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89" w:after="8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363" w:left="1392" w:right="1386" w:bottom="1497" w:header="0" w:footer="3" w:gutter="0"/>
          <w:pgNumType w:start="1"/>
          <w:cols w:space="720"/>
          <w:noEndnote/>
          <w:rtlGutter w:val="0"/>
          <w:docGrid w:linePitch="360"/>
        </w:sectPr>
      </w:pPr>
    </w:p>
    <w:p>
      <w:pPr>
        <w:pStyle w:val="Style10"/>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K U P N Í S M L O U V A</w:t>
      </w:r>
      <w:bookmarkEnd w:id="0"/>
      <w:bookmarkEnd w:id="1"/>
      <w:bookmarkEnd w:id="2"/>
    </w:p>
    <w:p>
      <w:pPr>
        <w:pStyle w:val="Style7"/>
        <w:keepNext w:val="0"/>
        <w:keepLines w:val="0"/>
        <w:widowControl w:val="0"/>
        <w:pBdr>
          <w:bottom w:val="single" w:sz="4" w:space="0" w:color="auto"/>
        </w:pBdr>
        <w:shd w:val="clear" w:color="auto" w:fill="auto"/>
        <w:bidi w:val="0"/>
        <w:spacing w:before="0" w:after="400" w:line="480" w:lineRule="auto"/>
        <w:ind w:left="0" w:right="0" w:firstLine="0"/>
        <w:jc w:val="center"/>
        <w:rPr>
          <w:sz w:val="24"/>
          <w:szCs w:val="24"/>
        </w:rPr>
      </w:pPr>
      <w:r>
        <w:rPr>
          <w:color w:val="000000"/>
          <w:spacing w:val="0"/>
          <w:w w:val="100"/>
          <w:position w:val="0"/>
          <w:sz w:val="22"/>
          <w:szCs w:val="22"/>
          <w:shd w:val="clear" w:color="auto" w:fill="auto"/>
          <w:lang w:val="cs-CZ" w:eastAsia="cs-CZ" w:bidi="cs-CZ"/>
        </w:rPr>
        <w:t>uzavřená podle § 2079 a násl. občanského zákoníku č. 89/2012 Sb. v platném znění</w:t>
        <w:br/>
      </w:r>
      <w:r>
        <w:rPr>
          <w:b/>
          <w:bCs/>
          <w:color w:val="000000"/>
          <w:spacing w:val="0"/>
          <w:w w:val="100"/>
          <w:position w:val="0"/>
          <w:sz w:val="24"/>
          <w:szCs w:val="24"/>
          <w:shd w:val="clear" w:color="auto" w:fill="auto"/>
          <w:lang w:val="cs-CZ" w:eastAsia="cs-CZ" w:bidi="cs-CZ"/>
        </w:rPr>
        <w:t>číslo smlouvy: 997 / 2024</w:t>
      </w:r>
    </w:p>
    <w:p>
      <w:pPr>
        <w:pStyle w:val="Style13"/>
        <w:keepNext w:val="0"/>
        <w:keepLines w:val="0"/>
        <w:widowControl w:val="0"/>
        <w:shd w:val="clear" w:color="auto" w:fill="auto"/>
        <w:bidi w:val="0"/>
        <w:spacing w:before="0" w:after="0" w:line="240" w:lineRule="auto"/>
        <w:ind w:left="3624" w:right="0" w:firstLine="0"/>
        <w:jc w:val="left"/>
      </w:pPr>
      <w:r>
        <w:rPr>
          <w:color w:val="000000"/>
          <w:spacing w:val="0"/>
          <w:w w:val="100"/>
          <w:position w:val="0"/>
          <w:shd w:val="clear" w:color="auto" w:fill="auto"/>
          <w:lang w:val="cs-CZ" w:eastAsia="cs-CZ" w:bidi="cs-CZ"/>
        </w:rPr>
        <w:t>1. Smluvní strany</w:t>
      </w:r>
    </w:p>
    <w:tbl>
      <w:tblPr>
        <w:tblOverlap w:val="never"/>
        <w:jc w:val="left"/>
        <w:tblLayout w:type="fixed"/>
      </w:tblPr>
      <w:tblGrid>
        <w:gridCol w:w="2054"/>
        <w:gridCol w:w="5808"/>
      </w:tblGrid>
      <w:tr>
        <w:trPr>
          <w:trHeight w:val="398" w:hRule="exact"/>
        </w:trPr>
        <w:tc>
          <w:tcPr>
            <w:gridSpan w:val="2"/>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 Prodávající</w:t>
            </w:r>
          </w:p>
        </w:tc>
      </w:tr>
      <w:tr>
        <w:trPr>
          <w:trHeight w:val="379"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Jakub Pytloun</w:t>
            </w:r>
            <w:r>
              <w:rPr>
                <w:color w:val="000000"/>
                <w:spacing w:val="0"/>
                <w:w w:val="100"/>
                <w:position w:val="0"/>
                <w:shd w:val="clear" w:color="auto" w:fill="auto"/>
                <w:lang w:val="cs-CZ" w:eastAsia="cs-CZ" w:bidi="cs-CZ"/>
              </w:rPr>
              <w:t>, Fyz. osoba podnikající dle živ. zákona</w:t>
            </w:r>
          </w:p>
        </w:tc>
      </w:tr>
      <w:tr>
        <w:trPr>
          <w:trHeight w:val="2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r>
        <w:trPr>
          <w:trHeight w:val="25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r>
        <w:trPr>
          <w:trHeight w:val="25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w:t>
            </w: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věcech smluvních</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r>
        <w:trPr>
          <w:trHeight w:val="25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w:t>
            </w: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věcech technických</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r>
        <w:trPr>
          <w:trHeight w:val="25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r>
        <w:trPr>
          <w:trHeight w:val="2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r>
        <w:trPr>
          <w:trHeight w:val="25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r>
        <w:trPr>
          <w:trHeight w:val="341"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bl>
    <w:p>
      <w:pPr>
        <w:pStyle w:val="Style13"/>
        <w:keepNext w:val="0"/>
        <w:keepLines w:val="0"/>
        <w:widowControl w:val="0"/>
        <w:shd w:val="clear" w:color="auto" w:fill="auto"/>
        <w:bidi w:val="0"/>
        <w:spacing w:before="0" w:after="0" w:line="240" w:lineRule="auto"/>
        <w:ind w:left="4474" w:right="0" w:firstLine="0"/>
        <w:jc w:val="left"/>
      </w:pPr>
      <w:r>
        <w:rPr>
          <w:b w:val="0"/>
          <w:bCs w:val="0"/>
          <w:color w:val="000000"/>
          <w:spacing w:val="0"/>
          <w:w w:val="100"/>
          <w:position w:val="0"/>
          <w:shd w:val="clear" w:color="auto" w:fill="auto"/>
          <w:lang w:val="cs-CZ" w:eastAsia="cs-CZ" w:bidi="cs-CZ"/>
        </w:rPr>
        <w:t>a</w:t>
      </w:r>
    </w:p>
    <w:p>
      <w:pPr>
        <w:widowControl w:val="0"/>
        <w:spacing w:after="179" w:line="1" w:lineRule="exact"/>
      </w:pPr>
    </w:p>
    <w:p>
      <w:pPr>
        <w:pStyle w:val="Style7"/>
        <w:keepNext w:val="0"/>
        <w:keepLines w:val="0"/>
        <w:widowControl w:val="0"/>
        <w:numPr>
          <w:ilvl w:val="0"/>
          <w:numId w:val="1"/>
        </w:numPr>
        <w:shd w:val="clear" w:color="auto" w:fill="auto"/>
        <w:tabs>
          <w:tab w:pos="507" w:val="left"/>
        </w:tabs>
        <w:bidi w:val="0"/>
        <w:spacing w:before="0" w:line="240" w:lineRule="auto"/>
        <w:ind w:left="0" w:right="0" w:firstLine="0"/>
        <w:jc w:val="left"/>
      </w:pPr>
      <w:bookmarkStart w:id="3" w:name="bookmark3"/>
      <w:bookmarkEnd w:id="3"/>
      <w:r>
        <w:rPr>
          <w:b/>
          <w:bCs/>
          <w:color w:val="000000"/>
          <w:spacing w:val="0"/>
          <w:w w:val="100"/>
          <w:position w:val="0"/>
          <w:shd w:val="clear" w:color="auto" w:fill="auto"/>
          <w:lang w:val="cs-CZ" w:eastAsia="cs-CZ" w:bidi="cs-CZ"/>
        </w:rPr>
        <w:t>Kupující</w:t>
      </w:r>
    </w:p>
    <w:p>
      <w:pPr>
        <w:pStyle w:val="Style7"/>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928370</wp:posOffset>
                </wp:positionH>
                <wp:positionV relativeFrom="paragraph">
                  <wp:posOffset>12700</wp:posOffset>
                </wp:positionV>
                <wp:extent cx="1149350" cy="1917065"/>
                <wp:wrapSquare wrapText="right"/>
                <wp:docPr id="5" name="Shape 5"/>
                <a:graphic xmlns:a="http://schemas.openxmlformats.org/drawingml/2006/main">
                  <a:graphicData uri="http://schemas.microsoft.com/office/word/2010/wordprocessingShape">
                    <wps:wsp>
                      <wps:cNvSpPr txBox="1"/>
                      <wps:spPr>
                        <a:xfrm>
                          <a:ext cx="1149350" cy="19170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Statutární orgán Zástupce ve věcech smluvních Technický zástupce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xbxContent>
                      </wps:txbx>
                      <wps:bodyPr lIns="0" tIns="0" rIns="0" bIns="0">
                        <a:noAutoFit/>
                      </wps:bodyPr>
                    </wps:wsp>
                  </a:graphicData>
                </a:graphic>
              </wp:anchor>
            </w:drawing>
          </mc:Choice>
          <mc:Fallback>
            <w:pict>
              <v:shape id="_x0000_s1031" type="#_x0000_t202" style="position:absolute;margin-left:73.100000000000009pt;margin-top:1.pt;width:90.5pt;height:150.95000000000002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Statutární orgán Zástupce ve věcech smluvních Technický zástupce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 generální ředitel</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 ředitelka závodu</w:t>
      </w:r>
    </w:p>
    <w:p>
      <w:pPr>
        <w:pStyle w:val="Style7"/>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 , biolog závodu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70889988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CZ70889988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7"/>
        <w:keepNext w:val="0"/>
        <w:keepLines w:val="0"/>
        <w:widowControl w:val="0"/>
        <w:shd w:val="clear" w:color="auto" w:fill="auto"/>
        <w:bidi w:val="0"/>
        <w:spacing w:before="0" w:after="440" w:line="240" w:lineRule="auto"/>
        <w:ind w:left="0" w:right="0" w:firstLine="0"/>
        <w:jc w:val="center"/>
      </w:pPr>
      <w:r>
        <w:rPr>
          <w:color w:val="000000"/>
          <w:spacing w:val="0"/>
          <w:w w:val="100"/>
          <w:position w:val="0"/>
          <w:shd w:val="clear" w:color="auto" w:fill="auto"/>
          <w:lang w:val="cs-CZ" w:eastAsia="cs-CZ" w:bidi="cs-CZ"/>
        </w:rPr>
        <w:t>uzavírají tuto kupní smlouvu:</w:t>
      </w:r>
    </w:p>
    <w:p>
      <w:pPr>
        <w:pStyle w:val="Style7"/>
        <w:keepNext w:val="0"/>
        <w:keepLines w:val="0"/>
        <w:widowControl w:val="0"/>
        <w:numPr>
          <w:ilvl w:val="0"/>
          <w:numId w:val="3"/>
        </w:numPr>
        <w:shd w:val="clear" w:color="auto" w:fill="auto"/>
        <w:tabs>
          <w:tab w:pos="382" w:val="left"/>
        </w:tabs>
        <w:bidi w:val="0"/>
        <w:spacing w:before="0" w:line="240" w:lineRule="auto"/>
        <w:ind w:left="0" w:right="0" w:firstLine="0"/>
        <w:jc w:val="center"/>
      </w:pPr>
      <w:bookmarkStart w:id="4" w:name="bookmark4"/>
      <w:bookmarkEnd w:id="4"/>
      <w:r>
        <w:rPr>
          <w:b/>
          <w:bCs/>
          <w:color w:val="000000"/>
          <w:spacing w:val="0"/>
          <w:w w:val="100"/>
          <w:position w:val="0"/>
          <w:shd w:val="clear" w:color="auto" w:fill="auto"/>
          <w:lang w:val="cs-CZ" w:eastAsia="cs-CZ" w:bidi="cs-CZ"/>
        </w:rPr>
        <w:t>Předmět smlouvy</w:t>
      </w:r>
    </w:p>
    <w:p>
      <w:pPr>
        <w:pStyle w:val="Style7"/>
        <w:keepNext w:val="0"/>
        <w:keepLines w:val="0"/>
        <w:widowControl w:val="0"/>
        <w:numPr>
          <w:ilvl w:val="1"/>
          <w:numId w:val="3"/>
        </w:numPr>
        <w:shd w:val="clear" w:color="auto" w:fill="auto"/>
        <w:tabs>
          <w:tab w:pos="541" w:val="left"/>
        </w:tabs>
        <w:bidi w:val="0"/>
        <w:spacing w:before="0" w:after="0" w:line="240" w:lineRule="auto"/>
        <w:ind w:left="580" w:right="0" w:hanging="580"/>
        <w:jc w:val="both"/>
      </w:pPr>
      <w:bookmarkStart w:id="5" w:name="bookmark5"/>
      <w:bookmarkEnd w:id="5"/>
      <w:r>
        <w:rPr>
          <w:color w:val="000000"/>
          <w:spacing w:val="0"/>
          <w:w w:val="100"/>
          <w:position w:val="0"/>
          <w:shd w:val="clear" w:color="auto" w:fill="auto"/>
          <w:lang w:val="cs-CZ" w:eastAsia="cs-CZ" w:bidi="cs-CZ"/>
        </w:rPr>
        <w:t>Předmětem této smlouvy je dodávka 240 ks stromků pro podzimní výsadbu v r. 2024 s kořenovým balem a zapěstovanou korunou o velikosti v rozmezí 150-200 cm.</w:t>
      </w:r>
    </w:p>
    <w:p>
      <w:pPr>
        <w:pStyle w:val="Style7"/>
        <w:keepNext w:val="0"/>
        <w:keepLines w:val="0"/>
        <w:widowControl w:val="0"/>
        <w:numPr>
          <w:ilvl w:val="1"/>
          <w:numId w:val="3"/>
        </w:numPr>
        <w:shd w:val="clear" w:color="auto" w:fill="auto"/>
        <w:tabs>
          <w:tab w:pos="541" w:val="left"/>
        </w:tabs>
        <w:bidi w:val="0"/>
        <w:spacing w:before="0" w:after="0" w:line="240" w:lineRule="auto"/>
        <w:ind w:left="0" w:right="0" w:firstLine="0"/>
        <w:jc w:val="both"/>
      </w:pPr>
      <w:bookmarkStart w:id="6" w:name="bookmark6"/>
      <w:bookmarkEnd w:id="6"/>
      <w:r>
        <w:rPr>
          <w:color w:val="000000"/>
          <w:spacing w:val="0"/>
          <w:w w:val="100"/>
          <w:position w:val="0"/>
          <w:shd w:val="clear" w:color="auto" w:fill="auto"/>
          <w:lang w:val="cs-CZ" w:eastAsia="cs-CZ" w:bidi="cs-CZ"/>
        </w:rPr>
        <w:t>Konkrétně se jedná o</w:t>
      </w:r>
    </w:p>
    <w:p>
      <w:pPr>
        <w:pStyle w:val="Style19"/>
        <w:keepNext w:val="0"/>
        <w:keepLines w:val="0"/>
        <w:widowControl w:val="0"/>
        <w:shd w:val="clear" w:color="auto" w:fill="auto"/>
        <w:bidi w:val="0"/>
        <w:spacing w:before="0" w:after="0"/>
        <w:ind w:left="0" w:right="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Carpinus betulus (Habr obecný) 150cm+ - 23ks</w:t>
      </w:r>
    </w:p>
    <w:p>
      <w:pPr>
        <w:pStyle w:val="Style19"/>
        <w:keepNext w:val="0"/>
        <w:keepLines w:val="0"/>
        <w:widowControl w:val="0"/>
        <w:shd w:val="clear" w:color="auto" w:fill="auto"/>
        <w:bidi w:val="0"/>
        <w:spacing w:before="0" w:after="0"/>
        <w:ind w:left="0" w:right="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Acer pseudoplatanus (Javor klen) 160cm+ - 36ks</w:t>
      </w:r>
    </w:p>
    <w:p>
      <w:pPr>
        <w:pStyle w:val="Style19"/>
        <w:keepNext w:val="0"/>
        <w:keepLines w:val="0"/>
        <w:widowControl w:val="0"/>
        <w:shd w:val="clear" w:color="auto" w:fill="auto"/>
        <w:bidi w:val="0"/>
        <w:spacing w:before="0" w:after="0"/>
        <w:ind w:left="0" w:right="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Quercus robur (Dub letní) 150cm+ - 37ks</w:t>
      </w:r>
    </w:p>
    <w:p>
      <w:pPr>
        <w:pStyle w:val="Style19"/>
        <w:keepNext w:val="0"/>
        <w:keepLines w:val="0"/>
        <w:widowControl w:val="0"/>
        <w:shd w:val="clear" w:color="auto" w:fill="auto"/>
        <w:bidi w:val="0"/>
        <w:spacing w:before="0" w:after="0"/>
        <w:ind w:left="0" w:right="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Prunus padus (Střemcha hroznovitá)175cm+ - 35ks</w:t>
      </w:r>
    </w:p>
    <w:p>
      <w:pPr>
        <w:pStyle w:val="Style19"/>
        <w:keepNext w:val="0"/>
        <w:keepLines w:val="0"/>
        <w:widowControl w:val="0"/>
        <w:shd w:val="clear" w:color="auto" w:fill="auto"/>
        <w:bidi w:val="0"/>
        <w:spacing w:before="0" w:after="0"/>
        <w:ind w:left="0" w:right="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Ulmus glabra+carpinifolia (Jilm horský)180cm+ - 20ks</w:t>
      </w:r>
    </w:p>
    <w:p>
      <w:pPr>
        <w:pStyle w:val="Style19"/>
        <w:keepNext w:val="0"/>
        <w:keepLines w:val="0"/>
        <w:widowControl w:val="0"/>
        <w:shd w:val="clear" w:color="auto" w:fill="auto"/>
        <w:bidi w:val="0"/>
        <w:spacing w:before="0" w:after="0"/>
        <w:ind w:left="0" w:right="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Tilia cordata (Lípa srdčitá) 190cm+ - 49ks</w:t>
      </w:r>
    </w:p>
    <w:p>
      <w:pPr>
        <w:pStyle w:val="Style19"/>
        <w:keepNext w:val="0"/>
        <w:keepLines w:val="0"/>
        <w:widowControl w:val="0"/>
        <w:shd w:val="clear" w:color="auto" w:fill="auto"/>
        <w:bidi w:val="0"/>
        <w:spacing w:before="0" w:after="440"/>
        <w:ind w:left="0" w:right="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Prunus avium (Třešeň ptačí) 170cm+ - 40ks</w:t>
      </w:r>
    </w:p>
    <w:p>
      <w:pPr>
        <w:pStyle w:val="Style7"/>
        <w:keepNext w:val="0"/>
        <w:keepLines w:val="0"/>
        <w:widowControl w:val="0"/>
        <w:numPr>
          <w:ilvl w:val="0"/>
          <w:numId w:val="3"/>
        </w:numPr>
        <w:shd w:val="clear" w:color="auto" w:fill="auto"/>
        <w:tabs>
          <w:tab w:pos="541" w:val="left"/>
        </w:tabs>
        <w:bidi w:val="0"/>
        <w:spacing w:before="0" w:line="240" w:lineRule="auto"/>
        <w:ind w:left="0" w:right="0" w:firstLine="0"/>
        <w:jc w:val="center"/>
      </w:pPr>
      <w:bookmarkStart w:id="7" w:name="bookmark7"/>
      <w:bookmarkEnd w:id="7"/>
      <w:r>
        <w:rPr>
          <w:b/>
          <w:bCs/>
          <w:color w:val="000000"/>
          <w:spacing w:val="0"/>
          <w:w w:val="100"/>
          <w:position w:val="0"/>
          <w:shd w:val="clear" w:color="auto" w:fill="auto"/>
          <w:lang w:val="cs-CZ" w:eastAsia="cs-CZ" w:bidi="cs-CZ"/>
        </w:rPr>
        <w:t>Doba a místo dodání</w:t>
      </w:r>
    </w:p>
    <w:p>
      <w:pPr>
        <w:pStyle w:val="Style7"/>
        <w:keepNext w:val="0"/>
        <w:keepLines w:val="0"/>
        <w:widowControl w:val="0"/>
        <w:numPr>
          <w:ilvl w:val="1"/>
          <w:numId w:val="3"/>
        </w:numPr>
        <w:shd w:val="clear" w:color="auto" w:fill="auto"/>
        <w:tabs>
          <w:tab w:pos="541" w:val="left"/>
        </w:tabs>
        <w:bidi w:val="0"/>
        <w:spacing w:before="0" w:line="240" w:lineRule="auto"/>
        <w:ind w:left="0" w:right="0" w:firstLine="0"/>
        <w:jc w:val="both"/>
      </w:pPr>
      <w:bookmarkStart w:id="8" w:name="bookmark8"/>
      <w:bookmarkEnd w:id="8"/>
      <w:r>
        <w:rPr>
          <w:color w:val="000000"/>
          <w:spacing w:val="0"/>
          <w:w w:val="100"/>
          <w:position w:val="0"/>
          <w:shd w:val="clear" w:color="auto" w:fill="auto"/>
          <w:lang w:val="cs-CZ" w:eastAsia="cs-CZ" w:bidi="cs-CZ"/>
        </w:rPr>
        <w:t>Prodávající se zavazuje dodat stromky nejpozději do 30. 9. 2024.</w:t>
      </w:r>
    </w:p>
    <w:p>
      <w:pPr>
        <w:pStyle w:val="Style7"/>
        <w:keepNext w:val="0"/>
        <w:keepLines w:val="0"/>
        <w:widowControl w:val="0"/>
        <w:numPr>
          <w:ilvl w:val="1"/>
          <w:numId w:val="3"/>
        </w:numPr>
        <w:shd w:val="clear" w:color="auto" w:fill="auto"/>
        <w:tabs>
          <w:tab w:pos="541" w:val="left"/>
        </w:tabs>
        <w:bidi w:val="0"/>
        <w:spacing w:before="0" w:line="240" w:lineRule="auto"/>
        <w:ind w:left="0" w:right="0" w:firstLine="0"/>
        <w:jc w:val="both"/>
      </w:pPr>
      <w:bookmarkStart w:id="9" w:name="bookmark9"/>
      <w:bookmarkEnd w:id="9"/>
      <w:r>
        <w:rPr>
          <w:color w:val="000000"/>
          <w:spacing w:val="0"/>
          <w:w w:val="100"/>
          <w:position w:val="0"/>
          <w:shd w:val="clear" w:color="auto" w:fill="auto"/>
          <w:lang w:val="cs-CZ" w:eastAsia="cs-CZ" w:bidi="cs-CZ"/>
        </w:rPr>
        <w:t>Místo dodání a zástupce kupujícího ve věcech této smlouvy:</w:t>
      </w:r>
    </w:p>
    <w:p>
      <w:pPr>
        <w:pStyle w:val="Style7"/>
        <w:keepNext w:val="0"/>
        <w:keepLines w:val="0"/>
        <w:widowControl w:val="0"/>
        <w:shd w:val="clear" w:color="auto" w:fill="auto"/>
        <w:tabs>
          <w:tab w:leader="hyphen" w:pos="3888" w:val="left"/>
        </w:tabs>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Povodí Ohře, státní podnik, </w:t>
        <w:tab/>
        <w:t>, Česká Lípa</w:t>
      </w:r>
    </w:p>
    <w:p>
      <w:pPr>
        <w:pStyle w:val="Style7"/>
        <w:keepNext w:val="0"/>
        <w:keepLines w:val="0"/>
        <w:widowControl w:val="0"/>
        <w:shd w:val="clear" w:color="auto" w:fill="auto"/>
        <w:tabs>
          <w:tab w:leader="hyphen" w:pos="1013" w:val="left"/>
        </w:tabs>
        <w:bidi w:val="0"/>
        <w:spacing w:before="0" w:line="240" w:lineRule="auto"/>
        <w:ind w:left="0" w:right="0" w:firstLine="720"/>
        <w:jc w:val="both"/>
      </w:pPr>
      <w:r>
        <w:rPr>
          <w:color w:val="000000"/>
          <w:spacing w:val="0"/>
          <w:w w:val="100"/>
          <w:position w:val="0"/>
          <w:shd w:val="clear" w:color="auto" w:fill="auto"/>
          <w:lang w:val="cs-CZ" w:eastAsia="cs-CZ" w:bidi="cs-CZ"/>
        </w:rPr>
        <w:tab/>
        <w:t>, biolog závodu</w:t>
      </w:r>
    </w:p>
    <w:p>
      <w:pPr>
        <w:pStyle w:val="Style7"/>
        <w:keepNext w:val="0"/>
        <w:keepLines w:val="0"/>
        <w:widowControl w:val="0"/>
        <w:numPr>
          <w:ilvl w:val="1"/>
          <w:numId w:val="3"/>
        </w:numPr>
        <w:shd w:val="clear" w:color="auto" w:fill="auto"/>
        <w:tabs>
          <w:tab w:pos="541" w:val="left"/>
        </w:tabs>
        <w:bidi w:val="0"/>
        <w:spacing w:before="0" w:after="440" w:line="240" w:lineRule="auto"/>
        <w:ind w:left="580" w:right="0" w:hanging="580"/>
        <w:jc w:val="both"/>
      </w:pPr>
      <w:bookmarkStart w:id="10" w:name="bookmark10"/>
      <w:bookmarkEnd w:id="10"/>
      <w:r>
        <w:rPr>
          <w:color w:val="000000"/>
          <w:spacing w:val="0"/>
          <w:w w:val="100"/>
          <w:position w:val="0"/>
          <w:shd w:val="clear" w:color="auto" w:fill="auto"/>
          <w:lang w:val="cs-CZ" w:eastAsia="cs-CZ" w:bidi="cs-CZ"/>
        </w:rPr>
        <w:t>Přechod vlastnického práva na Českou republiku s právem hospodařit pro kupujícího k dodávaným stromkům nastává okamžikem dodání stromků a potvrzením dodacího listu.</w:t>
      </w:r>
    </w:p>
    <w:p>
      <w:pPr>
        <w:pStyle w:val="Style7"/>
        <w:keepNext w:val="0"/>
        <w:keepLines w:val="0"/>
        <w:widowControl w:val="0"/>
        <w:numPr>
          <w:ilvl w:val="0"/>
          <w:numId w:val="3"/>
        </w:numPr>
        <w:shd w:val="clear" w:color="auto" w:fill="auto"/>
        <w:tabs>
          <w:tab w:pos="541" w:val="left"/>
        </w:tabs>
        <w:bidi w:val="0"/>
        <w:spacing w:before="0" w:line="240" w:lineRule="auto"/>
        <w:ind w:left="0" w:right="0" w:firstLine="0"/>
        <w:jc w:val="center"/>
      </w:pPr>
      <w:bookmarkStart w:id="11" w:name="bookmark11"/>
      <w:bookmarkEnd w:id="11"/>
      <w:r>
        <w:rPr>
          <w:b/>
          <w:bCs/>
          <w:color w:val="000000"/>
          <w:spacing w:val="0"/>
          <w:w w:val="100"/>
          <w:position w:val="0"/>
          <w:shd w:val="clear" w:color="auto" w:fill="auto"/>
          <w:lang w:val="cs-CZ" w:eastAsia="cs-CZ" w:bidi="cs-CZ"/>
        </w:rPr>
        <w:t>Dodací podmínky a odpovědnost za vady</w:t>
      </w:r>
    </w:p>
    <w:p>
      <w:pPr>
        <w:pStyle w:val="Style7"/>
        <w:keepNext w:val="0"/>
        <w:keepLines w:val="0"/>
        <w:widowControl w:val="0"/>
        <w:numPr>
          <w:ilvl w:val="1"/>
          <w:numId w:val="3"/>
        </w:numPr>
        <w:shd w:val="clear" w:color="auto" w:fill="auto"/>
        <w:tabs>
          <w:tab w:pos="541" w:val="left"/>
        </w:tabs>
        <w:bidi w:val="0"/>
        <w:spacing w:before="0" w:line="240" w:lineRule="auto"/>
        <w:ind w:left="580" w:right="0" w:hanging="580"/>
        <w:jc w:val="both"/>
      </w:pPr>
      <w:bookmarkStart w:id="12" w:name="bookmark12"/>
      <w:bookmarkEnd w:id="12"/>
      <w:r>
        <w:rPr>
          <w:color w:val="000000"/>
          <w:spacing w:val="0"/>
          <w:w w:val="100"/>
          <w:position w:val="0"/>
          <w:shd w:val="clear" w:color="auto" w:fill="auto"/>
          <w:lang w:val="cs-CZ" w:eastAsia="cs-CZ" w:bidi="cs-CZ"/>
        </w:rPr>
        <w:t>Prodávající je povinen dodat stromky v množství, druhu a jakosti (technické parametry) dle této kupní smlouvy.</w:t>
      </w:r>
    </w:p>
    <w:p>
      <w:pPr>
        <w:pStyle w:val="Style7"/>
        <w:keepNext w:val="0"/>
        <w:keepLines w:val="0"/>
        <w:widowControl w:val="0"/>
        <w:numPr>
          <w:ilvl w:val="1"/>
          <w:numId w:val="3"/>
        </w:numPr>
        <w:shd w:val="clear" w:color="auto" w:fill="auto"/>
        <w:tabs>
          <w:tab w:pos="541" w:val="left"/>
        </w:tabs>
        <w:bidi w:val="0"/>
        <w:spacing w:before="0" w:line="240" w:lineRule="auto"/>
        <w:ind w:left="580" w:right="0" w:hanging="580"/>
        <w:jc w:val="both"/>
      </w:pPr>
      <w:bookmarkStart w:id="13" w:name="bookmark13"/>
      <w:bookmarkEnd w:id="13"/>
      <w:r>
        <w:rPr>
          <w:color w:val="000000"/>
          <w:spacing w:val="0"/>
          <w:w w:val="100"/>
          <w:position w:val="0"/>
          <w:shd w:val="clear" w:color="auto" w:fill="auto"/>
          <w:lang w:val="cs-CZ" w:eastAsia="cs-CZ" w:bidi="cs-CZ"/>
        </w:rPr>
        <w:t>Poruší-li prodávající povinnosti stanovené v čl. 4. této smlouvy, jedná se o vady plnění. Za vady plnění se považuje i dodání jiného druhu stromků, než určuje tato smlouva. Zástupce kupujícího je povinen reklamovat vady bezodkladně po jejich zjištění.</w:t>
      </w:r>
    </w:p>
    <w:p>
      <w:pPr>
        <w:pStyle w:val="Style7"/>
        <w:keepNext w:val="0"/>
        <w:keepLines w:val="0"/>
        <w:widowControl w:val="0"/>
        <w:numPr>
          <w:ilvl w:val="1"/>
          <w:numId w:val="3"/>
        </w:numPr>
        <w:shd w:val="clear" w:color="auto" w:fill="auto"/>
        <w:tabs>
          <w:tab w:pos="541" w:val="left"/>
        </w:tabs>
        <w:bidi w:val="0"/>
        <w:spacing w:before="0" w:line="240" w:lineRule="auto"/>
        <w:ind w:left="580" w:right="0" w:hanging="580"/>
        <w:jc w:val="both"/>
      </w:pPr>
      <w:bookmarkStart w:id="14" w:name="bookmark14"/>
      <w:bookmarkEnd w:id="14"/>
      <w:r>
        <w:rPr>
          <w:color w:val="000000"/>
          <w:spacing w:val="0"/>
          <w:w w:val="100"/>
          <w:position w:val="0"/>
          <w:shd w:val="clear" w:color="auto" w:fill="auto"/>
          <w:lang w:val="cs-CZ" w:eastAsia="cs-CZ" w:bidi="cs-CZ"/>
        </w:rPr>
        <w:t>Zjistí-li zástupce kupujícího vady dodávky již při dodání, je oprávněn odmítnout převzetí vadného plnění.</w:t>
      </w:r>
    </w:p>
    <w:p>
      <w:pPr>
        <w:pStyle w:val="Style7"/>
        <w:keepNext w:val="0"/>
        <w:keepLines w:val="0"/>
        <w:widowControl w:val="0"/>
        <w:numPr>
          <w:ilvl w:val="1"/>
          <w:numId w:val="3"/>
        </w:numPr>
        <w:shd w:val="clear" w:color="auto" w:fill="auto"/>
        <w:tabs>
          <w:tab w:pos="541" w:val="left"/>
        </w:tabs>
        <w:bidi w:val="0"/>
        <w:spacing w:before="0" w:line="240" w:lineRule="auto"/>
        <w:ind w:left="580" w:right="0" w:hanging="580"/>
        <w:jc w:val="both"/>
      </w:pPr>
      <w:bookmarkStart w:id="15" w:name="bookmark15"/>
      <w:bookmarkEnd w:id="15"/>
      <w:r>
        <w:rPr>
          <w:color w:val="000000"/>
          <w:spacing w:val="0"/>
          <w:w w:val="100"/>
          <w:position w:val="0"/>
          <w:shd w:val="clear" w:color="auto" w:fill="auto"/>
          <w:lang w:val="cs-CZ" w:eastAsia="cs-CZ" w:bidi="cs-CZ"/>
        </w:rPr>
        <w:t>Vady dodávky, které zástupce kupujícího zjistí až po převzetí dodávky, je prodávající povinen odstranit nejpozději do 15dnů ode dne oznámení reklamace. Prodávající odstraní vady bezúplatně dodáním náhradního plnění v množství a jakosti dle této kupní smlouvy.</w:t>
      </w:r>
    </w:p>
    <w:p>
      <w:pPr>
        <w:pStyle w:val="Style7"/>
        <w:keepNext w:val="0"/>
        <w:keepLines w:val="0"/>
        <w:widowControl w:val="0"/>
        <w:numPr>
          <w:ilvl w:val="1"/>
          <w:numId w:val="3"/>
        </w:numPr>
        <w:shd w:val="clear" w:color="auto" w:fill="auto"/>
        <w:tabs>
          <w:tab w:pos="541" w:val="left"/>
        </w:tabs>
        <w:bidi w:val="0"/>
        <w:spacing w:before="0" w:line="240" w:lineRule="auto"/>
        <w:ind w:left="580" w:right="0" w:hanging="580"/>
        <w:jc w:val="both"/>
      </w:pPr>
      <w:bookmarkStart w:id="16" w:name="bookmark16"/>
      <w:bookmarkEnd w:id="16"/>
      <w:r>
        <w:rPr>
          <w:color w:val="000000"/>
          <w:spacing w:val="0"/>
          <w:w w:val="100"/>
          <w:position w:val="0"/>
          <w:shd w:val="clear" w:color="auto" w:fill="auto"/>
          <w:lang w:val="cs-CZ" w:eastAsia="cs-CZ" w:bidi="cs-CZ"/>
        </w:rPr>
        <w:t>V případě, že dojde k vadné dodávce dle článku 4 odstavců 4.3 a 4.4 ve více jak 2 (slovy „dvou“) případech, jedná se o podstatné porušení smlouvy zakládající kupujícímu právo od smlouvy odstoupit.</w:t>
      </w:r>
    </w:p>
    <w:p>
      <w:pPr>
        <w:pStyle w:val="Style7"/>
        <w:keepNext w:val="0"/>
        <w:keepLines w:val="0"/>
        <w:widowControl w:val="0"/>
        <w:numPr>
          <w:ilvl w:val="1"/>
          <w:numId w:val="3"/>
        </w:numPr>
        <w:shd w:val="clear" w:color="auto" w:fill="auto"/>
        <w:tabs>
          <w:tab w:pos="541" w:val="left"/>
        </w:tabs>
        <w:bidi w:val="0"/>
        <w:spacing w:before="0" w:after="400" w:line="240" w:lineRule="auto"/>
        <w:ind w:left="0" w:right="0" w:firstLine="0"/>
        <w:jc w:val="both"/>
      </w:pPr>
      <w:bookmarkStart w:id="17" w:name="bookmark17"/>
      <w:bookmarkEnd w:id="17"/>
      <w:r>
        <w:rPr>
          <w:color w:val="000000"/>
          <w:spacing w:val="0"/>
          <w:w w:val="100"/>
          <w:position w:val="0"/>
          <w:shd w:val="clear" w:color="auto" w:fill="auto"/>
          <w:lang w:val="cs-CZ" w:eastAsia="cs-CZ" w:bidi="cs-CZ"/>
        </w:rPr>
        <w:t>Ujednáním o náhradním plnění není dotčena odpovědnost prodávajícího za škodu.</w:t>
      </w:r>
    </w:p>
    <w:p>
      <w:pPr>
        <w:pStyle w:val="Style7"/>
        <w:keepNext w:val="0"/>
        <w:keepLines w:val="0"/>
        <w:widowControl w:val="0"/>
        <w:numPr>
          <w:ilvl w:val="1"/>
          <w:numId w:val="3"/>
        </w:numPr>
        <w:shd w:val="clear" w:color="auto" w:fill="auto"/>
        <w:tabs>
          <w:tab w:pos="541" w:val="left"/>
        </w:tabs>
        <w:bidi w:val="0"/>
        <w:spacing w:before="0" w:line="240" w:lineRule="auto"/>
        <w:ind w:left="580" w:right="0" w:hanging="580"/>
        <w:jc w:val="both"/>
      </w:pPr>
      <w:bookmarkStart w:id="18" w:name="bookmark18"/>
      <w:bookmarkEnd w:id="18"/>
      <w:r>
        <w:rPr>
          <w:color w:val="000000"/>
          <w:spacing w:val="0"/>
          <w:w w:val="100"/>
          <w:position w:val="0"/>
          <w:shd w:val="clear" w:color="auto" w:fill="auto"/>
          <w:lang w:val="cs-CZ" w:eastAsia="cs-CZ" w:bidi="cs-CZ"/>
        </w:rPr>
        <w:t>Prodávající je povinen kontaktovat zástupce kupujícího prokazatelně nejpozději 3 pracovní dny před uskutečněním dodávky a dohodnout termín předání a převzetí dodávky.</w:t>
      </w:r>
    </w:p>
    <w:p>
      <w:pPr>
        <w:pStyle w:val="Style7"/>
        <w:keepNext w:val="0"/>
        <w:keepLines w:val="0"/>
        <w:widowControl w:val="0"/>
        <w:numPr>
          <w:ilvl w:val="0"/>
          <w:numId w:val="3"/>
        </w:numPr>
        <w:shd w:val="clear" w:color="auto" w:fill="auto"/>
        <w:tabs>
          <w:tab w:pos="519" w:val="left"/>
        </w:tabs>
        <w:bidi w:val="0"/>
        <w:spacing w:before="0" w:line="240" w:lineRule="auto"/>
        <w:ind w:left="0" w:right="0" w:firstLine="0"/>
        <w:jc w:val="center"/>
      </w:pPr>
      <w:bookmarkStart w:id="19" w:name="bookmark19"/>
      <w:bookmarkEnd w:id="19"/>
      <w:r>
        <w:rPr>
          <w:b/>
          <w:bCs/>
          <w:color w:val="000000"/>
          <w:spacing w:val="0"/>
          <w:w w:val="100"/>
          <w:position w:val="0"/>
          <w:shd w:val="clear" w:color="auto" w:fill="auto"/>
          <w:lang w:val="cs-CZ" w:eastAsia="cs-CZ" w:bidi="cs-CZ"/>
        </w:rPr>
        <w:t>Cena</w:t>
      </w:r>
    </w:p>
    <w:p>
      <w:pPr>
        <w:pStyle w:val="Style7"/>
        <w:keepNext w:val="0"/>
        <w:keepLines w:val="0"/>
        <w:widowControl w:val="0"/>
        <w:numPr>
          <w:ilvl w:val="1"/>
          <w:numId w:val="3"/>
        </w:numPr>
        <w:shd w:val="clear" w:color="auto" w:fill="auto"/>
        <w:tabs>
          <w:tab w:pos="519" w:val="left"/>
        </w:tabs>
        <w:bidi w:val="0"/>
        <w:spacing w:before="0" w:after="440" w:line="240" w:lineRule="auto"/>
        <w:ind w:left="580" w:right="0" w:hanging="580"/>
        <w:jc w:val="both"/>
      </w:pPr>
      <w:bookmarkStart w:id="20" w:name="bookmark20"/>
      <w:bookmarkEnd w:id="20"/>
      <w:r>
        <w:rPr>
          <w:color w:val="000000"/>
          <w:spacing w:val="0"/>
          <w:w w:val="100"/>
          <w:position w:val="0"/>
          <w:shd w:val="clear" w:color="auto" w:fill="auto"/>
          <w:lang w:val="cs-CZ" w:eastAsia="cs-CZ" w:bidi="cs-CZ"/>
        </w:rPr>
        <w:t xml:space="preserve">Prodávající se zavazuje dodat kupujícímu stromky, dle specifikace uvedené v této smlouvě, a to za celkovou cenu </w:t>
      </w:r>
      <w:r>
        <w:rPr>
          <w:b/>
          <w:bCs/>
          <w:color w:val="000000"/>
          <w:spacing w:val="0"/>
          <w:w w:val="100"/>
          <w:position w:val="0"/>
          <w:shd w:val="clear" w:color="auto" w:fill="auto"/>
          <w:lang w:val="cs-CZ" w:eastAsia="cs-CZ" w:bidi="cs-CZ"/>
        </w:rPr>
        <w:t>98.900,00 Kč bez DPH</w:t>
      </w:r>
      <w:r>
        <w:rPr>
          <w:color w:val="000000"/>
          <w:spacing w:val="0"/>
          <w:w w:val="100"/>
          <w:position w:val="0"/>
          <w:shd w:val="clear" w:color="auto" w:fill="auto"/>
          <w:lang w:val="cs-CZ" w:eastAsia="cs-CZ" w:bidi="cs-CZ"/>
        </w:rPr>
        <w:t>.</w:t>
      </w:r>
    </w:p>
    <w:p>
      <w:pPr>
        <w:pStyle w:val="Style7"/>
        <w:keepNext w:val="0"/>
        <w:keepLines w:val="0"/>
        <w:widowControl w:val="0"/>
        <w:numPr>
          <w:ilvl w:val="0"/>
          <w:numId w:val="3"/>
        </w:numPr>
        <w:shd w:val="clear" w:color="auto" w:fill="auto"/>
        <w:tabs>
          <w:tab w:pos="519" w:val="left"/>
        </w:tabs>
        <w:bidi w:val="0"/>
        <w:spacing w:before="0" w:line="240" w:lineRule="auto"/>
        <w:ind w:left="0" w:right="0" w:firstLine="0"/>
        <w:jc w:val="center"/>
      </w:pPr>
      <w:bookmarkStart w:id="21" w:name="bookmark21"/>
      <w:bookmarkEnd w:id="21"/>
      <w:r>
        <w:rPr>
          <w:b/>
          <w:bCs/>
          <w:color w:val="000000"/>
          <w:spacing w:val="0"/>
          <w:w w:val="100"/>
          <w:position w:val="0"/>
          <w:shd w:val="clear" w:color="auto" w:fill="auto"/>
          <w:lang w:val="cs-CZ" w:eastAsia="cs-CZ" w:bidi="cs-CZ"/>
        </w:rPr>
        <w:t>Platební podmínky</w:t>
      </w:r>
    </w:p>
    <w:p>
      <w:pPr>
        <w:pStyle w:val="Style7"/>
        <w:keepNext w:val="0"/>
        <w:keepLines w:val="0"/>
        <w:widowControl w:val="0"/>
        <w:numPr>
          <w:ilvl w:val="1"/>
          <w:numId w:val="3"/>
        </w:numPr>
        <w:shd w:val="clear" w:color="auto" w:fill="auto"/>
        <w:tabs>
          <w:tab w:pos="519" w:val="left"/>
        </w:tabs>
        <w:bidi w:val="0"/>
        <w:spacing w:before="0" w:line="240" w:lineRule="auto"/>
        <w:ind w:left="0" w:right="0" w:firstLine="0"/>
        <w:jc w:val="both"/>
      </w:pPr>
      <w:bookmarkStart w:id="22" w:name="bookmark22"/>
      <w:bookmarkEnd w:id="22"/>
      <w:r>
        <w:rPr>
          <w:color w:val="000000"/>
          <w:spacing w:val="0"/>
          <w:w w:val="100"/>
          <w:position w:val="0"/>
          <w:shd w:val="clear" w:color="auto" w:fill="auto"/>
          <w:lang w:val="cs-CZ" w:eastAsia="cs-CZ" w:bidi="cs-CZ"/>
        </w:rPr>
        <w:t>Kupující neposkytne prodávajícímu zálohu.</w:t>
      </w:r>
    </w:p>
    <w:p>
      <w:pPr>
        <w:pStyle w:val="Style7"/>
        <w:keepNext w:val="0"/>
        <w:keepLines w:val="0"/>
        <w:widowControl w:val="0"/>
        <w:numPr>
          <w:ilvl w:val="1"/>
          <w:numId w:val="3"/>
        </w:numPr>
        <w:shd w:val="clear" w:color="auto" w:fill="auto"/>
        <w:tabs>
          <w:tab w:pos="519" w:val="left"/>
        </w:tabs>
        <w:bidi w:val="0"/>
        <w:spacing w:before="0" w:line="240" w:lineRule="auto"/>
        <w:ind w:left="0" w:right="0" w:firstLine="0"/>
        <w:jc w:val="both"/>
      </w:pPr>
      <w:bookmarkStart w:id="23" w:name="bookmark23"/>
      <w:bookmarkEnd w:id="23"/>
      <w:r>
        <w:rPr>
          <w:color w:val="000000"/>
          <w:spacing w:val="0"/>
          <w:w w:val="100"/>
          <w:position w:val="0"/>
          <w:shd w:val="clear" w:color="auto" w:fill="auto"/>
          <w:lang w:val="cs-CZ" w:eastAsia="cs-CZ" w:bidi="cs-CZ"/>
        </w:rPr>
        <w:t>Cena bude zaplacena po předání a převzetí dodávky.</w:t>
      </w:r>
    </w:p>
    <w:p>
      <w:pPr>
        <w:pStyle w:val="Style7"/>
        <w:keepNext w:val="0"/>
        <w:keepLines w:val="0"/>
        <w:widowControl w:val="0"/>
        <w:numPr>
          <w:ilvl w:val="1"/>
          <w:numId w:val="3"/>
        </w:numPr>
        <w:shd w:val="clear" w:color="auto" w:fill="auto"/>
        <w:tabs>
          <w:tab w:pos="519" w:val="left"/>
        </w:tabs>
        <w:bidi w:val="0"/>
        <w:spacing w:before="0" w:line="240" w:lineRule="auto"/>
        <w:ind w:left="580" w:right="0" w:hanging="580"/>
        <w:jc w:val="both"/>
      </w:pPr>
      <w:bookmarkStart w:id="24" w:name="bookmark24"/>
      <w:bookmarkEnd w:id="24"/>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zdanitelného plnění bude den předání a převzetí předmětu této smlouvy uvedený na předávacím a přejímacím protokolu. Protokol bude nedílnou součástí faktury.</w:t>
      </w:r>
    </w:p>
    <w:p>
      <w:pPr>
        <w:pStyle w:val="Style7"/>
        <w:keepNext w:val="0"/>
        <w:keepLines w:val="0"/>
        <w:widowControl w:val="0"/>
        <w:numPr>
          <w:ilvl w:val="1"/>
          <w:numId w:val="3"/>
        </w:numPr>
        <w:shd w:val="clear" w:color="auto" w:fill="auto"/>
        <w:tabs>
          <w:tab w:pos="519" w:val="left"/>
        </w:tabs>
        <w:bidi w:val="0"/>
        <w:spacing w:before="0" w:line="240" w:lineRule="auto"/>
        <w:ind w:left="580" w:right="0" w:hanging="580"/>
        <w:jc w:val="both"/>
      </w:pPr>
      <w:bookmarkStart w:id="25" w:name="bookmark25"/>
      <w:bookmarkEnd w:id="25"/>
      <w:r>
        <w:rPr>
          <w:color w:val="000000"/>
          <w:spacing w:val="0"/>
          <w:w w:val="100"/>
          <w:position w:val="0"/>
          <w:shd w:val="clear" w:color="auto" w:fill="auto"/>
          <w:lang w:val="cs-CZ" w:eastAsia="cs-CZ" w:bidi="cs-CZ"/>
        </w:rPr>
        <w:t>Prodávající odešle fakturu kupujícímu nejpozději do pátého dne od dne předání a převzetí dodávky.</w:t>
      </w:r>
    </w:p>
    <w:p>
      <w:pPr>
        <w:pStyle w:val="Style7"/>
        <w:keepNext w:val="0"/>
        <w:keepLines w:val="0"/>
        <w:widowControl w:val="0"/>
        <w:numPr>
          <w:ilvl w:val="1"/>
          <w:numId w:val="3"/>
        </w:numPr>
        <w:shd w:val="clear" w:color="auto" w:fill="auto"/>
        <w:tabs>
          <w:tab w:pos="519" w:val="left"/>
        </w:tabs>
        <w:bidi w:val="0"/>
        <w:spacing w:before="0" w:line="240" w:lineRule="auto"/>
        <w:ind w:left="580" w:right="0" w:hanging="580"/>
        <w:jc w:val="both"/>
      </w:pPr>
      <w:bookmarkStart w:id="26" w:name="bookmark26"/>
      <w:bookmarkEnd w:id="26"/>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p>
    <w:p>
      <w:pPr>
        <w:pStyle w:val="Style7"/>
        <w:keepNext w:val="0"/>
        <w:keepLines w:val="0"/>
        <w:widowControl w:val="0"/>
        <w:numPr>
          <w:ilvl w:val="1"/>
          <w:numId w:val="3"/>
        </w:numPr>
        <w:shd w:val="clear" w:color="auto" w:fill="auto"/>
        <w:tabs>
          <w:tab w:pos="519" w:val="left"/>
        </w:tabs>
        <w:bidi w:val="0"/>
        <w:spacing w:before="0" w:after="440" w:line="240" w:lineRule="auto"/>
        <w:ind w:left="580" w:right="0" w:hanging="580"/>
        <w:jc w:val="both"/>
      </w:pPr>
      <w:bookmarkStart w:id="27" w:name="bookmark27"/>
      <w:bookmarkEnd w:id="27"/>
      <w:r>
        <w:rPr>
          <w:color w:val="000000"/>
          <w:spacing w:val="0"/>
          <w:w w:val="100"/>
          <w:position w:val="0"/>
          <w:shd w:val="clear" w:color="auto" w:fill="auto"/>
          <w:lang w:val="cs-CZ" w:eastAsia="cs-CZ" w:bidi="cs-CZ"/>
        </w:rPr>
        <w:t>V případě chybějících nebo chybných náležitostí vrátí kupující fakturu prodávajícímu k opravě a prodávající je povinen fakturu opravit. Lhůta pro placení pak začíná běžet od doby doručení opravené faktury.</w:t>
      </w:r>
    </w:p>
    <w:p>
      <w:pPr>
        <w:pStyle w:val="Style7"/>
        <w:keepNext w:val="0"/>
        <w:keepLines w:val="0"/>
        <w:widowControl w:val="0"/>
        <w:numPr>
          <w:ilvl w:val="0"/>
          <w:numId w:val="3"/>
        </w:numPr>
        <w:shd w:val="clear" w:color="auto" w:fill="auto"/>
        <w:tabs>
          <w:tab w:pos="519" w:val="left"/>
        </w:tabs>
        <w:bidi w:val="0"/>
        <w:spacing w:before="0" w:after="60" w:line="240" w:lineRule="auto"/>
        <w:ind w:left="0" w:right="0" w:firstLine="0"/>
        <w:jc w:val="center"/>
      </w:pPr>
      <w:bookmarkStart w:id="28" w:name="bookmark28"/>
      <w:bookmarkEnd w:id="28"/>
      <w:r>
        <w:rPr>
          <w:b/>
          <w:bCs/>
          <w:color w:val="000000"/>
          <w:spacing w:val="0"/>
          <w:w w:val="100"/>
          <w:position w:val="0"/>
          <w:shd w:val="clear" w:color="auto" w:fill="auto"/>
          <w:lang w:val="cs-CZ" w:eastAsia="cs-CZ" w:bidi="cs-CZ"/>
        </w:rPr>
        <w:t>Doba trvání smlouvy</w:t>
      </w:r>
    </w:p>
    <w:p>
      <w:pPr>
        <w:pStyle w:val="Style7"/>
        <w:keepNext w:val="0"/>
        <w:keepLines w:val="0"/>
        <w:widowControl w:val="0"/>
        <w:numPr>
          <w:ilvl w:val="1"/>
          <w:numId w:val="3"/>
        </w:numPr>
        <w:shd w:val="clear" w:color="auto" w:fill="auto"/>
        <w:tabs>
          <w:tab w:pos="519" w:val="left"/>
        </w:tabs>
        <w:bidi w:val="0"/>
        <w:spacing w:before="0" w:line="240" w:lineRule="auto"/>
        <w:ind w:left="580" w:right="0" w:hanging="580"/>
        <w:jc w:val="both"/>
      </w:pPr>
      <w:bookmarkStart w:id="29" w:name="bookmark29"/>
      <w:bookmarkEnd w:id="2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7"/>
        <w:keepNext w:val="0"/>
        <w:keepLines w:val="0"/>
        <w:widowControl w:val="0"/>
        <w:numPr>
          <w:ilvl w:val="1"/>
          <w:numId w:val="3"/>
        </w:numPr>
        <w:shd w:val="clear" w:color="auto" w:fill="auto"/>
        <w:tabs>
          <w:tab w:pos="519" w:val="left"/>
        </w:tabs>
        <w:bidi w:val="0"/>
        <w:spacing w:before="0" w:after="440" w:line="240" w:lineRule="auto"/>
        <w:ind w:left="580" w:right="0" w:hanging="580"/>
        <w:jc w:val="both"/>
      </w:pPr>
      <w:bookmarkStart w:id="30" w:name="bookmark30"/>
      <w:bookmarkEnd w:id="30"/>
      <w:r>
        <w:rPr>
          <w:color w:val="000000"/>
          <w:spacing w:val="0"/>
          <w:w w:val="100"/>
          <w:position w:val="0"/>
          <w:shd w:val="clear" w:color="auto" w:fill="auto"/>
          <w:lang w:val="cs-CZ" w:eastAsia="cs-CZ" w:bidi="cs-CZ"/>
        </w:rPr>
        <w:t>Po dobu účinnosti této smlouvy lze smlouvu zrušit pouze písemnou dohodou smluvních stran nebo na základě odstoupení od smlouvy realizovaného dle ustanovení článku 9 této smlouvy.</w:t>
      </w:r>
    </w:p>
    <w:p>
      <w:pPr>
        <w:pStyle w:val="Style7"/>
        <w:keepNext w:val="0"/>
        <w:keepLines w:val="0"/>
        <w:widowControl w:val="0"/>
        <w:numPr>
          <w:ilvl w:val="0"/>
          <w:numId w:val="3"/>
        </w:numPr>
        <w:shd w:val="clear" w:color="auto" w:fill="auto"/>
        <w:tabs>
          <w:tab w:pos="519" w:val="left"/>
        </w:tabs>
        <w:bidi w:val="0"/>
        <w:spacing w:before="0" w:line="240" w:lineRule="auto"/>
        <w:ind w:left="0" w:right="0" w:firstLine="0"/>
        <w:jc w:val="center"/>
      </w:pPr>
      <w:bookmarkStart w:id="31" w:name="bookmark31"/>
      <w:bookmarkEnd w:id="31"/>
      <w:r>
        <w:rPr>
          <w:b/>
          <w:bCs/>
          <w:color w:val="000000"/>
          <w:spacing w:val="0"/>
          <w:w w:val="100"/>
          <w:position w:val="0"/>
          <w:shd w:val="clear" w:color="auto" w:fill="auto"/>
          <w:lang w:val="cs-CZ" w:eastAsia="cs-CZ" w:bidi="cs-CZ"/>
        </w:rPr>
        <w:t>Smluvní sankce</w:t>
      </w:r>
    </w:p>
    <w:p>
      <w:pPr>
        <w:pStyle w:val="Style7"/>
        <w:keepNext w:val="0"/>
        <w:keepLines w:val="0"/>
        <w:widowControl w:val="0"/>
        <w:numPr>
          <w:ilvl w:val="1"/>
          <w:numId w:val="3"/>
        </w:numPr>
        <w:shd w:val="clear" w:color="auto" w:fill="auto"/>
        <w:tabs>
          <w:tab w:pos="519" w:val="left"/>
        </w:tabs>
        <w:bidi w:val="0"/>
        <w:spacing w:before="0" w:line="240" w:lineRule="auto"/>
        <w:ind w:left="580" w:right="0" w:hanging="580"/>
        <w:jc w:val="both"/>
      </w:pPr>
      <w:bookmarkStart w:id="32" w:name="bookmark32"/>
      <w:bookmarkEnd w:id="32"/>
      <w:r>
        <w:rPr>
          <w:color w:val="000000"/>
          <w:spacing w:val="0"/>
          <w:w w:val="100"/>
          <w:position w:val="0"/>
          <w:shd w:val="clear" w:color="auto" w:fill="auto"/>
          <w:lang w:val="cs-CZ" w:eastAsia="cs-CZ" w:bidi="cs-CZ"/>
        </w:rPr>
        <w:t>V případě, že je kupující v prodlení s úhradou faktury, uhradí kupující prodávajícímu úrok z prodlení ve výši 0,05 % z dlužné částky za každý den prodlení s úhradou dlužné částky.</w:t>
      </w:r>
    </w:p>
    <w:p>
      <w:pPr>
        <w:pStyle w:val="Style7"/>
        <w:keepNext w:val="0"/>
        <w:keepLines w:val="0"/>
        <w:widowControl w:val="0"/>
        <w:numPr>
          <w:ilvl w:val="1"/>
          <w:numId w:val="3"/>
        </w:numPr>
        <w:shd w:val="clear" w:color="auto" w:fill="auto"/>
        <w:tabs>
          <w:tab w:pos="519" w:val="left"/>
        </w:tabs>
        <w:bidi w:val="0"/>
        <w:spacing w:before="0" w:line="240" w:lineRule="auto"/>
        <w:ind w:left="580" w:right="0" w:hanging="580"/>
        <w:jc w:val="both"/>
      </w:pPr>
      <w:bookmarkStart w:id="33" w:name="bookmark33"/>
      <w:bookmarkEnd w:id="33"/>
      <w:r>
        <w:rPr>
          <w:color w:val="000000"/>
          <w:spacing w:val="0"/>
          <w:w w:val="100"/>
          <w:position w:val="0"/>
          <w:shd w:val="clear" w:color="auto" w:fill="auto"/>
          <w:lang w:val="cs-CZ" w:eastAsia="cs-CZ" w:bidi="cs-CZ"/>
        </w:rPr>
        <w:t>Prodávající se zavazuje zaplatit kupujícímu úrok z prodlení za nedodržení termínu pro dodání bezvadného předmětu smlouvy nebo za nedodržení doby pro odstranění zjištěných a reklamovaných vad, a to ve výši 0,05 % z ceny bez DPH vadného plnění nebo reklamované dodávky, a to za každý započatý den prodlení.</w:t>
      </w:r>
    </w:p>
    <w:p>
      <w:pPr>
        <w:pStyle w:val="Style7"/>
        <w:keepNext w:val="0"/>
        <w:keepLines w:val="0"/>
        <w:widowControl w:val="0"/>
        <w:numPr>
          <w:ilvl w:val="1"/>
          <w:numId w:val="3"/>
        </w:numPr>
        <w:shd w:val="clear" w:color="auto" w:fill="auto"/>
        <w:tabs>
          <w:tab w:pos="566" w:val="left"/>
        </w:tabs>
        <w:bidi w:val="0"/>
        <w:spacing w:before="0" w:line="240" w:lineRule="auto"/>
        <w:ind w:left="580" w:right="0" w:hanging="580"/>
        <w:jc w:val="both"/>
      </w:pPr>
      <w:bookmarkStart w:id="34" w:name="bookmark34"/>
      <w:bookmarkEnd w:id="34"/>
      <w:r>
        <w:rPr>
          <w:color w:val="000000"/>
          <w:spacing w:val="0"/>
          <w:w w:val="100"/>
          <w:position w:val="0"/>
          <w:shd w:val="clear" w:color="auto" w:fill="auto"/>
          <w:lang w:val="cs-CZ" w:eastAsia="cs-CZ" w:bidi="cs-CZ"/>
        </w:rPr>
        <w:t>Kupující je oprávněn vyúčtovaný úrok z prodlení podle odstavce 8.2 započítat proti úhradě kteréhokoliv dluhu, který má nebo bude mít vůči prodávajícímu. V ostatních případech bude úrok z prodlení splatný do 30 kalendářních dnů od data, kdy bylo povinné straně doručeno jejich vyúčtování. Ustanovením o smluvní pokutě není dotčeno právo oprávněné strany na náhradu škody.</w:t>
      </w:r>
    </w:p>
    <w:p>
      <w:pPr>
        <w:pStyle w:val="Style7"/>
        <w:keepNext w:val="0"/>
        <w:keepLines w:val="0"/>
        <w:widowControl w:val="0"/>
        <w:numPr>
          <w:ilvl w:val="1"/>
          <w:numId w:val="3"/>
        </w:numPr>
        <w:shd w:val="clear" w:color="auto" w:fill="auto"/>
        <w:tabs>
          <w:tab w:pos="566" w:val="left"/>
        </w:tabs>
        <w:bidi w:val="0"/>
        <w:spacing w:before="0" w:line="240" w:lineRule="auto"/>
        <w:ind w:left="580" w:right="0" w:hanging="580"/>
        <w:jc w:val="both"/>
      </w:pPr>
      <w:bookmarkStart w:id="35" w:name="bookmark35"/>
      <w:bookmarkEnd w:id="35"/>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p>
    <w:p>
      <w:pPr>
        <w:pStyle w:val="Style7"/>
        <w:keepNext w:val="0"/>
        <w:keepLines w:val="0"/>
        <w:widowControl w:val="0"/>
        <w:numPr>
          <w:ilvl w:val="0"/>
          <w:numId w:val="3"/>
        </w:numPr>
        <w:shd w:val="clear" w:color="auto" w:fill="auto"/>
        <w:tabs>
          <w:tab w:pos="389" w:val="left"/>
        </w:tabs>
        <w:bidi w:val="0"/>
        <w:spacing w:before="0" w:line="240" w:lineRule="auto"/>
        <w:ind w:left="0" w:right="0" w:firstLine="0"/>
        <w:jc w:val="center"/>
      </w:pPr>
      <w:bookmarkStart w:id="36" w:name="bookmark36"/>
      <w:bookmarkEnd w:id="36"/>
      <w:r>
        <w:rPr>
          <w:b/>
          <w:bCs/>
          <w:color w:val="000000"/>
          <w:spacing w:val="0"/>
          <w:w w:val="100"/>
          <w:position w:val="0"/>
          <w:shd w:val="clear" w:color="auto" w:fill="auto"/>
          <w:lang w:val="cs-CZ" w:eastAsia="cs-CZ" w:bidi="cs-CZ"/>
        </w:rPr>
        <w:t>Odstoupení od smlouvy</w:t>
      </w:r>
    </w:p>
    <w:p>
      <w:pPr>
        <w:pStyle w:val="Style7"/>
        <w:keepNext w:val="0"/>
        <w:keepLines w:val="0"/>
        <w:widowControl w:val="0"/>
        <w:numPr>
          <w:ilvl w:val="1"/>
          <w:numId w:val="3"/>
        </w:numPr>
        <w:shd w:val="clear" w:color="auto" w:fill="auto"/>
        <w:tabs>
          <w:tab w:pos="566" w:val="left"/>
        </w:tabs>
        <w:bidi w:val="0"/>
        <w:spacing w:before="0" w:line="240" w:lineRule="auto"/>
        <w:ind w:left="580" w:right="0" w:hanging="580"/>
        <w:jc w:val="both"/>
      </w:pPr>
      <w:bookmarkStart w:id="37" w:name="bookmark37"/>
      <w:bookmarkEnd w:id="37"/>
      <w:r>
        <w:rPr>
          <w:color w:val="000000"/>
          <w:spacing w:val="0"/>
          <w:w w:val="100"/>
          <w:position w:val="0"/>
          <w:shd w:val="clear" w:color="auto" w:fill="auto"/>
          <w:lang w:val="cs-CZ" w:eastAsia="cs-CZ" w:bidi="cs-CZ"/>
        </w:rPr>
        <w:t>Kupující je oprávněn od kupní smlouvy odstoupit při podstatném porušení této smlouvy prodávajícím uvedeným v článku 4. odstavce 4.5 této smlouvy a příslušných ustanovení občanského zákoníku.</w:t>
      </w:r>
    </w:p>
    <w:p>
      <w:pPr>
        <w:pStyle w:val="Style7"/>
        <w:keepNext w:val="0"/>
        <w:keepLines w:val="0"/>
        <w:widowControl w:val="0"/>
        <w:numPr>
          <w:ilvl w:val="0"/>
          <w:numId w:val="3"/>
        </w:numPr>
        <w:shd w:val="clear" w:color="auto" w:fill="auto"/>
        <w:tabs>
          <w:tab w:pos="447" w:val="left"/>
        </w:tabs>
        <w:bidi w:val="0"/>
        <w:spacing w:before="0" w:line="240" w:lineRule="auto"/>
        <w:ind w:left="0" w:right="0" w:firstLine="0"/>
        <w:jc w:val="center"/>
      </w:pPr>
      <w:bookmarkStart w:id="38" w:name="bookmark38"/>
      <w:bookmarkEnd w:id="38"/>
      <w:r>
        <w:rPr>
          <w:b/>
          <w:bCs/>
          <w:color w:val="000000"/>
          <w:spacing w:val="0"/>
          <w:w w:val="100"/>
          <w:position w:val="0"/>
          <w:shd w:val="clear" w:color="auto" w:fill="auto"/>
          <w:lang w:val="cs-CZ" w:eastAsia="cs-CZ" w:bidi="cs-CZ"/>
        </w:rPr>
        <w:t>Odpovědnost za škody</w:t>
      </w:r>
    </w:p>
    <w:p>
      <w:pPr>
        <w:pStyle w:val="Style7"/>
        <w:keepNext w:val="0"/>
        <w:keepLines w:val="0"/>
        <w:widowControl w:val="0"/>
        <w:numPr>
          <w:ilvl w:val="1"/>
          <w:numId w:val="3"/>
        </w:numPr>
        <w:shd w:val="clear" w:color="auto" w:fill="auto"/>
        <w:tabs>
          <w:tab w:pos="567" w:val="left"/>
        </w:tabs>
        <w:bidi w:val="0"/>
        <w:spacing w:before="0" w:line="240" w:lineRule="auto"/>
        <w:ind w:left="580" w:right="0" w:hanging="580"/>
        <w:jc w:val="both"/>
      </w:pPr>
      <w:bookmarkStart w:id="39" w:name="bookmark39"/>
      <w:bookmarkEnd w:id="39"/>
      <w:r>
        <w:rPr>
          <w:color w:val="000000"/>
          <w:spacing w:val="0"/>
          <w:w w:val="100"/>
          <w:position w:val="0"/>
          <w:shd w:val="clear" w:color="auto" w:fill="auto"/>
          <w:lang w:val="cs-CZ" w:eastAsia="cs-CZ" w:bidi="cs-CZ"/>
        </w:rPr>
        <w:t>Prodávající odpovídá za škodu způsobenou vadným plněním této smlouvy v rozsahu stanoveném platnými právními předpisy, zejména pak občanským zákoníkem.</w:t>
      </w:r>
    </w:p>
    <w:p>
      <w:pPr>
        <w:pStyle w:val="Style7"/>
        <w:keepNext w:val="0"/>
        <w:keepLines w:val="0"/>
        <w:widowControl w:val="0"/>
        <w:numPr>
          <w:ilvl w:val="0"/>
          <w:numId w:val="3"/>
        </w:numPr>
        <w:shd w:val="clear" w:color="auto" w:fill="auto"/>
        <w:tabs>
          <w:tab w:pos="442" w:val="left"/>
        </w:tabs>
        <w:bidi w:val="0"/>
        <w:spacing w:before="0" w:line="240" w:lineRule="auto"/>
        <w:ind w:left="0" w:right="0" w:firstLine="0"/>
        <w:jc w:val="center"/>
      </w:pPr>
      <w:bookmarkStart w:id="40" w:name="bookmark40"/>
      <w:bookmarkEnd w:id="40"/>
      <w:r>
        <w:rPr>
          <w:b/>
          <w:bCs/>
          <w:color w:val="000000"/>
          <w:spacing w:val="0"/>
          <w:w w:val="100"/>
          <w:position w:val="0"/>
          <w:shd w:val="clear" w:color="auto" w:fill="auto"/>
          <w:lang w:val="cs-CZ" w:eastAsia="cs-CZ" w:bidi="cs-CZ"/>
        </w:rPr>
        <w:t>Rozhodné právo</w:t>
      </w:r>
    </w:p>
    <w:p>
      <w:pPr>
        <w:pStyle w:val="Style7"/>
        <w:keepNext w:val="0"/>
        <w:keepLines w:val="0"/>
        <w:widowControl w:val="0"/>
        <w:numPr>
          <w:ilvl w:val="1"/>
          <w:numId w:val="3"/>
        </w:numPr>
        <w:shd w:val="clear" w:color="auto" w:fill="auto"/>
        <w:tabs>
          <w:tab w:pos="567" w:val="left"/>
        </w:tabs>
        <w:bidi w:val="0"/>
        <w:spacing w:before="0" w:line="240" w:lineRule="auto"/>
        <w:ind w:left="580" w:right="0" w:hanging="580"/>
        <w:jc w:val="both"/>
      </w:pPr>
      <w:bookmarkStart w:id="41" w:name="bookmark41"/>
      <w:bookmarkEnd w:id="41"/>
      <w:r>
        <w:rPr>
          <w:color w:val="000000"/>
          <w:spacing w:val="0"/>
          <w:w w:val="100"/>
          <w:position w:val="0"/>
          <w:shd w:val="clear" w:color="auto" w:fill="auto"/>
          <w:lang w:val="cs-CZ" w:eastAsia="cs-CZ" w:bidi="cs-CZ"/>
        </w:rPr>
        <w:t>Výklad smluv i všechny právní poměry z těchto smluv vyplývající, se řídí českým právem. Jazykem smluv je čeština. Všechny spory, vzniklé z těchto smluv nebo v souvislosti s nimi, budou smluvní strany řešit především vzájemnou dohodou, v případě nedohody bude spor postoupen příslušnému soudu.</w:t>
      </w:r>
    </w:p>
    <w:p>
      <w:pPr>
        <w:pStyle w:val="Style7"/>
        <w:keepNext w:val="0"/>
        <w:keepLines w:val="0"/>
        <w:widowControl w:val="0"/>
        <w:numPr>
          <w:ilvl w:val="0"/>
          <w:numId w:val="3"/>
        </w:numPr>
        <w:shd w:val="clear" w:color="auto" w:fill="auto"/>
        <w:tabs>
          <w:tab w:pos="442" w:val="left"/>
        </w:tabs>
        <w:bidi w:val="0"/>
        <w:spacing w:before="0" w:line="240" w:lineRule="auto"/>
        <w:ind w:left="0" w:right="0" w:firstLine="0"/>
        <w:jc w:val="center"/>
      </w:pPr>
      <w:bookmarkStart w:id="42" w:name="bookmark42"/>
      <w:bookmarkEnd w:id="42"/>
      <w:r>
        <w:rPr>
          <w:b/>
          <w:bCs/>
          <w:color w:val="000000"/>
          <w:spacing w:val="0"/>
          <w:w w:val="100"/>
          <w:position w:val="0"/>
          <w:shd w:val="clear" w:color="auto" w:fill="auto"/>
          <w:lang w:val="cs-CZ" w:eastAsia="cs-CZ" w:bidi="cs-CZ"/>
        </w:rPr>
        <w:t>Compliance doložka</w:t>
      </w:r>
    </w:p>
    <w:p>
      <w:pPr>
        <w:pStyle w:val="Style7"/>
        <w:keepNext w:val="0"/>
        <w:keepLines w:val="0"/>
        <w:widowControl w:val="0"/>
        <w:numPr>
          <w:ilvl w:val="1"/>
          <w:numId w:val="3"/>
        </w:numPr>
        <w:shd w:val="clear" w:color="auto" w:fill="auto"/>
        <w:tabs>
          <w:tab w:pos="567" w:val="left"/>
        </w:tabs>
        <w:bidi w:val="0"/>
        <w:spacing w:before="0" w:line="240" w:lineRule="auto"/>
        <w:ind w:left="580" w:right="0" w:hanging="580"/>
        <w:jc w:val="both"/>
      </w:pPr>
      <w:bookmarkStart w:id="43" w:name="bookmark43"/>
      <w:bookmarkEnd w:id="4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7"/>
        <w:keepNext w:val="0"/>
        <w:keepLines w:val="0"/>
        <w:widowControl w:val="0"/>
        <w:numPr>
          <w:ilvl w:val="1"/>
          <w:numId w:val="3"/>
        </w:numPr>
        <w:shd w:val="clear" w:color="auto" w:fill="auto"/>
        <w:tabs>
          <w:tab w:pos="567" w:val="left"/>
        </w:tabs>
        <w:bidi w:val="0"/>
        <w:spacing w:before="0" w:line="240" w:lineRule="auto"/>
        <w:ind w:left="580" w:right="0" w:hanging="580"/>
        <w:jc w:val="both"/>
      </w:pPr>
      <w:bookmarkStart w:id="44" w:name="bookmark44"/>
      <w:bookmarkEnd w:id="4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7"/>
        <w:keepNext w:val="0"/>
        <w:keepLines w:val="0"/>
        <w:widowControl w:val="0"/>
        <w:numPr>
          <w:ilvl w:val="1"/>
          <w:numId w:val="3"/>
        </w:numPr>
        <w:shd w:val="clear" w:color="auto" w:fill="auto"/>
        <w:tabs>
          <w:tab w:pos="567" w:val="left"/>
        </w:tabs>
        <w:bidi w:val="0"/>
        <w:spacing w:before="0" w:line="240" w:lineRule="auto"/>
        <w:ind w:left="580" w:right="0" w:hanging="580"/>
        <w:jc w:val="both"/>
      </w:pPr>
      <w:bookmarkStart w:id="45" w:name="bookmark45"/>
      <w:bookmarkEnd w:id="45"/>
      <w:r>
        <w:rPr>
          <w:color w:val="000000"/>
          <w:spacing w:val="0"/>
          <w:w w:val="100"/>
          <w:position w:val="0"/>
          <w:shd w:val="clear" w:color="auto" w:fill="auto"/>
          <w:lang w:val="cs-CZ" w:eastAsia="cs-CZ" w:bidi="cs-CZ"/>
        </w:rPr>
        <w:t xml:space="preserve">Nájemce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7"/>
        <w:keepNext w:val="0"/>
        <w:keepLines w:val="0"/>
        <w:widowControl w:val="0"/>
        <w:numPr>
          <w:ilvl w:val="1"/>
          <w:numId w:val="3"/>
        </w:numPr>
        <w:shd w:val="clear" w:color="auto" w:fill="auto"/>
        <w:tabs>
          <w:tab w:pos="567" w:val="left"/>
        </w:tabs>
        <w:bidi w:val="0"/>
        <w:spacing w:before="0" w:line="240" w:lineRule="auto"/>
        <w:ind w:left="580" w:right="0" w:hanging="580"/>
        <w:jc w:val="both"/>
        <w:sectPr>
          <w:footnotePr>
            <w:pos w:val="pageBottom"/>
            <w:numFmt w:val="decimal"/>
            <w:numRestart w:val="continuous"/>
          </w:footnotePr>
          <w:pgSz w:w="11909" w:h="16838"/>
          <w:pgMar w:top="1363" w:left="1392" w:right="1386" w:bottom="1497" w:header="0" w:footer="3" w:gutter="0"/>
          <w:cols w:space="720"/>
          <w:noEndnote/>
          <w:rtlGutter w:val="0"/>
          <w:docGrid w:linePitch="360"/>
        </w:sectPr>
      </w:pPr>
      <w:bookmarkStart w:id="46" w:name="bookmark46"/>
      <w:bookmarkEnd w:id="4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7"/>
        <w:keepNext w:val="0"/>
        <w:keepLines w:val="0"/>
        <w:widowControl w:val="0"/>
        <w:numPr>
          <w:ilvl w:val="0"/>
          <w:numId w:val="3"/>
        </w:numPr>
        <w:shd w:val="clear" w:color="auto" w:fill="auto"/>
        <w:tabs>
          <w:tab w:pos="460" w:val="left"/>
        </w:tabs>
        <w:bidi w:val="0"/>
        <w:spacing w:before="0" w:after="200" w:line="240" w:lineRule="auto"/>
        <w:ind w:left="0" w:right="0" w:firstLine="0"/>
        <w:jc w:val="center"/>
      </w:pPr>
      <w:bookmarkStart w:id="47" w:name="bookmark47"/>
      <w:bookmarkEnd w:id="47"/>
      <w:r>
        <w:rPr>
          <w:b/>
          <w:bCs/>
          <w:color w:val="000000"/>
          <w:spacing w:val="0"/>
          <w:w w:val="100"/>
          <w:position w:val="0"/>
          <w:shd w:val="clear" w:color="auto" w:fill="auto"/>
          <w:lang w:val="cs-CZ" w:eastAsia="cs-CZ" w:bidi="cs-CZ"/>
        </w:rPr>
        <w:t>Ochrana a zpracování osobních údajů</w:t>
      </w:r>
    </w:p>
    <w:p>
      <w:pPr>
        <w:pStyle w:val="Style7"/>
        <w:keepNext w:val="0"/>
        <w:keepLines w:val="0"/>
        <w:widowControl w:val="0"/>
        <w:numPr>
          <w:ilvl w:val="1"/>
          <w:numId w:val="3"/>
        </w:numPr>
        <w:shd w:val="clear" w:color="auto" w:fill="auto"/>
        <w:tabs>
          <w:tab w:pos="580" w:val="left"/>
        </w:tabs>
        <w:bidi w:val="0"/>
        <w:spacing w:before="0" w:after="200" w:line="240" w:lineRule="auto"/>
        <w:ind w:left="580" w:right="0" w:hanging="580"/>
        <w:jc w:val="both"/>
      </w:pPr>
      <w:bookmarkStart w:id="48" w:name="bookmark48"/>
      <w:bookmarkEnd w:id="4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7"/>
        <w:keepNext w:val="0"/>
        <w:keepLines w:val="0"/>
        <w:widowControl w:val="0"/>
        <w:numPr>
          <w:ilvl w:val="0"/>
          <w:numId w:val="3"/>
        </w:numPr>
        <w:shd w:val="clear" w:color="auto" w:fill="auto"/>
        <w:tabs>
          <w:tab w:pos="460" w:val="left"/>
        </w:tabs>
        <w:bidi w:val="0"/>
        <w:spacing w:before="0" w:after="200" w:line="240" w:lineRule="auto"/>
        <w:ind w:left="0" w:right="0" w:firstLine="0"/>
        <w:jc w:val="center"/>
      </w:pPr>
      <w:bookmarkStart w:id="49" w:name="bookmark49"/>
      <w:bookmarkEnd w:id="49"/>
      <w:r>
        <w:rPr>
          <w:b/>
          <w:bCs/>
          <w:color w:val="000000"/>
          <w:spacing w:val="0"/>
          <w:w w:val="100"/>
          <w:position w:val="0"/>
          <w:shd w:val="clear" w:color="auto" w:fill="auto"/>
          <w:lang w:val="cs-CZ" w:eastAsia="cs-CZ" w:bidi="cs-CZ"/>
        </w:rPr>
        <w:t>Závěrečná ujednání</w:t>
      </w:r>
    </w:p>
    <w:p>
      <w:pPr>
        <w:pStyle w:val="Style7"/>
        <w:keepNext w:val="0"/>
        <w:keepLines w:val="0"/>
        <w:widowControl w:val="0"/>
        <w:numPr>
          <w:ilvl w:val="1"/>
          <w:numId w:val="3"/>
        </w:numPr>
        <w:shd w:val="clear" w:color="auto" w:fill="auto"/>
        <w:tabs>
          <w:tab w:pos="580" w:val="left"/>
        </w:tabs>
        <w:bidi w:val="0"/>
        <w:spacing w:before="0" w:after="200" w:line="240" w:lineRule="auto"/>
        <w:ind w:left="580" w:right="0" w:hanging="580"/>
        <w:jc w:val="both"/>
      </w:pPr>
      <w:bookmarkStart w:id="50" w:name="bookmark50"/>
      <w:bookmarkEnd w:id="50"/>
      <w:r>
        <w:rPr>
          <w:color w:val="000000"/>
          <w:spacing w:val="0"/>
          <w:w w:val="100"/>
          <w:position w:val="0"/>
          <w:shd w:val="clear" w:color="auto" w:fill="auto"/>
          <w:lang w:val="cs-CZ" w:eastAsia="cs-CZ" w:bidi="cs-CZ"/>
        </w:rPr>
        <w:t>Kupující nenese odpovědnost za jakoukoliv škodu vzniklou v souvislosti s uveřejněním či použitím informací, které byly poskytnuty prodávajícímu v souvislosti s touto kupní smlouvou.</w:t>
      </w:r>
    </w:p>
    <w:p>
      <w:pPr>
        <w:pStyle w:val="Style7"/>
        <w:keepNext w:val="0"/>
        <w:keepLines w:val="0"/>
        <w:widowControl w:val="0"/>
        <w:numPr>
          <w:ilvl w:val="1"/>
          <w:numId w:val="3"/>
        </w:numPr>
        <w:shd w:val="clear" w:color="auto" w:fill="auto"/>
        <w:tabs>
          <w:tab w:pos="580" w:val="left"/>
        </w:tabs>
        <w:bidi w:val="0"/>
        <w:spacing w:before="0" w:after="200" w:line="240" w:lineRule="auto"/>
        <w:ind w:left="580" w:right="0" w:hanging="580"/>
        <w:jc w:val="both"/>
      </w:pPr>
      <w:bookmarkStart w:id="51" w:name="bookmark51"/>
      <w:bookmarkEnd w:id="51"/>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7"/>
        <w:keepNext w:val="0"/>
        <w:keepLines w:val="0"/>
        <w:widowControl w:val="0"/>
        <w:numPr>
          <w:ilvl w:val="1"/>
          <w:numId w:val="3"/>
        </w:numPr>
        <w:shd w:val="clear" w:color="auto" w:fill="auto"/>
        <w:tabs>
          <w:tab w:pos="580" w:val="left"/>
        </w:tabs>
        <w:bidi w:val="0"/>
        <w:spacing w:before="0" w:after="200" w:line="240" w:lineRule="auto"/>
        <w:ind w:left="580" w:right="0" w:hanging="580"/>
        <w:jc w:val="both"/>
      </w:pPr>
      <w:bookmarkStart w:id="52" w:name="bookmark52"/>
      <w:bookmarkEnd w:id="52"/>
      <w:r>
        <w:rPr>
          <w:color w:val="000000"/>
          <w:spacing w:val="0"/>
          <w:w w:val="100"/>
          <w:position w:val="0"/>
          <w:shd w:val="clear" w:color="auto" w:fill="auto"/>
          <w:lang w:val="cs-CZ" w:eastAsia="cs-CZ" w:bidi="cs-CZ"/>
        </w:rPr>
        <w:t>Smlouva je sepsána ve dvou vyhotoveních, z nichž jedno obdrží prodávající a jedno vyhotovení kupující.</w:t>
      </w:r>
    </w:p>
    <w:p>
      <w:pPr>
        <w:pStyle w:val="Style7"/>
        <w:keepNext w:val="0"/>
        <w:keepLines w:val="0"/>
        <w:widowControl w:val="0"/>
        <w:numPr>
          <w:ilvl w:val="1"/>
          <w:numId w:val="3"/>
        </w:numPr>
        <w:shd w:val="clear" w:color="auto" w:fill="auto"/>
        <w:tabs>
          <w:tab w:pos="580" w:val="left"/>
        </w:tabs>
        <w:bidi w:val="0"/>
        <w:spacing w:before="0" w:after="200" w:line="240" w:lineRule="auto"/>
        <w:ind w:left="580" w:right="0" w:hanging="580"/>
        <w:jc w:val="both"/>
      </w:pPr>
      <w:bookmarkStart w:id="53" w:name="bookmark53"/>
      <w:bookmarkEnd w:id="53"/>
      <w:r>
        <w:rPr>
          <w:color w:val="000000"/>
          <w:spacing w:val="0"/>
          <w:w w:val="100"/>
          <w:position w:val="0"/>
          <w:shd w:val="clear" w:color="auto" w:fill="auto"/>
          <w:lang w:val="cs-CZ" w:eastAsia="cs-CZ" w:bidi="cs-CZ"/>
        </w:rPr>
        <w:t>Smluvní strany potvrzují, že si smlouvu přečetly, že byla sjednána svobodně a vážně a nebyla ujednána v tísni, ani za jinak jednostranně nevýhodných podmínek.</w:t>
      </w:r>
    </w:p>
    <w:p>
      <w:pPr>
        <w:pStyle w:val="Style7"/>
        <w:keepNext w:val="0"/>
        <w:keepLines w:val="0"/>
        <w:widowControl w:val="0"/>
        <w:numPr>
          <w:ilvl w:val="1"/>
          <w:numId w:val="3"/>
        </w:numPr>
        <w:shd w:val="clear" w:color="auto" w:fill="auto"/>
        <w:tabs>
          <w:tab w:pos="580" w:val="left"/>
        </w:tabs>
        <w:bidi w:val="0"/>
        <w:spacing w:before="0" w:after="0" w:line="240" w:lineRule="auto"/>
        <w:ind w:left="0" w:right="0" w:firstLine="0"/>
        <w:jc w:val="both"/>
        <w:sectPr>
          <w:footnotePr>
            <w:pos w:val="pageBottom"/>
            <w:numFmt w:val="decimal"/>
            <w:numRestart w:val="continuous"/>
          </w:footnotePr>
          <w:pgSz w:w="11909" w:h="16838"/>
          <w:pgMar w:top="1363" w:left="1394" w:right="1389" w:bottom="2952" w:header="0" w:footer="3" w:gutter="0"/>
          <w:pgNumType w:start="6"/>
          <w:cols w:space="720"/>
          <w:noEndnote/>
          <w:rtlGutter w:val="0"/>
          <w:docGrid w:linePitch="360"/>
        </w:sectPr>
      </w:pPr>
      <w:bookmarkStart w:id="54" w:name="bookmark54"/>
      <w:bookmarkEnd w:id="54"/>
      <w:r>
        <w:rPr>
          <w:color w:val="000000"/>
          <w:spacing w:val="0"/>
          <w:w w:val="100"/>
          <w:position w:val="0"/>
          <w:shd w:val="clear" w:color="auto" w:fill="auto"/>
          <w:lang w:val="cs-CZ" w:eastAsia="cs-CZ" w:bidi="cs-CZ"/>
        </w:rPr>
        <w:t>Smluvní strany nepovažují žádné ustanovení smlouvy za obchodní tajemství.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60" w:left="0" w:right="0" w:bottom="1266" w:header="0" w:footer="3" w:gutter="0"/>
          <w:cols w:space="720"/>
          <w:noEndnote/>
          <w:rtlGutter w:val="0"/>
          <w:docGrid w:linePitch="360"/>
        </w:sectPr>
      </w:pPr>
    </w:p>
    <w:p>
      <w:pPr>
        <w:pStyle w:val="Style7"/>
        <w:keepNext w:val="0"/>
        <w:keepLines w:val="0"/>
        <w:framePr w:w="1757" w:h="1104" w:wrap="none" w:vAnchor="text" w:hAnchor="page" w:x="1462" w:y="255"/>
        <w:widowControl w:val="0"/>
        <w:shd w:val="clear" w:color="auto" w:fill="auto"/>
        <w:bidi w:val="0"/>
        <w:spacing w:before="0" w:after="0" w:line="492" w:lineRule="auto"/>
        <w:ind w:left="0" w:right="0" w:firstLine="0"/>
        <w:jc w:val="left"/>
      </w:pPr>
      <w:r>
        <w:rPr>
          <w:color w:val="000000"/>
          <w:spacing w:val="0"/>
          <w:w w:val="100"/>
          <w:position w:val="0"/>
          <w:shd w:val="clear" w:color="auto" w:fill="auto"/>
          <w:lang w:val="cs-CZ" w:eastAsia="cs-CZ" w:bidi="cs-CZ"/>
        </w:rPr>
        <w:t>V - - - za Prodávajícího:</w:t>
      </w:r>
    </w:p>
    <w:p>
      <w:pPr>
        <w:pStyle w:val="Style7"/>
        <w:keepNext w:val="0"/>
        <w:keepLines w:val="0"/>
        <w:framePr w:w="1032" w:h="355" w:wrap="none" w:vAnchor="text" w:hAnchor="page" w:x="4088" w:y="2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26.9.2024</w:t>
      </w:r>
    </w:p>
    <w:p>
      <w:pPr>
        <w:pStyle w:val="Style7"/>
        <w:keepNext w:val="0"/>
        <w:keepLines w:val="0"/>
        <w:framePr w:w="1094" w:h="355" w:wrap="none" w:vAnchor="text" w:hAnchor="page" w:x="6425" w:y="25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 - - dne</w:t>
      </w:r>
    </w:p>
    <w:p>
      <w:pPr>
        <w:pStyle w:val="Style7"/>
        <w:keepNext w:val="0"/>
        <w:keepLines w:val="0"/>
        <w:framePr w:w="1450" w:h="360" w:wrap="none" w:vAnchor="text" w:hAnchor="page" w:x="6425" w:y="7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za Kupujícího:</w:t>
      </w:r>
    </w:p>
    <w:p>
      <w:pPr>
        <w:pStyle w:val="Style7"/>
        <w:keepNext w:val="0"/>
        <w:keepLines w:val="0"/>
        <w:framePr w:w="1162" w:h="355" w:wrap="none" w:vAnchor="text" w:hAnchor="page" w:x="8566" w:y="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12. 9. 2024</w:t>
      </w:r>
    </w:p>
    <w:p>
      <w:pPr>
        <w:widowControl w:val="0"/>
        <w:spacing w:line="360" w:lineRule="exact"/>
      </w:pPr>
    </w:p>
    <w:p>
      <w:pPr>
        <w:widowControl w:val="0"/>
        <w:spacing w:line="360" w:lineRule="exact"/>
      </w:pPr>
    </w:p>
    <w:p>
      <w:pPr>
        <w:widowControl w:val="0"/>
        <w:spacing w:after="637" w:line="1" w:lineRule="exact"/>
      </w:pPr>
    </w:p>
    <w:p>
      <w:pPr>
        <w:widowControl w:val="0"/>
        <w:spacing w:line="1" w:lineRule="exact"/>
        <w:sectPr>
          <w:footnotePr>
            <w:pos w:val="pageBottom"/>
            <w:numFmt w:val="decimal"/>
            <w:numRestart w:val="continuous"/>
          </w:footnotePr>
          <w:type w:val="continuous"/>
          <w:pgSz w:w="11909" w:h="16838"/>
          <w:pgMar w:top="1060" w:left="1394" w:right="1389" w:bottom="1266" w:header="0" w:footer="3" w:gutter="0"/>
          <w:cols w:space="720"/>
          <w:noEndnote/>
          <w:rtlGutter w:val="0"/>
          <w:docGrid w:linePitch="360"/>
        </w:sectPr>
      </w:pPr>
    </w:p>
    <w:p>
      <w:pPr>
        <w:widowControl w:val="0"/>
        <w:spacing w:line="240" w:lineRule="exact"/>
        <w:rPr>
          <w:sz w:val="19"/>
          <w:szCs w:val="19"/>
        </w:rPr>
      </w:pP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1363"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1638300</wp:posOffset>
                </wp:positionH>
                <wp:positionV relativeFrom="paragraph">
                  <wp:posOffset>12700</wp:posOffset>
                </wp:positionV>
                <wp:extent cx="914400" cy="228600"/>
                <wp:wrapSquare wrapText="bothSides"/>
                <wp:docPr id="7" name="Shape 7"/>
                <a:graphic xmlns:a="http://schemas.openxmlformats.org/drawingml/2006/main">
                  <a:graphicData uri="http://schemas.microsoft.com/office/word/2010/wordprocessingShape">
                    <wps:wsp>
                      <wps:cNvSpPr txBox="1"/>
                      <wps:spPr>
                        <a:xfrm>
                          <a:ext cx="914400"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Jakub Pytloun</w:t>
                            </w:r>
                          </w:p>
                        </w:txbxContent>
                      </wps:txbx>
                      <wps:bodyPr wrap="none" lIns="0" tIns="0" rIns="0" bIns="0">
                        <a:noAutoFit/>
                      </wps:bodyPr>
                    </wps:wsp>
                  </a:graphicData>
                </a:graphic>
              </wp:anchor>
            </w:drawing>
          </mc:Choice>
          <mc:Fallback>
            <w:pict>
              <v:shape id="_x0000_s1033" type="#_x0000_t202" style="position:absolute;margin-left:129.pt;margin-top:1.pt;width:72.pt;height:18.pt;z-index:-12582937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Jakub Pytloun</w:t>
                      </w:r>
                    </w:p>
                  </w:txbxContent>
                </v:textbox>
                <w10:wrap type="square" anchorx="page"/>
              </v:shape>
            </w:pict>
          </mc:Fallback>
        </mc:AlternateConten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 ředitelka závodu</w:t>
      </w:r>
    </w:p>
    <w:sectPr>
      <w:footnotePr>
        <w:pos w:val="pageBottom"/>
        <w:numFmt w:val="decimal"/>
        <w:numRestart w:val="continuous"/>
      </w:footnotePr>
      <w:type w:val="continuous"/>
      <w:pgSz w:w="11909" w:h="16838"/>
      <w:pgMar w:top="1363" w:left="4020" w:right="1390" w:bottom="136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5991225</wp:posOffset>
              </wp:positionH>
              <wp:positionV relativeFrom="page">
                <wp:posOffset>9952355</wp:posOffset>
              </wp:positionV>
              <wp:extent cx="673735" cy="164465"/>
              <wp:wrapNone/>
              <wp:docPr id="3" name="Shape 3"/>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29" type="#_x0000_t202" style="position:absolute;margin-left:471.75pt;margin-top:783.64999999999998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3363595</wp:posOffset>
              </wp:positionH>
              <wp:positionV relativeFrom="page">
                <wp:posOffset>434975</wp:posOffset>
              </wp:positionV>
              <wp:extent cx="838200" cy="173990"/>
              <wp:wrapNone/>
              <wp:docPr id="1" name="Shape 1"/>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Kupní smlouva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4.85000000000002pt;margin-top:34.25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32"/>
      <w:szCs w:val="32"/>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b w:val="0"/>
      <w:bCs w:val="0"/>
      <w:i w:val="0"/>
      <w:iCs w:val="0"/>
      <w:smallCaps w:val="0"/>
      <w:strike w:val="0"/>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180"/>
      <w:jc w:val="center"/>
      <w:outlineLvl w:val="0"/>
    </w:pPr>
    <w:rPr>
      <w:rFonts w:ascii="Arial" w:eastAsia="Arial" w:hAnsi="Arial" w:cs="Arial"/>
      <w:b/>
      <w:bCs/>
      <w:i w:val="0"/>
      <w:iCs w:val="0"/>
      <w:smallCaps w:val="0"/>
      <w:strike w:val="0"/>
      <w:sz w:val="32"/>
      <w:szCs w:val="32"/>
      <w:u w:val="none"/>
    </w:rPr>
  </w:style>
  <w:style w:type="paragraph" w:customStyle="1" w:styleId="Style13">
    <w:name w:val="Style 13"/>
    <w:basedOn w:val="Normal"/>
    <w:link w:val="CharStyle14"/>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line="221" w:lineRule="auto"/>
      <w:ind w:firstLine="38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VÝZVA K PODÁNÍ NABÍDKY NA DODÁVKU  (př.T815) PRO STATNÍ PODNIK POVODÍ Ohře</dc:title>
  <dc:subject/>
  <dc:creator>pražáková</dc:creator>
  <cp:keywords/>
</cp:coreProperties>
</file>