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1019/2024</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18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Doksany – výměna zábradlí</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2340" w:right="0" w:firstLine="40"/>
        <w:jc w:val="both"/>
      </w:pPr>
      <w:r>
        <mc:AlternateContent>
          <mc:Choice Requires="wps">
            <w:drawing>
              <wp:anchor distT="0" distB="0" distL="114300" distR="114300" simplePos="0" relativeHeight="125829378" behindDoc="0" locked="0" layoutInCell="1" allowOverlap="1">
                <wp:simplePos x="0" y="0"/>
                <wp:positionH relativeFrom="page">
                  <wp:posOffset>885190</wp:posOffset>
                </wp:positionH>
                <wp:positionV relativeFrom="paragraph">
                  <wp:posOffset>12700</wp:posOffset>
                </wp:positionV>
                <wp:extent cx="804545" cy="719455"/>
                <wp:wrapSquare wrapText="bothSides"/>
                <wp:docPr id="1" name="Shape 1"/>
                <a:graphic xmlns:a="http://schemas.openxmlformats.org/drawingml/2006/main">
                  <a:graphicData uri="http://schemas.microsoft.com/office/word/2010/wordprocessingShape">
                    <wps:wsp>
                      <wps:cNvSpPr txBox="1"/>
                      <wps:spPr>
                        <a:xfrm>
                          <a:ext cx="80454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pt;width:63.350000000000001pt;height:56.6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340" w:right="0" w:firstLine="4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700000000000003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Václav Záhrobský</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Pohořany 151, 41141 Žitenice</w:t>
      </w:r>
    </w:p>
    <w:p>
      <w:pPr>
        <w:pStyle w:val="Style2"/>
        <w:keepNext w:val="0"/>
        <w:keepLines w:val="0"/>
        <w:widowControl w:val="0"/>
        <w:shd w:val="clear" w:color="auto" w:fill="auto"/>
        <w:bidi w:val="0"/>
        <w:spacing w:before="0" w:after="320" w:line="240" w:lineRule="auto"/>
        <w:ind w:left="2340" w:right="0" w:firstLine="0"/>
        <w:jc w:val="both"/>
      </w:pPr>
      <w:r>
        <w:rPr>
          <w:color w:val="000000"/>
          <w:spacing w:val="0"/>
          <w:w w:val="100"/>
          <w:position w:val="0"/>
          <w:shd w:val="clear" w:color="auto" w:fill="auto"/>
          <w:lang w:val="cs-CZ" w:eastAsia="cs-CZ" w:bidi="cs-CZ"/>
        </w:rPr>
        <w:t>19986254</w:t>
      </w:r>
    </w:p>
    <w:p>
      <w:pPr>
        <w:pStyle w:val="Style2"/>
        <w:keepNext w:val="0"/>
        <w:keepLines w:val="0"/>
        <w:widowControl w:val="0"/>
        <w:shd w:val="clear" w:color="auto" w:fill="auto"/>
        <w:bidi w:val="0"/>
        <w:spacing w:before="0" w:after="628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485" w:val="left"/>
        </w:tabs>
        <w:bidi w:val="0"/>
        <w:spacing w:before="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VD Doksany – výměna zábradlí</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485" w:val="left"/>
        </w:tabs>
        <w:bidi w:val="0"/>
        <w:spacing w:before="0" w:after="0" w:line="360" w:lineRule="auto"/>
        <w:ind w:right="0"/>
        <w:jc w:val="left"/>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 výměna pravobřežního zábradlí v podjezí VD Doksany. Jedná se o tyto práce:</w:t>
      </w:r>
      <w:bookmarkEnd w:id="10"/>
      <w:bookmarkEnd w:id="7"/>
      <w:bookmarkEnd w:id="8"/>
    </w:p>
    <w:p>
      <w:pPr>
        <w:pStyle w:val="Style2"/>
        <w:keepNext w:val="0"/>
        <w:keepLines w:val="0"/>
        <w:widowControl w:val="0"/>
        <w:numPr>
          <w:ilvl w:val="0"/>
          <w:numId w:val="3"/>
        </w:numPr>
        <w:shd w:val="clear" w:color="auto" w:fill="auto"/>
        <w:tabs>
          <w:tab w:pos="653" w:val="left"/>
        </w:tabs>
        <w:bidi w:val="0"/>
        <w:spacing w:before="0" w:after="0" w:line="240" w:lineRule="auto"/>
        <w:ind w:left="0" w:right="0" w:firstLine="380"/>
        <w:jc w:val="left"/>
      </w:pPr>
      <w:bookmarkStart w:id="11" w:name="bookmark11"/>
      <w:bookmarkStart w:id="12" w:name="bookmark12"/>
      <w:bookmarkEnd w:id="11"/>
      <w:r>
        <w:rPr>
          <w:color w:val="000000"/>
          <w:spacing w:val="0"/>
          <w:w w:val="100"/>
          <w:position w:val="0"/>
          <w:shd w:val="clear" w:color="auto" w:fill="auto"/>
          <w:lang w:val="cs-CZ" w:eastAsia="cs-CZ" w:bidi="cs-CZ"/>
        </w:rPr>
        <w:t>Demontáž stávajícího zábradlí o délce 24 bm</w:t>
      </w:r>
      <w:bookmarkEnd w:id="12"/>
    </w:p>
    <w:p>
      <w:pPr>
        <w:pStyle w:val="Style2"/>
        <w:keepNext w:val="0"/>
        <w:keepLines w:val="0"/>
        <w:widowControl w:val="0"/>
        <w:numPr>
          <w:ilvl w:val="0"/>
          <w:numId w:val="3"/>
        </w:numPr>
        <w:shd w:val="clear" w:color="auto" w:fill="auto"/>
        <w:tabs>
          <w:tab w:pos="693" w:val="left"/>
        </w:tabs>
        <w:bidi w:val="0"/>
        <w:spacing w:before="0" w:after="0" w:line="240" w:lineRule="auto"/>
        <w:ind w:left="520" w:right="0" w:hanging="100"/>
        <w:jc w:val="left"/>
      </w:pPr>
      <w:bookmarkStart w:id="13" w:name="bookmark13"/>
      <w:bookmarkEnd w:id="13"/>
      <w:r>
        <w:rPr>
          <w:color w:val="000000"/>
          <w:spacing w:val="0"/>
          <w:w w:val="100"/>
          <w:position w:val="0"/>
          <w:shd w:val="clear" w:color="auto" w:fill="auto"/>
          <w:lang w:val="cs-CZ" w:eastAsia="cs-CZ" w:bidi="cs-CZ"/>
        </w:rPr>
        <w:t>Výroba uzamykatelné branky o šířce 1 m (materiál ocelový jekl 60x40x2 mm), která bude osazena třemi panty a cilidrickou vložkou FAB</w:t>
      </w:r>
    </w:p>
    <w:p>
      <w:pPr>
        <w:pStyle w:val="Style2"/>
        <w:keepNext w:val="0"/>
        <w:keepLines w:val="0"/>
        <w:widowControl w:val="0"/>
        <w:numPr>
          <w:ilvl w:val="0"/>
          <w:numId w:val="3"/>
        </w:numPr>
        <w:shd w:val="clear" w:color="auto" w:fill="auto"/>
        <w:tabs>
          <w:tab w:pos="693" w:val="left"/>
        </w:tabs>
        <w:bidi w:val="0"/>
        <w:spacing w:before="0" w:after="0" w:line="240" w:lineRule="auto"/>
        <w:ind w:left="520" w:right="0" w:hanging="100"/>
        <w:jc w:val="left"/>
      </w:pPr>
      <w:bookmarkStart w:id="14" w:name="bookmark14"/>
      <w:bookmarkEnd w:id="14"/>
      <w:r>
        <w:rPr>
          <w:color w:val="000000"/>
          <w:spacing w:val="0"/>
          <w:w w:val="100"/>
          <w:position w:val="0"/>
          <w:shd w:val="clear" w:color="auto" w:fill="auto"/>
          <w:lang w:val="cs-CZ" w:eastAsia="cs-CZ" w:bidi="cs-CZ"/>
        </w:rPr>
        <w:t>Výroba a instalace sloupku (ocelová trubka 2500x50x3 mm) pro zavěšení branky (2x ukotvený do zděného pilíře jezu a 1x ukotvený do koruny zdi; ocelové plotny 100x100x8 mm pro kotvení 4 ks závitových tyčí)</w:t>
      </w:r>
    </w:p>
    <w:p>
      <w:pPr>
        <w:pStyle w:val="Style2"/>
        <w:keepNext w:val="0"/>
        <w:keepLines w:val="0"/>
        <w:widowControl w:val="0"/>
        <w:numPr>
          <w:ilvl w:val="0"/>
          <w:numId w:val="3"/>
        </w:numPr>
        <w:shd w:val="clear" w:color="auto" w:fill="auto"/>
        <w:tabs>
          <w:tab w:pos="693" w:val="left"/>
        </w:tabs>
        <w:bidi w:val="0"/>
        <w:spacing w:before="0" w:after="0" w:line="240" w:lineRule="auto"/>
        <w:ind w:left="520" w:right="0" w:hanging="100"/>
        <w:jc w:val="left"/>
      </w:pPr>
      <w:bookmarkStart w:id="15" w:name="bookmark15"/>
      <w:bookmarkEnd w:id="15"/>
      <w:r>
        <w:rPr>
          <w:color w:val="000000"/>
          <w:spacing w:val="0"/>
          <w:w w:val="100"/>
          <w:position w:val="0"/>
          <w:shd w:val="clear" w:color="auto" w:fill="auto"/>
          <w:lang w:val="cs-CZ" w:eastAsia="cs-CZ" w:bidi="cs-CZ"/>
        </w:rPr>
        <w:t>Výroba dílců zábradlí (ocelový jekl 40x40x2 mm; sloupky, madlo a středová vodorovná vzpěra) o celkové délce 23 mb a výšce 1,1 m (rozteč jednotlivých sloupků dle stavajícího stavu; v dolní části sloupku zábradlí bude přivařena ocelová plotna 100x100x8 mm pro kotvení 4 ks závitových tyčí do koruny zdi)</w:t>
      </w:r>
    </w:p>
    <w:p>
      <w:pPr>
        <w:pStyle w:val="Style2"/>
        <w:keepNext w:val="0"/>
        <w:keepLines w:val="0"/>
        <w:widowControl w:val="0"/>
        <w:numPr>
          <w:ilvl w:val="0"/>
          <w:numId w:val="3"/>
        </w:numPr>
        <w:shd w:val="clear" w:color="auto" w:fill="auto"/>
        <w:tabs>
          <w:tab w:pos="653" w:val="left"/>
        </w:tabs>
        <w:bidi w:val="0"/>
        <w:spacing w:before="0" w:after="0" w:line="240" w:lineRule="auto"/>
        <w:ind w:left="0" w:right="0" w:firstLine="380"/>
        <w:jc w:val="left"/>
      </w:pPr>
      <w:bookmarkStart w:id="16" w:name="bookmark16"/>
      <w:bookmarkEnd w:id="16"/>
      <w:r>
        <w:rPr>
          <w:color w:val="000000"/>
          <w:spacing w:val="0"/>
          <w:w w:val="100"/>
          <w:position w:val="0"/>
          <w:shd w:val="clear" w:color="auto" w:fill="auto"/>
          <w:lang w:val="cs-CZ" w:eastAsia="cs-CZ" w:bidi="cs-CZ"/>
        </w:rPr>
        <w:t>Žárové zinkování všech vyrobených dílů před montáží na místě</w:t>
      </w:r>
    </w:p>
    <w:p>
      <w:pPr>
        <w:pStyle w:val="Style2"/>
        <w:keepNext w:val="0"/>
        <w:keepLines w:val="0"/>
        <w:widowControl w:val="0"/>
        <w:numPr>
          <w:ilvl w:val="0"/>
          <w:numId w:val="3"/>
        </w:numPr>
        <w:shd w:val="clear" w:color="auto" w:fill="auto"/>
        <w:tabs>
          <w:tab w:pos="693" w:val="left"/>
        </w:tabs>
        <w:bidi w:val="0"/>
        <w:spacing w:before="0" w:after="0" w:line="240" w:lineRule="auto"/>
        <w:ind w:left="520" w:right="0" w:hanging="100"/>
        <w:jc w:val="left"/>
      </w:pPr>
      <w:bookmarkStart w:id="17" w:name="bookmark17"/>
      <w:bookmarkEnd w:id="17"/>
      <w:r>
        <w:rPr>
          <w:color w:val="000000"/>
          <w:spacing w:val="0"/>
          <w:w w:val="100"/>
          <w:position w:val="0"/>
          <w:shd w:val="clear" w:color="auto" w:fill="auto"/>
          <w:lang w:val="cs-CZ" w:eastAsia="cs-CZ" w:bidi="cs-CZ"/>
        </w:rPr>
        <w:t>Montáž sloupku branky a sloupků zábradlí do betonové římsy na koruně nábřežní zdi pomocích závitových tyčí do chemické kotvy (4 ks závitových tyčí M10 pro každý sloupek upevněných maticemi do připravených ocelových patek)</w:t>
      </w:r>
    </w:p>
    <w:p>
      <w:pPr>
        <w:pStyle w:val="Style2"/>
        <w:keepNext w:val="0"/>
        <w:keepLines w:val="0"/>
        <w:widowControl w:val="0"/>
        <w:numPr>
          <w:ilvl w:val="0"/>
          <w:numId w:val="3"/>
        </w:numPr>
        <w:shd w:val="clear" w:color="auto" w:fill="auto"/>
        <w:tabs>
          <w:tab w:pos="693" w:val="left"/>
        </w:tabs>
        <w:bidi w:val="0"/>
        <w:spacing w:before="0" w:after="0" w:line="240" w:lineRule="auto"/>
        <w:ind w:left="520" w:right="0" w:hanging="100"/>
        <w:jc w:val="left"/>
      </w:pPr>
      <w:bookmarkStart w:id="18" w:name="bookmark18"/>
      <w:bookmarkEnd w:id="18"/>
      <w:r>
        <w:rPr>
          <w:color w:val="000000"/>
          <w:spacing w:val="0"/>
          <w:w w:val="100"/>
          <w:position w:val="0"/>
          <w:shd w:val="clear" w:color="auto" w:fill="auto"/>
          <w:lang w:val="cs-CZ" w:eastAsia="cs-CZ" w:bidi="cs-CZ"/>
        </w:rPr>
        <w:t>Naložení, odvoz a likvidace vzniklého odpadu v souladu s platnými právními předpisy ČR</w:t>
      </w:r>
    </w:p>
    <w:p>
      <w:pPr>
        <w:pStyle w:val="Style2"/>
        <w:keepNext w:val="0"/>
        <w:keepLines w:val="0"/>
        <w:widowControl w:val="0"/>
        <w:numPr>
          <w:ilvl w:val="0"/>
          <w:numId w:val="3"/>
        </w:numPr>
        <w:shd w:val="clear" w:color="auto" w:fill="auto"/>
        <w:tabs>
          <w:tab w:pos="693" w:val="left"/>
        </w:tabs>
        <w:bidi w:val="0"/>
        <w:spacing w:before="0" w:after="200" w:line="240" w:lineRule="auto"/>
        <w:ind w:left="520" w:right="0" w:hanging="100"/>
        <w:jc w:val="left"/>
      </w:pPr>
      <w:bookmarkStart w:id="19" w:name="bookmark19"/>
      <w:bookmarkEnd w:id="19"/>
      <w:r>
        <w:rPr>
          <w:color w:val="000000"/>
          <w:spacing w:val="0"/>
          <w:w w:val="100"/>
          <w:position w:val="0"/>
          <w:shd w:val="clear" w:color="auto" w:fill="auto"/>
          <w:lang w:val="cs-CZ" w:eastAsia="cs-CZ" w:bidi="cs-CZ"/>
        </w:rPr>
        <w:t>Ostatní práce a náklady spojené s prováděním zakázky</w:t>
      </w:r>
    </w:p>
    <w:p>
      <w:pPr>
        <w:pStyle w:val="Style12"/>
        <w:keepNext/>
        <w:keepLines/>
        <w:widowControl w:val="0"/>
        <w:shd w:val="clear" w:color="auto" w:fill="auto"/>
        <w:bidi w:val="0"/>
        <w:spacing w:before="0" w:after="0" w:line="240" w:lineRule="auto"/>
        <w:ind w:left="0" w:right="0" w:firstLine="580"/>
        <w:jc w:val="both"/>
      </w:pPr>
      <w:bookmarkStart w:id="20" w:name="bookmark20"/>
      <w:bookmarkStart w:id="21" w:name="bookmark21"/>
      <w:bookmarkStart w:id="22" w:name="bookmark22"/>
      <w:r>
        <w:rPr>
          <w:color w:val="000000"/>
          <w:spacing w:val="0"/>
          <w:w w:val="100"/>
          <w:position w:val="0"/>
          <w:shd w:val="clear" w:color="auto" w:fill="auto"/>
          <w:lang w:val="cs-CZ" w:eastAsia="cs-CZ" w:bidi="cs-CZ"/>
        </w:rPr>
        <w:t>Místo provádění díla: Pravý břeh řeky Ohře u jezu Doksany; st. p . č. …. v k. ú. Doksany</w:t>
      </w:r>
      <w:bookmarkEnd w:id="20"/>
      <w:bookmarkEnd w:id="21"/>
      <w:bookmarkEnd w:id="22"/>
    </w:p>
    <w:p>
      <w:pPr>
        <w:pStyle w:val="Style12"/>
        <w:keepNext/>
        <w:keepLines/>
        <w:widowControl w:val="0"/>
        <w:shd w:val="clear" w:color="auto" w:fill="auto"/>
        <w:bidi w:val="0"/>
        <w:spacing w:before="0" w:after="300" w:line="240" w:lineRule="auto"/>
        <w:ind w:left="0" w:right="0" w:firstLine="580"/>
        <w:jc w:val="both"/>
      </w:pPr>
      <w:bookmarkStart w:id="23" w:name="bookmark23"/>
      <w:bookmarkStart w:id="24" w:name="bookmark24"/>
      <w:bookmarkStart w:id="25" w:name="bookmark25"/>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viz příloha č. 2 – Situace</w:t>
      </w:r>
      <w:r>
        <w:rPr>
          <w:color w:val="000000"/>
          <w:spacing w:val="0"/>
          <w:w w:val="100"/>
          <w:position w:val="0"/>
          <w:shd w:val="clear" w:color="auto" w:fill="auto"/>
          <w:lang w:val="cs-CZ" w:eastAsia="cs-CZ" w:bidi="cs-CZ"/>
        </w:rPr>
        <w:t>.</w:t>
      </w:r>
      <w:bookmarkEnd w:id="23"/>
      <w:bookmarkEnd w:id="24"/>
      <w:bookmarkEnd w:id="25"/>
    </w:p>
    <w:p>
      <w:pPr>
        <w:pStyle w:val="Style12"/>
        <w:keepNext/>
        <w:keepLines/>
        <w:widowControl w:val="0"/>
        <w:numPr>
          <w:ilvl w:val="0"/>
          <w:numId w:val="1"/>
        </w:numPr>
        <w:shd w:val="clear" w:color="auto" w:fill="auto"/>
        <w:tabs>
          <w:tab w:pos="485" w:val="left"/>
        </w:tabs>
        <w:bidi w:val="0"/>
        <w:spacing w:before="0" w:line="240" w:lineRule="auto"/>
        <w:ind w:right="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 xml:space="preserve">Zhotovitel se zavazuje provést výše uvedené dílo v rozsahu cenové nabídky, která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26"/>
      <w:bookmarkEnd w:id="27"/>
      <w:bookmarkEnd w:id="29"/>
    </w:p>
    <w:p>
      <w:pPr>
        <w:pStyle w:val="Style12"/>
        <w:keepNext/>
        <w:keepLines/>
        <w:widowControl w:val="0"/>
        <w:numPr>
          <w:ilvl w:val="0"/>
          <w:numId w:val="1"/>
        </w:numPr>
        <w:shd w:val="clear" w:color="auto" w:fill="auto"/>
        <w:tabs>
          <w:tab w:pos="485" w:val="left"/>
        </w:tabs>
        <w:bidi w:val="0"/>
        <w:spacing w:before="0" w:line="240" w:lineRule="auto"/>
        <w:ind w:left="0" w:right="0" w:firstLine="0"/>
        <w:jc w:val="left"/>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Za předmět díla se dále považuje:</w:t>
      </w:r>
      <w:bookmarkEnd w:id="30"/>
      <w:bookmarkEnd w:id="31"/>
      <w:bookmarkEnd w:id="33"/>
    </w:p>
    <w:p>
      <w:pPr>
        <w:pStyle w:val="Style2"/>
        <w:keepNext w:val="0"/>
        <w:keepLines w:val="0"/>
        <w:widowControl w:val="0"/>
        <w:numPr>
          <w:ilvl w:val="0"/>
          <w:numId w:val="5"/>
        </w:numPr>
        <w:shd w:val="clear" w:color="auto" w:fill="auto"/>
        <w:tabs>
          <w:tab w:pos="809" w:val="left"/>
        </w:tabs>
        <w:bidi w:val="0"/>
        <w:spacing w:before="0" w:after="0" w:line="288" w:lineRule="auto"/>
        <w:ind w:left="800" w:right="0" w:hanging="380"/>
        <w:jc w:val="both"/>
      </w:pPr>
      <w:bookmarkStart w:id="34" w:name="bookmark34"/>
      <w:bookmarkEnd w:id="34"/>
      <w:r>
        <w:rPr>
          <w:color w:val="000000"/>
          <w:spacing w:val="0"/>
          <w:w w:val="100"/>
          <w:position w:val="0"/>
          <w:shd w:val="clear" w:color="auto" w:fill="auto"/>
          <w:lang w:val="cs-CZ" w:eastAsia="cs-CZ" w:bidi="cs-CZ"/>
        </w:rPr>
        <w:t>zdokumentování stavu (fotodokumentace) staveniště před zahájením prací, pro pozdější porovnání stavu po dokončení díla,</w:t>
      </w:r>
    </w:p>
    <w:p>
      <w:pPr>
        <w:pStyle w:val="Style12"/>
        <w:keepNext/>
        <w:keepLines/>
        <w:widowControl w:val="0"/>
        <w:numPr>
          <w:ilvl w:val="0"/>
          <w:numId w:val="5"/>
        </w:numPr>
        <w:shd w:val="clear" w:color="auto" w:fill="auto"/>
        <w:tabs>
          <w:tab w:pos="823" w:val="left"/>
        </w:tabs>
        <w:bidi w:val="0"/>
        <w:spacing w:before="0" w:after="0" w:line="240" w:lineRule="auto"/>
        <w:ind w:left="800" w:right="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35"/>
      <w:bookmarkEnd w:id="36"/>
      <w:bookmarkEnd w:id="38"/>
    </w:p>
    <w:p>
      <w:pPr>
        <w:pStyle w:val="Style12"/>
        <w:keepNext/>
        <w:keepLines/>
        <w:widowControl w:val="0"/>
        <w:numPr>
          <w:ilvl w:val="0"/>
          <w:numId w:val="5"/>
        </w:numPr>
        <w:shd w:val="clear" w:color="auto" w:fill="auto"/>
        <w:tabs>
          <w:tab w:pos="823" w:val="left"/>
        </w:tabs>
        <w:bidi w:val="0"/>
        <w:spacing w:before="0" w:after="0" w:line="240" w:lineRule="auto"/>
        <w:ind w:left="800" w:right="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39"/>
      <w:bookmarkEnd w:id="40"/>
      <w:bookmarkEnd w:id="42"/>
    </w:p>
    <w:p>
      <w:pPr>
        <w:pStyle w:val="Style12"/>
        <w:keepNext/>
        <w:keepLines/>
        <w:widowControl w:val="0"/>
        <w:numPr>
          <w:ilvl w:val="0"/>
          <w:numId w:val="5"/>
        </w:numPr>
        <w:shd w:val="clear" w:color="auto" w:fill="auto"/>
        <w:tabs>
          <w:tab w:pos="823" w:val="left"/>
        </w:tabs>
        <w:bidi w:val="0"/>
        <w:spacing w:before="0" w:after="0" w:line="240" w:lineRule="auto"/>
        <w:ind w:left="800" w:right="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43"/>
      <w:bookmarkEnd w:id="44"/>
      <w:bookmarkEnd w:id="46"/>
    </w:p>
    <w:p>
      <w:pPr>
        <w:pStyle w:val="Style12"/>
        <w:keepNext/>
        <w:keepLines/>
        <w:widowControl w:val="0"/>
        <w:numPr>
          <w:ilvl w:val="0"/>
          <w:numId w:val="5"/>
        </w:numPr>
        <w:shd w:val="clear" w:color="auto" w:fill="auto"/>
        <w:tabs>
          <w:tab w:pos="823" w:val="left"/>
        </w:tabs>
        <w:bidi w:val="0"/>
        <w:spacing w:before="0" w:after="0" w:line="240" w:lineRule="auto"/>
        <w:ind w:left="800" w:right="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7"/>
      <w:bookmarkEnd w:id="48"/>
      <w:bookmarkEnd w:id="50"/>
    </w:p>
    <w:p>
      <w:pPr>
        <w:pStyle w:val="Style2"/>
        <w:keepNext w:val="0"/>
        <w:keepLines w:val="0"/>
        <w:widowControl w:val="0"/>
        <w:numPr>
          <w:ilvl w:val="0"/>
          <w:numId w:val="5"/>
        </w:numPr>
        <w:shd w:val="clear" w:color="auto" w:fill="auto"/>
        <w:tabs>
          <w:tab w:pos="823" w:val="left"/>
        </w:tabs>
        <w:bidi w:val="0"/>
        <w:spacing w:before="0" w:after="0" w:line="288" w:lineRule="auto"/>
        <w:ind w:left="800" w:right="0" w:hanging="380"/>
        <w:jc w:val="both"/>
      </w:pPr>
      <w:bookmarkStart w:id="51" w:name="bookmark51"/>
      <w:bookmarkEnd w:id="51"/>
      <w:r>
        <w:rPr>
          <w:color w:val="000000"/>
          <w:spacing w:val="0"/>
          <w:w w:val="100"/>
          <w:position w:val="0"/>
          <w:shd w:val="clear" w:color="auto" w:fill="auto"/>
          <w:lang w:val="cs-CZ" w:eastAsia="cs-CZ" w:bidi="cs-CZ"/>
        </w:rPr>
        <w:t xml:space="preserve">odstranění případných škod na místních komunikacích a dalších plochách dotčených stavbou, způsobených provozem zhotovitele při realizaci díla a jejich čištění v </w:t>
      </w:r>
      <w:r>
        <w:rPr>
          <w:color w:val="000000"/>
          <w:spacing w:val="0"/>
          <w:w w:val="100"/>
          <w:position w:val="0"/>
          <w:shd w:val="clear" w:color="auto" w:fill="auto"/>
          <w:lang w:val="cs-CZ" w:eastAsia="cs-CZ" w:bidi="cs-CZ"/>
        </w:rPr>
        <w:t>průběhu provádění díla, dopravní opatření nutná pro zajištění dopravní obsluhy stavby,</w:t>
      </w:r>
    </w:p>
    <w:p>
      <w:pPr>
        <w:pStyle w:val="Style12"/>
        <w:keepNext/>
        <w:keepLines/>
        <w:widowControl w:val="0"/>
        <w:numPr>
          <w:ilvl w:val="0"/>
          <w:numId w:val="5"/>
        </w:numPr>
        <w:shd w:val="clear" w:color="auto" w:fill="auto"/>
        <w:tabs>
          <w:tab w:pos="786" w:val="left"/>
        </w:tabs>
        <w:bidi w:val="0"/>
        <w:spacing w:before="0" w:after="0" w:line="240" w:lineRule="auto"/>
        <w:ind w:left="800" w:right="0" w:hanging="42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52"/>
      <w:bookmarkEnd w:id="53"/>
      <w:bookmarkEnd w:id="55"/>
    </w:p>
    <w:p>
      <w:pPr>
        <w:pStyle w:val="Style2"/>
        <w:keepNext w:val="0"/>
        <w:keepLines w:val="0"/>
        <w:widowControl w:val="0"/>
        <w:numPr>
          <w:ilvl w:val="0"/>
          <w:numId w:val="5"/>
        </w:numPr>
        <w:shd w:val="clear" w:color="auto" w:fill="auto"/>
        <w:tabs>
          <w:tab w:pos="786" w:val="left"/>
        </w:tabs>
        <w:bidi w:val="0"/>
        <w:spacing w:before="0" w:after="180" w:line="240" w:lineRule="auto"/>
        <w:ind w:left="0" w:right="0" w:firstLine="380"/>
        <w:jc w:val="both"/>
      </w:pPr>
      <w:bookmarkStart w:id="56" w:name="bookmark56"/>
      <w:bookmarkEnd w:id="56"/>
      <w:r>
        <w:rPr>
          <w:color w:val="000000"/>
          <w:spacing w:val="0"/>
          <w:w w:val="100"/>
          <w:position w:val="0"/>
          <w:shd w:val="clear" w:color="auto" w:fill="auto"/>
          <w:lang w:val="cs-CZ" w:eastAsia="cs-CZ" w:bidi="cs-CZ"/>
        </w:rPr>
        <w:t>plnění podmínek pro stavbu vydaných stanovisek a rozhodnutí správních orgánů.</w:t>
      </w:r>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7"/>
      <w:bookmarkEnd w:id="58"/>
      <w:bookmarkEnd w:id="60"/>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1"/>
      <w:bookmarkEnd w:id="62"/>
      <w:bookmarkEnd w:id="64"/>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65"/>
      <w:bookmarkEnd w:id="66"/>
      <w:bookmarkEnd w:id="6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7"/>
        </w:numPr>
        <w:shd w:val="clear" w:color="auto" w:fill="auto"/>
        <w:tabs>
          <w:tab w:pos="382" w:val="left"/>
        </w:tabs>
        <w:bidi w:val="0"/>
        <w:spacing w:before="0" w:after="300" w:line="240" w:lineRule="auto"/>
        <w:ind w:left="0" w:right="0" w:firstLine="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Smluvní strany se dohodly na následujících lhůtách a podmínkách pro realizaci díla.</w:t>
      </w:r>
      <w:bookmarkEnd w:id="69"/>
      <w:bookmarkEnd w:id="70"/>
      <w:bookmarkEnd w:id="72"/>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12"/>
        <w:keepNext/>
        <w:keepLines/>
        <w:widowControl w:val="0"/>
        <w:numPr>
          <w:ilvl w:val="0"/>
          <w:numId w:val="9"/>
        </w:numPr>
        <w:shd w:val="clear" w:color="auto" w:fill="auto"/>
        <w:tabs>
          <w:tab w:pos="1227" w:val="left"/>
        </w:tabs>
        <w:bidi w:val="0"/>
        <w:spacing w:before="0" w:after="0" w:line="240" w:lineRule="auto"/>
        <w:ind w:left="0" w:right="0" w:firstLine="800"/>
        <w:jc w:val="both"/>
      </w:pPr>
      <w:bookmarkStart w:id="73" w:name="bookmark73"/>
      <w:bookmarkStart w:id="74" w:name="bookmark74"/>
      <w:bookmarkStart w:id="75" w:name="bookmark75"/>
      <w:bookmarkStart w:id="76" w:name="bookmark76"/>
      <w:bookmarkEnd w:id="75"/>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73"/>
      <w:bookmarkEnd w:id="74"/>
      <w:bookmarkEnd w:id="76"/>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10 kalendářních dní od nabytí účinnosti této smlouvy o dílo.</w:t>
      </w:r>
    </w:p>
    <w:p>
      <w:pPr>
        <w:pStyle w:val="Style12"/>
        <w:keepNext/>
        <w:keepLines/>
        <w:widowControl w:val="0"/>
        <w:numPr>
          <w:ilvl w:val="0"/>
          <w:numId w:val="9"/>
        </w:numPr>
        <w:shd w:val="clear" w:color="auto" w:fill="auto"/>
        <w:tabs>
          <w:tab w:pos="1227" w:val="left"/>
        </w:tabs>
        <w:bidi w:val="0"/>
        <w:spacing w:before="0" w:after="0" w:line="240" w:lineRule="auto"/>
        <w:ind w:left="0" w:right="0" w:firstLine="800"/>
        <w:jc w:val="both"/>
      </w:pPr>
      <w:bookmarkStart w:id="77" w:name="bookmark77"/>
      <w:bookmarkStart w:id="78" w:name="bookmark78"/>
      <w:bookmarkStart w:id="79" w:name="bookmark79"/>
      <w:bookmarkStart w:id="80" w:name="bookmark80"/>
      <w:bookmarkEnd w:id="79"/>
      <w:r>
        <w:rPr>
          <w:b/>
          <w:bCs/>
          <w:color w:val="000000"/>
          <w:spacing w:val="0"/>
          <w:w w:val="100"/>
          <w:position w:val="0"/>
          <w:shd w:val="clear" w:color="auto" w:fill="auto"/>
          <w:lang w:val="cs-CZ" w:eastAsia="cs-CZ" w:bidi="cs-CZ"/>
        </w:rPr>
        <w:t>zahájení prací:</w:t>
      </w:r>
      <w:bookmarkEnd w:id="77"/>
      <w:bookmarkEnd w:id="78"/>
      <w:bookmarkEnd w:id="80"/>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Bez zbytečného odkladu po převzetí staveniště.</w:t>
      </w:r>
    </w:p>
    <w:p>
      <w:pPr>
        <w:pStyle w:val="Style12"/>
        <w:keepNext/>
        <w:keepLines/>
        <w:widowControl w:val="0"/>
        <w:numPr>
          <w:ilvl w:val="0"/>
          <w:numId w:val="9"/>
        </w:numPr>
        <w:shd w:val="clear" w:color="auto" w:fill="auto"/>
        <w:tabs>
          <w:tab w:pos="1227" w:val="left"/>
        </w:tabs>
        <w:bidi w:val="0"/>
        <w:spacing w:before="0" w:after="0" w:line="240" w:lineRule="auto"/>
        <w:ind w:left="0" w:right="0" w:firstLine="800"/>
        <w:jc w:val="both"/>
      </w:pPr>
      <w:bookmarkStart w:id="81" w:name="bookmark81"/>
      <w:bookmarkStart w:id="82" w:name="bookmark82"/>
      <w:bookmarkStart w:id="83" w:name="bookmark83"/>
      <w:bookmarkStart w:id="84" w:name="bookmark84"/>
      <w:bookmarkEnd w:id="83"/>
      <w:r>
        <w:rPr>
          <w:b/>
          <w:bCs/>
          <w:color w:val="000000"/>
          <w:spacing w:val="0"/>
          <w:w w:val="100"/>
          <w:position w:val="0"/>
          <w:shd w:val="clear" w:color="auto" w:fill="auto"/>
          <w:lang w:val="cs-CZ" w:eastAsia="cs-CZ" w:bidi="cs-CZ"/>
        </w:rPr>
        <w:t>předání a převzetí dokončeného díla:</w:t>
      </w:r>
      <w:bookmarkEnd w:id="81"/>
      <w:bookmarkEnd w:id="82"/>
      <w:bookmarkEnd w:id="84"/>
    </w:p>
    <w:p>
      <w:pPr>
        <w:pStyle w:val="Style12"/>
        <w:keepNext/>
        <w:keepLines/>
        <w:widowControl w:val="0"/>
        <w:shd w:val="clear" w:color="auto" w:fill="auto"/>
        <w:bidi w:val="0"/>
        <w:spacing w:before="0" w:after="180" w:line="240" w:lineRule="auto"/>
        <w:ind w:left="1300" w:right="0" w:firstLine="0"/>
        <w:jc w:val="both"/>
      </w:pPr>
      <w:bookmarkStart w:id="81" w:name="bookmark81"/>
      <w:bookmarkStart w:id="82" w:name="bookmark82"/>
      <w:r>
        <w:rPr>
          <w:b/>
          <w:bCs/>
          <w:color w:val="000000"/>
          <w:spacing w:val="0"/>
          <w:w w:val="100"/>
          <w:position w:val="0"/>
          <w:shd w:val="clear" w:color="auto" w:fill="auto"/>
          <w:lang w:val="cs-CZ" w:eastAsia="cs-CZ" w:bidi="cs-CZ"/>
        </w:rPr>
        <w:t>Nejpozději do 30.12.2024</w:t>
      </w:r>
      <w:bookmarkEnd w:id="81"/>
      <w:bookmarkEnd w:id="82"/>
    </w:p>
    <w:p>
      <w:pPr>
        <w:pStyle w:val="Style12"/>
        <w:keepNext/>
        <w:keepLines/>
        <w:widowControl w:val="0"/>
        <w:numPr>
          <w:ilvl w:val="0"/>
          <w:numId w:val="9"/>
        </w:numPr>
        <w:shd w:val="clear" w:color="auto" w:fill="auto"/>
        <w:tabs>
          <w:tab w:pos="1227" w:val="left"/>
        </w:tabs>
        <w:bidi w:val="0"/>
        <w:spacing w:before="0" w:after="0" w:line="240" w:lineRule="auto"/>
        <w:ind w:left="0" w:right="0" w:firstLine="800"/>
        <w:jc w:val="both"/>
      </w:pPr>
      <w:bookmarkStart w:id="85" w:name="bookmark85"/>
      <w:bookmarkStart w:id="86" w:name="bookmark86"/>
      <w:bookmarkStart w:id="87" w:name="bookmark87"/>
      <w:bookmarkStart w:id="88" w:name="bookmark88"/>
      <w:bookmarkEnd w:id="87"/>
      <w:r>
        <w:rPr>
          <w:b/>
          <w:bCs/>
          <w:color w:val="000000"/>
          <w:spacing w:val="0"/>
          <w:w w:val="100"/>
          <w:position w:val="0"/>
          <w:shd w:val="clear" w:color="auto" w:fill="auto"/>
          <w:lang w:val="cs-CZ" w:eastAsia="cs-CZ" w:bidi="cs-CZ"/>
        </w:rPr>
        <w:t>vyklizení staveniště:</w:t>
      </w:r>
      <w:bookmarkEnd w:id="85"/>
      <w:bookmarkEnd w:id="86"/>
      <w:bookmarkEnd w:id="88"/>
    </w:p>
    <w:p>
      <w:pPr>
        <w:pStyle w:val="Style2"/>
        <w:keepNext w:val="0"/>
        <w:keepLines w:val="0"/>
        <w:widowControl w:val="0"/>
        <w:shd w:val="clear" w:color="auto" w:fill="auto"/>
        <w:bidi w:val="0"/>
        <w:spacing w:before="0" w:after="300" w:line="240" w:lineRule="auto"/>
        <w:ind w:left="130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původního stavu nebo do stavu, který odsouhlasí TDI.</w:t>
      </w:r>
    </w:p>
    <w:p>
      <w:pPr>
        <w:pStyle w:val="Style12"/>
        <w:keepNext/>
        <w:keepLines/>
        <w:widowControl w:val="0"/>
        <w:numPr>
          <w:ilvl w:val="0"/>
          <w:numId w:val="7"/>
        </w:numPr>
        <w:shd w:val="clear" w:color="auto" w:fill="auto"/>
        <w:tabs>
          <w:tab w:pos="382" w:val="left"/>
        </w:tabs>
        <w:bidi w:val="0"/>
        <w:spacing w:before="0" w:line="240" w:lineRule="auto"/>
        <w:ind w:right="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89"/>
      <w:bookmarkEnd w:id="90"/>
      <w:bookmarkEnd w:id="92"/>
    </w:p>
    <w:p>
      <w:pPr>
        <w:pStyle w:val="Style12"/>
        <w:keepNext/>
        <w:keepLines/>
        <w:widowControl w:val="0"/>
        <w:numPr>
          <w:ilvl w:val="0"/>
          <w:numId w:val="7"/>
        </w:numPr>
        <w:shd w:val="clear" w:color="auto" w:fill="auto"/>
        <w:tabs>
          <w:tab w:pos="382" w:val="left"/>
        </w:tabs>
        <w:bidi w:val="0"/>
        <w:spacing w:before="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93"/>
      <w:bookmarkEnd w:id="94"/>
      <w:bookmarkEnd w:id="96"/>
    </w:p>
    <w:p>
      <w:pPr>
        <w:pStyle w:val="Style12"/>
        <w:keepNext/>
        <w:keepLines/>
        <w:widowControl w:val="0"/>
        <w:numPr>
          <w:ilvl w:val="0"/>
          <w:numId w:val="7"/>
        </w:numPr>
        <w:shd w:val="clear" w:color="auto" w:fill="auto"/>
        <w:tabs>
          <w:tab w:pos="382" w:val="left"/>
        </w:tabs>
        <w:bidi w:val="0"/>
        <w:spacing w:before="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Dílo bude dokončeno zhotovitelem a předáno objednateli písemně na základě zápisu o předání a převzetí díla. Každé dílčí plnění bude předáno objednateli písemně na základě zápisu o předání a převzetí dílčího plnění.</w:t>
      </w:r>
      <w:bookmarkEnd w:id="100"/>
      <w:bookmarkEnd w:id="97"/>
      <w:bookmarkEnd w:id="9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1"/>
        </w:numPr>
        <w:shd w:val="clear" w:color="auto" w:fill="auto"/>
        <w:tabs>
          <w:tab w:pos="395"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11"/>
        </w:numPr>
        <w:shd w:val="clear" w:color="auto" w:fill="auto"/>
        <w:tabs>
          <w:tab w:pos="395"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230"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w:t>
        <w:tab/>
        <w:t>125.000,00 Kč</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11"/>
        </w:numPr>
        <w:shd w:val="clear" w:color="auto" w:fill="auto"/>
        <w:tabs>
          <w:tab w:pos="395"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95" w:val="left"/>
        </w:tabs>
        <w:bidi w:val="0"/>
        <w:spacing w:before="0" w:after="18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95" w:val="left"/>
        </w:tabs>
        <w:bidi w:val="0"/>
        <w:spacing w:before="0" w:after="180" w:line="240" w:lineRule="auto"/>
        <w:ind w:left="0" w:right="0" w:firstLine="0"/>
        <w:jc w:val="both"/>
      </w:pPr>
      <w:bookmarkStart w:id="106" w:name="bookmark106"/>
      <w:bookmarkEnd w:id="106"/>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395" w:val="left"/>
        </w:tabs>
        <w:bidi w:val="0"/>
        <w:spacing w:before="0" w:after="0" w:line="240" w:lineRule="auto"/>
        <w:ind w:left="0" w:right="0" w:firstLine="0"/>
        <w:jc w:val="both"/>
      </w:pPr>
      <w:bookmarkStart w:id="107" w:name="bookmark107"/>
      <w:bookmarkEnd w:id="107"/>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20"/>
        <w:jc w:val="both"/>
      </w:pPr>
      <w:r>
        <w:rPr>
          <w:b/>
          <w:bCs/>
          <w:color w:val="000000"/>
          <w:spacing w:val="0"/>
          <w:w w:val="100"/>
          <w:position w:val="0"/>
          <w:shd w:val="clear" w:color="auto" w:fill="auto"/>
          <w:lang w:val="cs-CZ" w:eastAsia="cs-CZ" w:bidi="cs-CZ"/>
        </w:rPr>
        <w:t>Veškeré účetní doklady (faktury) je zhotovitel povinen vystavovat nejpozději do 10 kalendářních dnů ode dne uskutečnění plnění.</w:t>
      </w:r>
    </w:p>
    <w:p>
      <w:pPr>
        <w:pStyle w:val="Style2"/>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95" w:val="left"/>
        </w:tabs>
        <w:bidi w:val="0"/>
        <w:spacing w:before="0" w:after="18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3"/>
        </w:numPr>
        <w:shd w:val="clear" w:color="auto" w:fill="auto"/>
        <w:tabs>
          <w:tab w:pos="395" w:val="left"/>
        </w:tabs>
        <w:bidi w:val="0"/>
        <w:spacing w:before="0" w:after="18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3"/>
        </w:numPr>
        <w:shd w:val="clear" w:color="auto" w:fill="auto"/>
        <w:tabs>
          <w:tab w:pos="395" w:val="left"/>
        </w:tabs>
        <w:bidi w:val="0"/>
        <w:spacing w:before="0" w:after="18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doručení faktury objednateli.</w:t>
      </w:r>
    </w:p>
    <w:p>
      <w:pPr>
        <w:pStyle w:val="Style2"/>
        <w:keepNext w:val="0"/>
        <w:keepLines w:val="0"/>
        <w:widowControl w:val="0"/>
        <w:numPr>
          <w:ilvl w:val="0"/>
          <w:numId w:val="13"/>
        </w:numPr>
        <w:shd w:val="clear" w:color="auto" w:fill="auto"/>
        <w:tabs>
          <w:tab w:pos="395" w:val="left"/>
        </w:tabs>
        <w:bidi w:val="0"/>
        <w:spacing w:before="0" w:after="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95" w:val="left"/>
        </w:tabs>
        <w:bidi w:val="0"/>
        <w:spacing w:before="0" w:after="18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95" w:val="left"/>
        </w:tabs>
        <w:bidi w:val="0"/>
        <w:spacing w:before="0" w:after="18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95" w:val="left"/>
        </w:tabs>
        <w:bidi w:val="0"/>
        <w:spacing w:before="0" w:after="18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1.000,- Kč za každý případ.</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94" w:val="left"/>
        </w:tabs>
        <w:bidi w:val="0"/>
        <w:spacing w:before="0" w:after="20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502" w:val="left"/>
        </w:tabs>
        <w:bidi w:val="0"/>
        <w:spacing w:before="0" w:after="20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502" w:val="left"/>
        </w:tabs>
        <w:bidi w:val="0"/>
        <w:spacing w:before="0" w:after="20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502" w:val="left"/>
        </w:tabs>
        <w:bidi w:val="0"/>
        <w:spacing w:before="0" w:after="20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7"/>
        </w:numPr>
        <w:shd w:val="clear" w:color="auto" w:fill="auto"/>
        <w:tabs>
          <w:tab w:pos="394" w:val="left"/>
        </w:tabs>
        <w:bidi w:val="0"/>
        <w:spacing w:before="0" w:line="240" w:lineRule="auto"/>
        <w:ind w:left="0" w:right="0" w:firstLine="0"/>
        <w:jc w:val="both"/>
      </w:pPr>
      <w:bookmarkStart w:id="124" w:name="bookmark124"/>
      <w:bookmarkEnd w:id="124"/>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9"/>
        </w:numPr>
        <w:shd w:val="clear" w:color="auto" w:fill="auto"/>
        <w:tabs>
          <w:tab w:pos="973" w:val="left"/>
        </w:tabs>
        <w:bidi w:val="0"/>
        <w:spacing w:before="0" w:line="240" w:lineRule="auto"/>
        <w:ind w:left="0" w:right="0" w:firstLine="380"/>
        <w:jc w:val="both"/>
      </w:pPr>
      <w:bookmarkStart w:id="125" w:name="bookmark125"/>
      <w:bookmarkEnd w:id="125"/>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9"/>
        </w:numPr>
        <w:shd w:val="clear" w:color="auto" w:fill="auto"/>
        <w:tabs>
          <w:tab w:pos="973" w:val="left"/>
        </w:tabs>
        <w:bidi w:val="0"/>
        <w:spacing w:before="0" w:line="240" w:lineRule="auto"/>
        <w:ind w:left="1020" w:right="0" w:hanging="600"/>
        <w:jc w:val="both"/>
      </w:pPr>
      <w:bookmarkStart w:id="126" w:name="bookmark126"/>
      <w:bookmarkEnd w:id="126"/>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9"/>
        </w:numPr>
        <w:shd w:val="clear" w:color="auto" w:fill="auto"/>
        <w:tabs>
          <w:tab w:pos="973" w:val="left"/>
        </w:tabs>
        <w:bidi w:val="0"/>
        <w:spacing w:before="0" w:line="240" w:lineRule="auto"/>
        <w:ind w:left="1020" w:right="0" w:hanging="600"/>
        <w:jc w:val="both"/>
      </w:pPr>
      <w:bookmarkStart w:id="127" w:name="bookmark127"/>
      <w:bookmarkEnd w:id="127"/>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7"/>
        </w:numPr>
        <w:shd w:val="clear" w:color="auto" w:fill="auto"/>
        <w:tabs>
          <w:tab w:pos="358" w:val="left"/>
        </w:tabs>
        <w:bidi w:val="0"/>
        <w:spacing w:before="0" w:line="298" w:lineRule="auto"/>
        <w:ind w:left="380" w:right="0" w:hanging="380"/>
        <w:jc w:val="both"/>
      </w:pPr>
      <w:bookmarkStart w:id="128" w:name="bookmark128"/>
      <w:bookmarkEnd w:id="128"/>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a převzetí díla objednatelem. 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7"/>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7"/>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sectPr>
          <w:headerReference w:type="default" r:id="rId5"/>
          <w:footerReference w:type="default" r:id="rId6"/>
          <w:footnotePr>
            <w:pos w:val="pageBottom"/>
            <w:numFmt w:val="decimal"/>
            <w:numRestart w:val="continuous"/>
          </w:footnotePr>
          <w:pgSz w:w="11909" w:h="16838"/>
          <w:pgMar w:top="1067" w:left="1394" w:right="1385" w:bottom="1237" w:header="0" w:footer="3" w:gutter="0"/>
          <w:pgNumType w:start="1"/>
          <w:cols w:space="720"/>
          <w:noEndnote/>
          <w:rtlGutter w:val="0"/>
          <w:docGrid w:linePitch="360"/>
        </w:sectP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3"/>
        </w:numPr>
        <w:shd w:val="clear" w:color="auto" w:fill="auto"/>
        <w:tabs>
          <w:tab w:pos="358" w:val="left"/>
        </w:tabs>
        <w:bidi w:val="0"/>
        <w:spacing w:before="0" w:after="118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a </w:t>
      </w:r>
      <w:r>
        <w:rPr>
          <w:b/>
          <w:bCs/>
          <w:color w:val="000000"/>
          <w:spacing w:val="0"/>
          <w:w w:val="100"/>
          <w:position w:val="0"/>
          <w:shd w:val="clear" w:color="auto" w:fill="auto"/>
          <w:lang w:val="cs-CZ" w:eastAsia="cs-CZ" w:bidi="cs-CZ"/>
        </w:rPr>
        <w:t xml:space="preserve">tvoří přílohu č. 4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6"/>
      <w:bookmarkEnd w:id="137"/>
      <w:bookmarkEnd w:id="13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7"/>
        </w:numPr>
        <w:shd w:val="clear" w:color="auto" w:fill="auto"/>
        <w:tabs>
          <w:tab w:pos="1174" w:val="left"/>
        </w:tabs>
        <w:bidi w:val="0"/>
        <w:spacing w:before="0" w:after="0" w:line="240" w:lineRule="auto"/>
        <w:ind w:left="1160" w:right="0" w:hanging="36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43"/>
      <w:bookmarkEnd w:id="144"/>
      <w:bookmarkEnd w:id="146"/>
    </w:p>
    <w:p>
      <w:pPr>
        <w:pStyle w:val="Style12"/>
        <w:keepNext/>
        <w:keepLines/>
        <w:widowControl w:val="0"/>
        <w:numPr>
          <w:ilvl w:val="0"/>
          <w:numId w:val="27"/>
        </w:numPr>
        <w:shd w:val="clear" w:color="auto" w:fill="auto"/>
        <w:tabs>
          <w:tab w:pos="1174" w:val="left"/>
        </w:tabs>
        <w:bidi w:val="0"/>
        <w:spacing w:before="0" w:after="0" w:line="240" w:lineRule="auto"/>
        <w:ind w:left="0" w:right="0" w:firstLine="80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bezdůvodném přerušení prací zhotovitelem, které trvá více než 14 dnů,</w:t>
      </w:r>
      <w:bookmarkEnd w:id="147"/>
      <w:bookmarkEnd w:id="148"/>
      <w:bookmarkEnd w:id="150"/>
    </w:p>
    <w:p>
      <w:pPr>
        <w:pStyle w:val="Style12"/>
        <w:keepNext/>
        <w:keepLines/>
        <w:widowControl w:val="0"/>
        <w:numPr>
          <w:ilvl w:val="0"/>
          <w:numId w:val="27"/>
        </w:numPr>
        <w:shd w:val="clear" w:color="auto" w:fill="auto"/>
        <w:tabs>
          <w:tab w:pos="1347" w:val="left"/>
        </w:tabs>
        <w:bidi w:val="0"/>
        <w:spacing w:before="0" w:after="0" w:line="240" w:lineRule="auto"/>
        <w:ind w:left="1160" w:right="0" w:hanging="36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51"/>
      <w:bookmarkEnd w:id="152"/>
      <w:bookmarkEnd w:id="154"/>
    </w:p>
    <w:p>
      <w:pPr>
        <w:pStyle w:val="Style12"/>
        <w:keepNext/>
        <w:keepLines/>
        <w:widowControl w:val="0"/>
        <w:numPr>
          <w:ilvl w:val="0"/>
          <w:numId w:val="27"/>
        </w:numPr>
        <w:shd w:val="clear" w:color="auto" w:fill="auto"/>
        <w:tabs>
          <w:tab w:pos="1347" w:val="left"/>
        </w:tabs>
        <w:bidi w:val="0"/>
        <w:spacing w:before="0" w:after="120" w:line="240" w:lineRule="auto"/>
        <w:ind w:left="0" w:right="0" w:firstLine="80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neplněním povinností zhotovitele vést řádně zápisy do stavebního deníku.</w:t>
      </w:r>
      <w:bookmarkEnd w:id="155"/>
      <w:bookmarkEnd w:id="156"/>
      <w:bookmarkEnd w:id="158"/>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61" w:name="bookmark161"/>
      <w:bookmarkEnd w:id="161"/>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58" w:val="left"/>
        </w:tabs>
        <w:bidi w:val="0"/>
        <w:spacing w:before="0" w:after="0" w:line="240" w:lineRule="auto"/>
        <w:ind w:left="0" w:right="0" w:firstLine="0"/>
        <w:jc w:val="both"/>
      </w:pPr>
      <w:bookmarkStart w:id="164" w:name="bookmark164"/>
      <w:bookmarkEnd w:id="164"/>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5"/>
        </w:numPr>
        <w:shd w:val="clear" w:color="auto" w:fill="auto"/>
        <w:tabs>
          <w:tab w:pos="442" w:val="left"/>
        </w:tabs>
        <w:bidi w:val="0"/>
        <w:spacing w:before="0" w:line="240" w:lineRule="auto"/>
        <w:ind w:left="0" w:right="0" w:firstLine="0"/>
        <w:jc w:val="left"/>
      </w:pPr>
      <w:bookmarkStart w:id="167" w:name="bookmark167"/>
      <w:bookmarkEnd w:id="167"/>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442" w:val="left"/>
        </w:tabs>
        <w:bidi w:val="0"/>
        <w:spacing w:before="0" w:after="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Priorita 2) Příloha č. 1: Cenová nabídka zhotovitele Priorita 3) Příloha č. 2: Situace Priorita 1) Příloha č. 3: Čestné prohlášení k finančním sankcím</w:t>
      </w:r>
    </w:p>
    <w:p>
      <w:pPr>
        <w:pStyle w:val="Style2"/>
        <w:keepNext w:val="0"/>
        <w:keepLines w:val="0"/>
        <w:widowControl w:val="0"/>
        <w:shd w:val="clear" w:color="auto" w:fill="auto"/>
        <w:bidi w:val="0"/>
        <w:spacing w:before="0" w:line="240" w:lineRule="auto"/>
        <w:ind w:left="380" w:right="0" w:firstLine="0"/>
        <w:jc w:val="both"/>
        <w:sectPr>
          <w:footnotePr>
            <w:pos w:val="pageBottom"/>
            <w:numFmt w:val="decimal"/>
            <w:numRestart w:val="continuous"/>
          </w:footnotePr>
          <w:pgSz w:w="11909" w:h="16838"/>
          <w:pgMar w:top="1114" w:left="1394" w:right="1384" w:bottom="1219"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Václav Záhrobský</w:t>
      </w:r>
    </w:p>
    <w:sectPr>
      <w:footnotePr>
        <w:pos w:val="pageBottom"/>
        <w:numFmt w:val="decimal"/>
        <w:numRestart w:val="continuous"/>
      </w:footnotePr>
      <w:pgSz w:w="11909" w:h="16838"/>
      <w:pgMar w:top="2933" w:left="1394" w:right="2556" w:bottom="2933" w:header="0" w:footer="3" w:gutter="0"/>
      <w:cols w:num="2" w:space="720" w:equalWidth="0">
        <w:col w:w="3221" w:space="1819"/>
        <w:col w:w="291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9981565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69999999999999pt;margin-top:785.9500000000000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5648960</wp:posOffset>
              </wp:positionH>
              <wp:positionV relativeFrom="page">
                <wp:posOffset>387985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4.80000000000001pt;margin-top:30.5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80" w:hanging="3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