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3D4AF7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3D4AF7" w:rsidRPr="00983E96" w:rsidRDefault="003D4AF7" w:rsidP="00510328">
            <w:pPr>
              <w:spacing w:before="20"/>
              <w:rPr>
                <w:sz w:val="20"/>
                <w:szCs w:val="20"/>
              </w:rPr>
            </w:pPr>
            <w:bookmarkStart w:id="0" w:name="_GoBack" w:colFirst="0" w:colLast="0"/>
            <w:r w:rsidRPr="00DD469D">
              <w:rPr>
                <w:rFonts w:ascii="Arial" w:hAnsi="Arial" w:cs="Arial"/>
                <w:bCs/>
                <w:noProof/>
                <w:sz w:val="20"/>
                <w:szCs w:val="20"/>
              </w:rPr>
              <w:t>1. trakční baterie 80v pro rolbu Mammoth Zimní stadion</w:t>
            </w:r>
          </w:p>
        </w:tc>
        <w:tc>
          <w:tcPr>
            <w:tcW w:w="1133" w:type="dxa"/>
            <w:shd w:val="clear" w:color="auto" w:fill="auto"/>
          </w:tcPr>
          <w:p w:rsidR="003D4AF7" w:rsidRPr="00726B9A" w:rsidRDefault="003D4AF7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469D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3D4AF7" w:rsidRPr="00726B9A" w:rsidRDefault="003D4AF7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D469D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3D4AF7" w:rsidRPr="00726B9A" w:rsidRDefault="003D4AF7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209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270,00</w:t>
            </w:r>
          </w:p>
        </w:tc>
        <w:tc>
          <w:tcPr>
            <w:tcW w:w="1837" w:type="dxa"/>
            <w:shd w:val="clear" w:color="auto" w:fill="auto"/>
          </w:tcPr>
          <w:p w:rsidR="003D4AF7" w:rsidRPr="00726B9A" w:rsidRDefault="003D4AF7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253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216,70</w:t>
            </w:r>
          </w:p>
        </w:tc>
      </w:tr>
      <w:bookmarkEnd w:id="0"/>
    </w:tbl>
    <w:p w:rsidR="003D4AF7" w:rsidRPr="00726B9A" w:rsidRDefault="003D4AF7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3D4AF7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AF7" w:rsidRPr="00726B9A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3D4AF7" w:rsidRPr="00726B9A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3D4AF7" w:rsidRPr="00726B9A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3D4AF7" w:rsidRPr="00726B9A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D4AF7" w:rsidRPr="00726B9A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AF7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D4AF7" w:rsidRPr="00F526B8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3D4AF7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F526B8" w:rsidRDefault="003D4AF7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DD469D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3D4AF7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F526B8" w:rsidRDefault="003D4AF7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DD469D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0   0  34 12 51 69 2086 16420     0   0     0    0  0  0     0   0        0</w:t>
            </w:r>
          </w:p>
        </w:tc>
      </w:tr>
      <w:tr w:rsidR="003D4AF7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3D4AF7" w:rsidRPr="00F526B8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3D4AF7" w:rsidRPr="00F526B8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5D502C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5D502C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5D502C" w:rsidRDefault="003D4AF7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5D502C" w:rsidRDefault="003D4AF7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5D502C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5D502C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F526B8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5D502C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726B9A" w:rsidRDefault="003D4AF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483FC0" w:rsidRDefault="003D4AF7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3D4AF7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726B9A" w:rsidRDefault="003D4AF7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3D4AF7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3D4AF7" w:rsidRPr="00483FC0" w:rsidRDefault="003D4AF7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3D4AF7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726B9A" w:rsidRDefault="003D4AF7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D4AF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3D4AF7" w:rsidRPr="00726B9A" w:rsidRDefault="003D4AF7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3D4AF7" w:rsidRPr="00F526B8" w:rsidRDefault="003D4AF7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3D4AF7" w:rsidRPr="00F526B8" w:rsidRDefault="003D4AF7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3D4AF7" w:rsidRPr="00F526B8" w:rsidSect="002A7F27">
      <w:footerReference w:type="default" r:id="rId8"/>
      <w:headerReference w:type="first" r:id="rId9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F7" w:rsidRDefault="003D4AF7">
      <w:r>
        <w:separator/>
      </w:r>
    </w:p>
  </w:endnote>
  <w:endnote w:type="continuationSeparator" w:id="0">
    <w:p w:rsidR="003D4AF7" w:rsidRDefault="003D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F7" w:rsidRDefault="003D4AF7">
      <w:r>
        <w:separator/>
      </w:r>
    </w:p>
  </w:footnote>
  <w:footnote w:type="continuationSeparator" w:id="0">
    <w:p w:rsidR="003D4AF7" w:rsidRDefault="003D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9C6439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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</w:t>
          </w:r>
          <w:r w:rsidRPr="00DD469D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3D4AF7" w:rsidP="006471E9">
          <w:pPr>
            <w:suppressAutoHyphens/>
            <w:spacing w:after="120"/>
            <w:rPr>
              <w:b/>
              <w:sz w:val="28"/>
              <w:szCs w:val="20"/>
            </w:rPr>
          </w:pPr>
          <w:r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9C6439" w:rsidRPr="00DD469D">
            <w:rPr>
              <w:rFonts w:ascii="Arial" w:hAnsi="Arial" w:cs="Arial"/>
              <w:b/>
              <w:bCs/>
              <w:noProof/>
              <w:sz w:val="36"/>
              <w:szCs w:val="36"/>
            </w:rPr>
            <w:t>565/24/2086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ICETECHNIK.CZ,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Hostín u Vojkovic 133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277 44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Hostín u Vojkovic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Ing. Ota Morawski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D469D">
            <w:rPr>
              <w:rFonts w:ascii="Arial" w:hAnsi="Arial" w:cs="Arial"/>
              <w:noProof/>
              <w:sz w:val="20"/>
              <w:szCs w:val="20"/>
            </w:rPr>
            <w:t>08996792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606 089 529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9C6439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D469D">
            <w:rPr>
              <w:rFonts w:ascii="Arial" w:hAnsi="Arial" w:cs="Arial"/>
              <w:noProof/>
              <w:sz w:val="20"/>
              <w:szCs w:val="20"/>
            </w:rPr>
            <w:t>CZ08996792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9C6439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morawski@mu.kutnahora.cz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D4AF7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  <w:p w:rsidR="00CE129A" w:rsidRPr="003D4AF7" w:rsidRDefault="003D4AF7" w:rsidP="003D4AF7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Datum dodání: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D4AF7" w:rsidRDefault="003D4AF7" w:rsidP="00CE129A">
          <w:pPr>
            <w:suppressAutoHyphens/>
            <w:spacing w:after="120"/>
            <w:rPr>
              <w:rFonts w:ascii="Arial" w:hAnsi="Arial" w:cs="Arial"/>
              <w:bCs/>
              <w:noProof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25.09.2024</w:t>
          </w:r>
        </w:p>
        <w:p w:rsidR="00CE129A" w:rsidRPr="008A537F" w:rsidRDefault="003D4AF7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Cs/>
              <w:noProof/>
              <w:sz w:val="20"/>
              <w:szCs w:val="20"/>
            </w:rPr>
            <w:t>30.10.</w:t>
          </w:r>
          <w:r w:rsidR="009C6439" w:rsidRPr="00DD469D">
            <w:rPr>
              <w:rFonts w:ascii="Arial" w:hAnsi="Arial" w:cs="Arial"/>
              <w:bCs/>
              <w:noProof/>
              <w:sz w:val="20"/>
              <w:szCs w:val="20"/>
            </w:rPr>
            <w:t>2024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9C6439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D469D">
            <w:rPr>
              <w:rFonts w:ascii="Arial" w:hAnsi="Arial" w:cs="Arial"/>
              <w:bCs/>
              <w:noProof/>
              <w:sz w:val="20"/>
              <w:szCs w:val="20"/>
            </w:rPr>
            <w:t>Michaela Kadečková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39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4AF7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D363A"/>
    <w:rsid w:val="008F518F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C643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80E4C"/>
  <w15:chartTrackingRefBased/>
  <w15:docId w15:val="{44FE00CE-34E6-4A13-9FE4-A6A0D12A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D4A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2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1883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Kadečková Michaela</dc:creator>
  <cp:keywords/>
  <dc:description/>
  <cp:lastModifiedBy>Kadečková Michaela</cp:lastModifiedBy>
  <cp:revision>1</cp:revision>
  <cp:lastPrinted>2024-09-25T12:45:00Z</cp:lastPrinted>
  <dcterms:created xsi:type="dcterms:W3CDTF">2024-09-25T12:44:00Z</dcterms:created>
  <dcterms:modified xsi:type="dcterms:W3CDTF">2024-09-25T12:46:00Z</dcterms:modified>
</cp:coreProperties>
</file>