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480F" w:rsidRDefault="00F11971">
      <w:pPr>
        <w:pStyle w:val="Default"/>
        <w:jc w:val="center"/>
        <w:rPr>
          <w:rFonts w:ascii="Times New Roman" w:hAnsi="Times New Roman"/>
          <w:b/>
          <w:color w:val="auto"/>
          <w:sz w:val="32"/>
          <w:szCs w:val="32"/>
        </w:rPr>
      </w:pPr>
      <w:r>
        <w:rPr>
          <w:rFonts w:ascii="Times New Roman" w:hAnsi="Times New Roman"/>
          <w:b/>
          <w:color w:val="auto"/>
          <w:sz w:val="32"/>
          <w:szCs w:val="32"/>
        </w:rPr>
        <w:t>SMLOUVA č.  816/108/18001</w:t>
      </w:r>
    </w:p>
    <w:p w:rsidR="00B8480F" w:rsidRDefault="00F11971">
      <w:pPr>
        <w:pStyle w:val="Default"/>
        <w:jc w:val="center"/>
        <w:rPr>
          <w:rFonts w:ascii="Times New Roman" w:hAnsi="Times New Roman"/>
          <w:b/>
          <w:color w:val="auto"/>
          <w:sz w:val="32"/>
          <w:szCs w:val="32"/>
        </w:rPr>
      </w:pPr>
      <w:r>
        <w:rPr>
          <w:rFonts w:ascii="Times New Roman" w:hAnsi="Times New Roman"/>
          <w:b/>
          <w:color w:val="auto"/>
          <w:sz w:val="32"/>
          <w:szCs w:val="32"/>
        </w:rPr>
        <w:t>O NÁJMU PROSTOR</w:t>
      </w:r>
    </w:p>
    <w:p w:rsidR="00B8480F" w:rsidRDefault="00F11971">
      <w:pPr>
        <w:pStyle w:val="Default"/>
        <w:jc w:val="center"/>
        <w:rPr>
          <w:rFonts w:ascii="Times New Roman" w:hAnsi="Times New Roman"/>
          <w:color w:val="auto"/>
        </w:rPr>
      </w:pPr>
      <w:r>
        <w:rPr>
          <w:rFonts w:ascii="Times New Roman" w:hAnsi="Times New Roman"/>
          <w:color w:val="auto"/>
        </w:rPr>
        <w:t>(dále jen smlouva)</w:t>
      </w:r>
    </w:p>
    <w:p w:rsidR="00B8480F" w:rsidRDefault="00B8480F">
      <w:pPr>
        <w:pStyle w:val="Default"/>
        <w:jc w:val="both"/>
        <w:rPr>
          <w:rFonts w:ascii="Times New Roman" w:hAnsi="Times New Roman"/>
          <w:color w:val="auto"/>
        </w:rPr>
      </w:pPr>
    </w:p>
    <w:p w:rsidR="00B8480F" w:rsidRDefault="00B8480F">
      <w:pPr>
        <w:pStyle w:val="Default"/>
        <w:jc w:val="both"/>
        <w:rPr>
          <w:rFonts w:ascii="Times New Roman" w:hAnsi="Times New Roman"/>
          <w:color w:val="auto"/>
        </w:rPr>
      </w:pPr>
    </w:p>
    <w:p w:rsidR="00B8480F" w:rsidRDefault="00F11971">
      <w:pPr>
        <w:pStyle w:val="Default"/>
        <w:jc w:val="both"/>
        <w:rPr>
          <w:rFonts w:ascii="Times New Roman" w:hAnsi="Times New Roman"/>
          <w:color w:val="auto"/>
        </w:rPr>
      </w:pPr>
      <w:r>
        <w:rPr>
          <w:rFonts w:ascii="Times New Roman" w:hAnsi="Times New Roman"/>
          <w:color w:val="auto"/>
        </w:rPr>
        <w:t xml:space="preserve">níže uvedeného dne, měsíce a roku na základě usnesení Rady Města Znojma č. č. 145/2018, bod č. 7343 ze dne </w:t>
      </w:r>
      <w:proofErr w:type="gramStart"/>
      <w:r>
        <w:rPr>
          <w:rFonts w:ascii="Times New Roman" w:hAnsi="Times New Roman"/>
          <w:color w:val="auto"/>
        </w:rPr>
        <w:t>25.06.2018</w:t>
      </w:r>
      <w:proofErr w:type="gramEnd"/>
      <w:r>
        <w:rPr>
          <w:rFonts w:ascii="Times New Roman" w:hAnsi="Times New Roman"/>
          <w:color w:val="auto"/>
        </w:rPr>
        <w:t xml:space="preserve"> a č. 154/2018, bod 7684 ze dne 10.09.2018 a podle ustanovení § 2201 a násl. zákona č. 89/2012 Sb., občanský zákoníku, v platném znění uzavřená mezi těmito smluvními stranami:</w:t>
      </w:r>
    </w:p>
    <w:p w:rsidR="00B8480F" w:rsidRDefault="00B8480F">
      <w:pPr>
        <w:pStyle w:val="Default"/>
        <w:jc w:val="both"/>
        <w:rPr>
          <w:rFonts w:ascii="Times New Roman" w:hAnsi="Times New Roman"/>
          <w:color w:val="auto"/>
        </w:rPr>
      </w:pPr>
    </w:p>
    <w:p w:rsidR="00B8480F" w:rsidRDefault="00B8480F">
      <w:pPr>
        <w:pStyle w:val="Default"/>
        <w:jc w:val="both"/>
        <w:rPr>
          <w:rFonts w:ascii="Times New Roman" w:hAnsi="Times New Roman"/>
          <w:color w:val="auto"/>
        </w:rPr>
      </w:pPr>
    </w:p>
    <w:p w:rsidR="00B8480F" w:rsidRDefault="00B8480F">
      <w:pPr>
        <w:pStyle w:val="Default"/>
        <w:jc w:val="both"/>
        <w:rPr>
          <w:rFonts w:ascii="Times New Roman" w:hAnsi="Times New Roman"/>
        </w:rPr>
      </w:pPr>
    </w:p>
    <w:p w:rsidR="00B8480F" w:rsidRDefault="00B8480F">
      <w:pPr>
        <w:pStyle w:val="Bezmezer"/>
        <w:ind w:left="1080"/>
        <w:jc w:val="center"/>
        <w:rPr>
          <w:rFonts w:ascii="Calibri" w:hAnsi="Calibri"/>
          <w:b/>
          <w:lang w:bidi="ar-SA"/>
        </w:rPr>
      </w:pPr>
    </w:p>
    <w:p w:rsidR="00B8480F" w:rsidRDefault="00B8480F">
      <w:pPr>
        <w:pStyle w:val="Bezmezer"/>
        <w:rPr>
          <w:b/>
          <w:szCs w:val="24"/>
          <w:lang w:bidi="ar-SA"/>
        </w:rPr>
      </w:pPr>
    </w:p>
    <w:p w:rsidR="00B8480F" w:rsidRDefault="00F11971">
      <w:pPr>
        <w:pStyle w:val="western"/>
        <w:spacing w:before="0" w:after="0"/>
        <w:rPr>
          <w:b/>
          <w:bCs/>
        </w:rPr>
      </w:pPr>
      <w:r>
        <w:rPr>
          <w:b/>
          <w:bCs/>
        </w:rPr>
        <w:t>Město Znojmo,</w:t>
      </w:r>
    </w:p>
    <w:p w:rsidR="00B8480F" w:rsidRDefault="00F11971">
      <w:pPr>
        <w:pStyle w:val="western"/>
        <w:spacing w:before="0" w:after="0"/>
      </w:pPr>
      <w:r>
        <w:t xml:space="preserve">sídlo: </w:t>
      </w:r>
      <w:proofErr w:type="spellStart"/>
      <w:r>
        <w:t>Obroková</w:t>
      </w:r>
      <w:proofErr w:type="spellEnd"/>
      <w:r>
        <w:t xml:space="preserve"> 1/12, 669 02 Znojmo,</w:t>
      </w:r>
    </w:p>
    <w:p w:rsidR="00B8480F" w:rsidRDefault="00F11971">
      <w:pPr>
        <w:pStyle w:val="western"/>
        <w:spacing w:before="0" w:after="0"/>
      </w:pPr>
      <w:r>
        <w:t>IČ: 00293881, DIČ CZ00293881,</w:t>
      </w:r>
    </w:p>
    <w:p w:rsidR="00B8480F" w:rsidRDefault="00F11971">
      <w:pPr>
        <w:pStyle w:val="western"/>
        <w:spacing w:before="0" w:after="0"/>
      </w:pPr>
      <w:r>
        <w:t>zastoupené v souladu s její Zřizovací listinou</w:t>
      </w:r>
    </w:p>
    <w:p w:rsidR="00B8480F" w:rsidRDefault="00F11971">
      <w:pPr>
        <w:pStyle w:val="western"/>
        <w:spacing w:before="0" w:after="0"/>
        <w:rPr>
          <w:b/>
          <w:bCs/>
        </w:rPr>
      </w:pPr>
      <w:r>
        <w:rPr>
          <w:b/>
          <w:bCs/>
        </w:rPr>
        <w:t>Správou nemovitostí města Znojma, příspěvkovou organizací,</w:t>
      </w:r>
    </w:p>
    <w:p w:rsidR="00B8480F" w:rsidRDefault="00F11971">
      <w:pPr>
        <w:pStyle w:val="western"/>
        <w:spacing w:before="0" w:after="0"/>
      </w:pPr>
      <w:r>
        <w:t xml:space="preserve">organizací založenou usnesením Zastupitelstva města Znojma č. 25/91 odst. 2b, </w:t>
      </w:r>
      <w:r>
        <w:br/>
        <w:t>ze dne 19. 11. 1991</w:t>
      </w:r>
    </w:p>
    <w:p w:rsidR="00B8480F" w:rsidRDefault="00F11971">
      <w:pPr>
        <w:pStyle w:val="western"/>
        <w:spacing w:before="0" w:after="0"/>
      </w:pPr>
      <w:r>
        <w:t xml:space="preserve">sídlo: </w:t>
      </w:r>
      <w:proofErr w:type="spellStart"/>
      <w:r>
        <w:t>Pontassievská</w:t>
      </w:r>
      <w:proofErr w:type="spellEnd"/>
      <w:r>
        <w:t xml:space="preserve"> 317/14, 669 02 Znojmo</w:t>
      </w:r>
    </w:p>
    <w:p w:rsidR="00B8480F" w:rsidRDefault="00F11971">
      <w:pPr>
        <w:pStyle w:val="western"/>
        <w:spacing w:before="0" w:after="0"/>
      </w:pPr>
      <w:r>
        <w:t>IČ: 00839060</w:t>
      </w:r>
    </w:p>
    <w:p w:rsidR="00B8480F" w:rsidRDefault="00F11971">
      <w:pPr>
        <w:pStyle w:val="western"/>
        <w:spacing w:before="0" w:after="0"/>
        <w:jc w:val="both"/>
      </w:pPr>
      <w:r>
        <w:t>jednající ředitelem organizace Bc. Markem Vodákem</w:t>
      </w:r>
    </w:p>
    <w:p w:rsidR="00B8480F" w:rsidRDefault="00B8480F">
      <w:pPr>
        <w:pStyle w:val="Bezmezer"/>
        <w:rPr>
          <w:i/>
          <w:szCs w:val="24"/>
          <w:lang w:bidi="ar-SA"/>
        </w:rPr>
      </w:pPr>
    </w:p>
    <w:p w:rsidR="00B8480F" w:rsidRDefault="00F11971">
      <w:pPr>
        <w:pStyle w:val="Bezmezer"/>
        <w:rPr>
          <w:i/>
          <w:szCs w:val="24"/>
          <w:lang w:bidi="ar-SA"/>
        </w:rPr>
      </w:pPr>
      <w:r>
        <w:rPr>
          <w:i/>
          <w:szCs w:val="24"/>
          <w:lang w:bidi="ar-SA"/>
        </w:rPr>
        <w:t>jako „pronajímatel“</w:t>
      </w:r>
    </w:p>
    <w:p w:rsidR="00B8480F" w:rsidRDefault="00B8480F">
      <w:pPr>
        <w:pStyle w:val="Bezmezer"/>
        <w:rPr>
          <w:szCs w:val="24"/>
          <w:lang w:bidi="ar-SA"/>
        </w:rPr>
      </w:pPr>
    </w:p>
    <w:p w:rsidR="00B8480F" w:rsidRDefault="00B8480F">
      <w:pPr>
        <w:pStyle w:val="Bezmezer"/>
        <w:rPr>
          <w:szCs w:val="24"/>
          <w:lang w:bidi="ar-SA"/>
        </w:rPr>
      </w:pPr>
    </w:p>
    <w:p w:rsidR="00B8480F" w:rsidRDefault="00F11971">
      <w:pPr>
        <w:pStyle w:val="Bezmezer"/>
        <w:rPr>
          <w:szCs w:val="24"/>
          <w:lang w:bidi="ar-SA"/>
        </w:rPr>
      </w:pPr>
      <w:r>
        <w:rPr>
          <w:szCs w:val="24"/>
          <w:lang w:bidi="ar-SA"/>
        </w:rPr>
        <w:t>a</w:t>
      </w:r>
    </w:p>
    <w:p w:rsidR="00B8480F" w:rsidRDefault="00B8480F">
      <w:pPr>
        <w:pStyle w:val="Bezmezer"/>
        <w:rPr>
          <w:szCs w:val="24"/>
          <w:lang w:bidi="ar-SA"/>
        </w:rPr>
      </w:pPr>
    </w:p>
    <w:p w:rsidR="00B8480F" w:rsidRDefault="00B8480F">
      <w:pPr>
        <w:pStyle w:val="Bezmezer"/>
        <w:rPr>
          <w:szCs w:val="24"/>
          <w:lang w:bidi="ar-SA"/>
        </w:rPr>
      </w:pPr>
    </w:p>
    <w:p w:rsidR="00B8480F" w:rsidRDefault="00F11971">
      <w:pPr>
        <w:pStyle w:val="Bezmezer"/>
      </w:pPr>
      <w:r>
        <w:rPr>
          <w:rStyle w:val="Siln"/>
          <w:szCs w:val="24"/>
        </w:rPr>
        <w:t>Znojemský městský pivovar a.s.</w:t>
      </w:r>
    </w:p>
    <w:p w:rsidR="00B8480F" w:rsidRDefault="00F11971">
      <w:pPr>
        <w:pStyle w:val="Bezmezer"/>
        <w:rPr>
          <w:szCs w:val="24"/>
          <w:lang w:bidi="ar-SA"/>
        </w:rPr>
      </w:pPr>
      <w:r>
        <w:rPr>
          <w:szCs w:val="24"/>
          <w:lang w:bidi="ar-SA"/>
        </w:rPr>
        <w:t>sídlo: Hradní 87/2, 669 02 Znojmo</w:t>
      </w:r>
    </w:p>
    <w:p w:rsidR="00B8480F" w:rsidRDefault="00F11971">
      <w:pPr>
        <w:pStyle w:val="Bezmezer"/>
        <w:rPr>
          <w:szCs w:val="24"/>
          <w:lang w:bidi="ar-SA"/>
        </w:rPr>
      </w:pPr>
      <w:r>
        <w:rPr>
          <w:szCs w:val="24"/>
          <w:lang w:bidi="ar-SA"/>
        </w:rPr>
        <w:t>IČ: 035 17 187, DIČ: CZ03517187</w:t>
      </w:r>
    </w:p>
    <w:p w:rsidR="00B8480F" w:rsidRDefault="00F11971">
      <w:pPr>
        <w:pStyle w:val="Bezmezer"/>
        <w:rPr>
          <w:szCs w:val="24"/>
          <w:lang w:bidi="ar-SA"/>
        </w:rPr>
      </w:pPr>
      <w:r>
        <w:rPr>
          <w:szCs w:val="24"/>
          <w:lang w:bidi="ar-SA"/>
        </w:rPr>
        <w:t>jednající statutárním ředitelem Miroslavem Haraštou</w:t>
      </w:r>
    </w:p>
    <w:p w:rsidR="00B8480F" w:rsidRDefault="00F11971">
      <w:pPr>
        <w:pStyle w:val="Bezmezer"/>
        <w:rPr>
          <w:szCs w:val="24"/>
          <w:lang w:bidi="ar-SA"/>
        </w:rPr>
      </w:pPr>
      <w:r>
        <w:rPr>
          <w:szCs w:val="24"/>
          <w:lang w:bidi="ar-SA"/>
        </w:rPr>
        <w:t>bankovní spojení:</w:t>
      </w:r>
      <w:r w:rsidR="00AB6781">
        <w:rPr>
          <w:szCs w:val="24"/>
          <w:lang w:bidi="ar-SA"/>
        </w:rPr>
        <w:t xml:space="preserve"> </w:t>
      </w:r>
      <w:proofErr w:type="spellStart"/>
      <w:r w:rsidR="00AB6781" w:rsidRPr="00AB6781">
        <w:rPr>
          <w:szCs w:val="24"/>
          <w:highlight w:val="black"/>
          <w:lang w:bidi="ar-SA"/>
        </w:rPr>
        <w:t>xxxxxxxxxx</w:t>
      </w:r>
      <w:proofErr w:type="spellEnd"/>
      <w:r>
        <w:rPr>
          <w:szCs w:val="24"/>
          <w:lang w:bidi="ar-SA"/>
        </w:rPr>
        <w:t xml:space="preserve">, pobočka </w:t>
      </w:r>
      <w:proofErr w:type="spellStart"/>
      <w:r w:rsidR="00AB6781" w:rsidRPr="00AB6781">
        <w:rPr>
          <w:szCs w:val="24"/>
          <w:highlight w:val="black"/>
          <w:lang w:bidi="ar-SA"/>
        </w:rPr>
        <w:t>xxxxxxxxx</w:t>
      </w:r>
      <w:proofErr w:type="spellEnd"/>
      <w:r>
        <w:rPr>
          <w:szCs w:val="24"/>
          <w:lang w:bidi="ar-SA"/>
        </w:rPr>
        <w:t xml:space="preserve">, č. účtu </w:t>
      </w:r>
      <w:proofErr w:type="spellStart"/>
      <w:r w:rsidR="00AB6781" w:rsidRPr="00AB6781">
        <w:rPr>
          <w:szCs w:val="24"/>
          <w:highlight w:val="black"/>
          <w:lang w:bidi="ar-SA"/>
        </w:rPr>
        <w:t>xxxxxxxxxxxxxxxxx</w:t>
      </w:r>
      <w:proofErr w:type="spellEnd"/>
    </w:p>
    <w:p w:rsidR="00B8480F" w:rsidRDefault="00B8480F">
      <w:pPr>
        <w:pStyle w:val="Bezmezer"/>
        <w:rPr>
          <w:i/>
          <w:szCs w:val="24"/>
          <w:lang w:bidi="ar-SA"/>
        </w:rPr>
      </w:pPr>
    </w:p>
    <w:p w:rsidR="00B8480F" w:rsidRDefault="00F11971">
      <w:pPr>
        <w:pStyle w:val="Bezmezer"/>
      </w:pPr>
      <w:r>
        <w:rPr>
          <w:i/>
          <w:szCs w:val="24"/>
          <w:lang w:bidi="ar-SA"/>
        </w:rPr>
        <w:t>dále jen „nájemce</w:t>
      </w:r>
      <w:r>
        <w:rPr>
          <w:szCs w:val="24"/>
          <w:lang w:bidi="ar-SA"/>
        </w:rPr>
        <w:t>“</w:t>
      </w:r>
    </w:p>
    <w:p w:rsidR="00B8480F" w:rsidRDefault="00B8480F">
      <w:pPr>
        <w:pStyle w:val="Bezmezer"/>
        <w:rPr>
          <w:szCs w:val="24"/>
          <w:lang w:bidi="ar-SA"/>
        </w:rPr>
      </w:pPr>
    </w:p>
    <w:p w:rsidR="00B8480F" w:rsidRDefault="00F11971">
      <w:pPr>
        <w:pStyle w:val="western"/>
        <w:spacing w:before="0" w:after="0"/>
        <w:rPr>
          <w:i/>
          <w:iCs/>
        </w:rPr>
      </w:pPr>
      <w:r>
        <w:rPr>
          <w:i/>
          <w:iCs/>
        </w:rPr>
        <w:t>oba dále také jako „smluvní strany“</w:t>
      </w:r>
    </w:p>
    <w:p w:rsidR="00B8480F" w:rsidRDefault="00B8480F">
      <w:pPr>
        <w:pStyle w:val="Bezmezer"/>
        <w:rPr>
          <w:szCs w:val="24"/>
          <w:lang w:bidi="ar-SA"/>
        </w:rPr>
      </w:pPr>
    </w:p>
    <w:p w:rsidR="00B8480F" w:rsidRDefault="00B8480F">
      <w:pPr>
        <w:pStyle w:val="Bezmezer"/>
        <w:rPr>
          <w:szCs w:val="24"/>
          <w:lang w:bidi="ar-SA"/>
        </w:rPr>
      </w:pPr>
    </w:p>
    <w:p w:rsidR="00B8480F" w:rsidRDefault="00B8480F">
      <w:pPr>
        <w:pStyle w:val="Bezmezer"/>
        <w:rPr>
          <w:szCs w:val="24"/>
          <w:lang w:bidi="ar-SA"/>
        </w:rPr>
      </w:pPr>
    </w:p>
    <w:p w:rsidR="00B8480F" w:rsidRDefault="00B8480F">
      <w:pPr>
        <w:pStyle w:val="Bezmezer"/>
        <w:rPr>
          <w:szCs w:val="24"/>
          <w:lang w:bidi="ar-SA"/>
        </w:rPr>
      </w:pPr>
    </w:p>
    <w:p w:rsidR="00B8480F" w:rsidRDefault="00B8480F">
      <w:pPr>
        <w:pStyle w:val="Bezmezer"/>
        <w:rPr>
          <w:szCs w:val="24"/>
          <w:lang w:bidi="ar-SA"/>
        </w:rPr>
      </w:pPr>
    </w:p>
    <w:p w:rsidR="00B8480F" w:rsidRDefault="00B8480F">
      <w:pPr>
        <w:pStyle w:val="Bezmezer"/>
        <w:rPr>
          <w:szCs w:val="24"/>
          <w:lang w:bidi="ar-SA"/>
        </w:rPr>
      </w:pPr>
    </w:p>
    <w:p w:rsidR="00B8480F" w:rsidRDefault="00B8480F">
      <w:pPr>
        <w:pStyle w:val="Bezmezer"/>
        <w:rPr>
          <w:szCs w:val="24"/>
          <w:lang w:bidi="ar-SA"/>
        </w:rPr>
      </w:pPr>
    </w:p>
    <w:p w:rsidR="00B8480F" w:rsidRDefault="00F11971">
      <w:pPr>
        <w:pStyle w:val="western"/>
        <w:spacing w:before="0" w:after="0"/>
        <w:jc w:val="center"/>
        <w:rPr>
          <w:b/>
          <w:bCs/>
        </w:rPr>
      </w:pPr>
      <w:r>
        <w:rPr>
          <w:b/>
          <w:bCs/>
        </w:rPr>
        <w:t>uzavřeli tuto smlouvu o nájmu prostor</w:t>
      </w:r>
    </w:p>
    <w:p w:rsidR="00B8480F" w:rsidRDefault="00F11971">
      <w:pPr>
        <w:pStyle w:val="Default"/>
        <w:pageBreakBefore/>
        <w:jc w:val="center"/>
      </w:pPr>
      <w:r>
        <w:rPr>
          <w:rFonts w:ascii="Times New Roman" w:hAnsi="Times New Roman"/>
          <w:b/>
          <w:bCs/>
          <w:color w:val="auto"/>
        </w:rPr>
        <w:lastRenderedPageBreak/>
        <w:t>I. Úvodní ustanovení</w:t>
      </w:r>
    </w:p>
    <w:p w:rsidR="00B8480F" w:rsidRDefault="00B8480F">
      <w:pPr>
        <w:pStyle w:val="Default"/>
        <w:jc w:val="both"/>
        <w:rPr>
          <w:rFonts w:ascii="Times New Roman" w:hAnsi="Times New Roman"/>
          <w:color w:val="auto"/>
        </w:rPr>
      </w:pPr>
    </w:p>
    <w:p w:rsidR="00B8480F" w:rsidRDefault="00F11971">
      <w:pPr>
        <w:pStyle w:val="Default"/>
        <w:spacing w:before="57" w:after="57"/>
        <w:jc w:val="both"/>
      </w:pPr>
      <w:r>
        <w:rPr>
          <w:rFonts w:ascii="Times New Roman" w:hAnsi="Times New Roman"/>
          <w:b/>
          <w:bCs/>
          <w:color w:val="auto"/>
        </w:rPr>
        <w:t xml:space="preserve">1. </w:t>
      </w:r>
      <w:r>
        <w:rPr>
          <w:rFonts w:ascii="Times New Roman" w:hAnsi="Times New Roman"/>
          <w:color w:val="auto"/>
        </w:rPr>
        <w:t>Nemovité věci, které jsou předmětem nájmu, jsou ve výlučném vlastnictví pronajímatele.</w:t>
      </w:r>
    </w:p>
    <w:p w:rsidR="00B8480F" w:rsidRDefault="00F11971">
      <w:pPr>
        <w:pStyle w:val="Default"/>
        <w:keepLines/>
        <w:spacing w:before="114" w:after="114"/>
        <w:jc w:val="both"/>
      </w:pPr>
      <w:r>
        <w:rPr>
          <w:rFonts w:ascii="Times New Roman" w:hAnsi="Times New Roman"/>
          <w:b/>
          <w:color w:val="auto"/>
        </w:rPr>
        <w:t>2.</w:t>
      </w:r>
      <w:r>
        <w:rPr>
          <w:rFonts w:ascii="Times New Roman" w:hAnsi="Times New Roman"/>
          <w:color w:val="auto"/>
        </w:rPr>
        <w:t xml:space="preserve"> </w:t>
      </w:r>
      <w:r>
        <w:rPr>
          <w:rFonts w:ascii="Times New Roman" w:hAnsi="Times New Roman"/>
          <w:bCs/>
          <w:color w:val="auto"/>
        </w:rPr>
        <w:t>Pronajímatel prohlašuje, že žádná jiná osoba nemá k předmětu nájmu takové právo, které by rušilo, či mohlo rušit, nájemce v užívání předmětu nájmu.</w:t>
      </w:r>
    </w:p>
    <w:p w:rsidR="00B8480F" w:rsidRDefault="00F11971">
      <w:pPr>
        <w:pStyle w:val="Default"/>
        <w:keepLines/>
        <w:jc w:val="both"/>
      </w:pPr>
      <w:r>
        <w:rPr>
          <w:rFonts w:ascii="Times New Roman" w:hAnsi="Times New Roman"/>
          <w:b/>
          <w:bCs/>
          <w:color w:val="auto"/>
        </w:rPr>
        <w:t>3.</w:t>
      </w:r>
      <w:r>
        <w:rPr>
          <w:rFonts w:ascii="Times New Roman" w:hAnsi="Times New Roman"/>
          <w:bCs/>
          <w:color w:val="auto"/>
        </w:rPr>
        <w:t xml:space="preserve"> </w:t>
      </w:r>
      <w:r>
        <w:rPr>
          <w:rFonts w:ascii="Times New Roman" w:hAnsi="Times New Roman"/>
          <w:color w:val="auto"/>
        </w:rPr>
        <w:t>Záměr pronájmu nemovitých věcí uvedených v čl. II. odst. 1. této smlouvy byl zveřejněn</w:t>
      </w:r>
      <w:r>
        <w:rPr>
          <w:rFonts w:ascii="Times New Roman" w:hAnsi="Times New Roman"/>
          <w:color w:val="auto"/>
        </w:rPr>
        <w:br/>
        <w:t xml:space="preserve">na úřední desce od </w:t>
      </w:r>
      <w:proofErr w:type="gramStart"/>
      <w:r>
        <w:rPr>
          <w:rFonts w:ascii="Times New Roman" w:hAnsi="Times New Roman"/>
          <w:color w:val="auto"/>
        </w:rPr>
        <w:t>31.07.2018</w:t>
      </w:r>
      <w:proofErr w:type="gramEnd"/>
      <w:r>
        <w:rPr>
          <w:rFonts w:ascii="Times New Roman" w:hAnsi="Times New Roman"/>
          <w:color w:val="auto"/>
        </w:rPr>
        <w:t xml:space="preserve"> do 16.08.2018 a pronájem předmětu smlouvy specifikovaný</w:t>
      </w:r>
      <w:r>
        <w:rPr>
          <w:rFonts w:ascii="Times New Roman" w:hAnsi="Times New Roman"/>
          <w:color w:val="auto"/>
        </w:rPr>
        <w:br/>
        <w:t>v čl. II. odst. 1. této smlouvy byl schválen usnesením Rady města Znojma</w:t>
      </w:r>
      <w:r>
        <w:rPr>
          <w:rFonts w:ascii="Times New Roman" w:hAnsi="Times New Roman"/>
          <w:color w:val="auto"/>
        </w:rPr>
        <w:br/>
        <w:t>č. 145/2018, bod č. 7343 ze dne 25.06.2018 a č. 154/2018, bod 7684 ze dne 10.09.2018; čímž byly splněny zákonné podmínky pro uzavření této smlouvy.</w:t>
      </w:r>
    </w:p>
    <w:p w:rsidR="00B8480F" w:rsidRDefault="00B8480F">
      <w:pPr>
        <w:pStyle w:val="Default"/>
        <w:keepLines/>
        <w:jc w:val="both"/>
        <w:rPr>
          <w:rFonts w:ascii="Times New Roman" w:hAnsi="Times New Roman"/>
          <w:bCs/>
          <w:color w:val="auto"/>
        </w:rPr>
      </w:pPr>
    </w:p>
    <w:p w:rsidR="00B8480F" w:rsidRDefault="00B8480F">
      <w:pPr>
        <w:pStyle w:val="Default"/>
        <w:keepLines/>
        <w:jc w:val="both"/>
        <w:rPr>
          <w:rFonts w:ascii="Times New Roman" w:hAnsi="Times New Roman"/>
          <w:b/>
          <w:bCs/>
          <w:color w:val="auto"/>
        </w:rPr>
      </w:pPr>
    </w:p>
    <w:p w:rsidR="00B8480F" w:rsidRDefault="00F11971">
      <w:pPr>
        <w:pStyle w:val="Default"/>
        <w:keepLines/>
        <w:jc w:val="center"/>
        <w:rPr>
          <w:rFonts w:ascii="Times New Roman" w:hAnsi="Times New Roman"/>
          <w:b/>
          <w:bCs/>
          <w:color w:val="auto"/>
        </w:rPr>
      </w:pPr>
      <w:r>
        <w:rPr>
          <w:rFonts w:ascii="Times New Roman" w:hAnsi="Times New Roman"/>
          <w:b/>
          <w:bCs/>
          <w:color w:val="auto"/>
        </w:rPr>
        <w:t>II. Předmět nájmu</w:t>
      </w:r>
    </w:p>
    <w:p w:rsidR="00B8480F" w:rsidRDefault="00B8480F">
      <w:pPr>
        <w:pStyle w:val="Default"/>
        <w:keepLines/>
        <w:jc w:val="both"/>
        <w:rPr>
          <w:rFonts w:ascii="Times New Roman" w:hAnsi="Times New Roman"/>
          <w:b/>
          <w:bCs/>
          <w:color w:val="auto"/>
        </w:rPr>
      </w:pPr>
    </w:p>
    <w:p w:rsidR="00B8480F" w:rsidRDefault="00F11971">
      <w:pPr>
        <w:pStyle w:val="Default"/>
        <w:keepLines/>
        <w:jc w:val="both"/>
      </w:pPr>
      <w:r>
        <w:rPr>
          <w:rFonts w:ascii="Times New Roman" w:hAnsi="Times New Roman"/>
          <w:b/>
          <w:bCs/>
          <w:color w:val="auto"/>
        </w:rPr>
        <w:t xml:space="preserve">1. </w:t>
      </w:r>
      <w:r>
        <w:rPr>
          <w:rFonts w:ascii="Times New Roman" w:hAnsi="Times New Roman"/>
          <w:color w:val="auto"/>
        </w:rPr>
        <w:t xml:space="preserve">Předmětem nájmu je </w:t>
      </w:r>
      <w:r>
        <w:rPr>
          <w:rFonts w:ascii="Times New Roman" w:hAnsi="Times New Roman" w:cs="Times New Roman"/>
          <w:color w:val="auto"/>
        </w:rPr>
        <w:t xml:space="preserve">pozemek </w:t>
      </w:r>
      <w:proofErr w:type="spellStart"/>
      <w:r>
        <w:rPr>
          <w:rFonts w:ascii="Times New Roman" w:hAnsi="Times New Roman" w:cs="Times New Roman"/>
          <w:color w:val="auto"/>
        </w:rPr>
        <w:t>parc</w:t>
      </w:r>
      <w:proofErr w:type="spellEnd"/>
      <w:r>
        <w:rPr>
          <w:rFonts w:ascii="Times New Roman" w:hAnsi="Times New Roman" w:cs="Times New Roman"/>
          <w:color w:val="auto"/>
        </w:rPr>
        <w:t xml:space="preserve">. </w:t>
      </w:r>
      <w:proofErr w:type="gramStart"/>
      <w:r>
        <w:rPr>
          <w:rFonts w:ascii="Times New Roman" w:hAnsi="Times New Roman" w:cs="Times New Roman"/>
          <w:color w:val="auto"/>
        </w:rPr>
        <w:t>č.</w:t>
      </w:r>
      <w:proofErr w:type="gramEnd"/>
      <w:r>
        <w:rPr>
          <w:rFonts w:ascii="Times New Roman" w:hAnsi="Times New Roman" w:cs="Times New Roman"/>
          <w:color w:val="auto"/>
        </w:rPr>
        <w:t xml:space="preserve"> 110, zastavěná plocha a nádvoří o výměře 675 m</w:t>
      </w:r>
      <w:r>
        <w:rPr>
          <w:rFonts w:ascii="Times New Roman" w:hAnsi="Times New Roman" w:cs="Times New Roman"/>
          <w:color w:val="auto"/>
          <w:vertAlign w:val="superscript"/>
        </w:rPr>
        <w:t>2</w:t>
      </w:r>
      <w:r>
        <w:rPr>
          <w:rFonts w:ascii="Times New Roman" w:hAnsi="Times New Roman" w:cs="Times New Roman"/>
          <w:color w:val="auto"/>
        </w:rPr>
        <w:t>, včetně:</w:t>
      </w:r>
    </w:p>
    <w:p w:rsidR="00B8480F" w:rsidRDefault="00F11971">
      <w:pPr>
        <w:pStyle w:val="Default"/>
        <w:numPr>
          <w:ilvl w:val="0"/>
          <w:numId w:val="9"/>
        </w:numPr>
        <w:jc w:val="both"/>
        <w:rPr>
          <w:rFonts w:ascii="Times New Roman" w:hAnsi="Times New Roman" w:cs="Times New Roman"/>
          <w:color w:val="auto"/>
        </w:rPr>
      </w:pPr>
      <w:r>
        <w:rPr>
          <w:rFonts w:ascii="Times New Roman" w:hAnsi="Times New Roman" w:cs="Times New Roman"/>
          <w:color w:val="auto"/>
        </w:rPr>
        <w:t>průmyslového objektu – stavby č. p. 86 (č. 4), nacházející se na tomto pozemku,</w:t>
      </w:r>
    </w:p>
    <w:p w:rsidR="00B8480F" w:rsidRDefault="00F11971">
      <w:pPr>
        <w:pStyle w:val="Default"/>
        <w:keepLines/>
        <w:numPr>
          <w:ilvl w:val="0"/>
          <w:numId w:val="4"/>
        </w:numPr>
        <w:jc w:val="both"/>
        <w:rPr>
          <w:rFonts w:ascii="Times New Roman" w:hAnsi="Times New Roman" w:cs="Times New Roman"/>
          <w:color w:val="auto"/>
        </w:rPr>
      </w:pPr>
      <w:r>
        <w:rPr>
          <w:rFonts w:ascii="Times New Roman" w:hAnsi="Times New Roman" w:cs="Times New Roman"/>
          <w:color w:val="auto"/>
        </w:rPr>
        <w:t>přístavku k </w:t>
      </w:r>
      <w:proofErr w:type="gramStart"/>
      <w:r>
        <w:rPr>
          <w:rFonts w:ascii="Times New Roman" w:hAnsi="Times New Roman" w:cs="Times New Roman"/>
          <w:color w:val="auto"/>
        </w:rPr>
        <w:t>průmyslového</w:t>
      </w:r>
      <w:proofErr w:type="gramEnd"/>
      <w:r>
        <w:rPr>
          <w:rFonts w:ascii="Times New Roman" w:hAnsi="Times New Roman" w:cs="Times New Roman"/>
          <w:color w:val="auto"/>
        </w:rPr>
        <w:t xml:space="preserve"> objektu – stavby č. p. 86 původně sloužící jako šatny</w:t>
      </w:r>
      <w:r>
        <w:rPr>
          <w:rFonts w:ascii="Times New Roman" w:hAnsi="Times New Roman" w:cs="Times New Roman"/>
          <w:color w:val="auto"/>
        </w:rPr>
        <w:br/>
        <w:t>a služební byty, nacházející se na tomto pozemku;</w:t>
      </w:r>
    </w:p>
    <w:p w:rsidR="00B8480F" w:rsidRDefault="00F11971">
      <w:pPr>
        <w:pStyle w:val="Default"/>
        <w:spacing w:before="57" w:after="57"/>
        <w:jc w:val="both"/>
      </w:pPr>
      <w:r>
        <w:rPr>
          <w:rFonts w:ascii="Times New Roman" w:hAnsi="Times New Roman" w:cs="Times New Roman"/>
          <w:color w:val="auto"/>
        </w:rPr>
        <w:t>kdy v obou případech nejde o nemovitou kulturní památku, ale je zde památková ochrana z důvodu umístění v městské památkové rezervaci; to vše zapsáno Katastrálním úřadem</w:t>
      </w:r>
      <w:r>
        <w:rPr>
          <w:rFonts w:ascii="Times New Roman" w:hAnsi="Times New Roman" w:cs="Times New Roman"/>
          <w:color w:val="auto"/>
        </w:rPr>
        <w:br/>
        <w:t>pro Jihomoravský kraj, Katastrálním pracovištěm Znojmo, na listu vlastnictví č. 10001</w:t>
      </w:r>
      <w:r>
        <w:rPr>
          <w:rFonts w:ascii="Times New Roman" w:hAnsi="Times New Roman" w:cs="Times New Roman"/>
          <w:color w:val="auto"/>
        </w:rPr>
        <w:br/>
        <w:t xml:space="preserve">pro katastrální území Znojmo - město a obec Znojmo </w:t>
      </w:r>
      <w:r>
        <w:rPr>
          <w:rFonts w:ascii="Times New Roman" w:hAnsi="Times New Roman"/>
          <w:color w:val="auto"/>
        </w:rPr>
        <w:t>(dále jen „předmět nájmu“).</w:t>
      </w:r>
    </w:p>
    <w:p w:rsidR="00B8480F" w:rsidRDefault="00F11971">
      <w:pPr>
        <w:pStyle w:val="Default"/>
        <w:keepLines/>
        <w:spacing w:before="114" w:after="114"/>
        <w:jc w:val="both"/>
      </w:pPr>
      <w:r>
        <w:rPr>
          <w:rFonts w:ascii="Times New Roman" w:hAnsi="Times New Roman"/>
          <w:b/>
          <w:color w:val="auto"/>
        </w:rPr>
        <w:t>2.</w:t>
      </w:r>
      <w:r>
        <w:rPr>
          <w:rFonts w:ascii="Times New Roman" w:hAnsi="Times New Roman"/>
          <w:color w:val="auto"/>
        </w:rPr>
        <w:t xml:space="preserve"> Předmět nájmu, specifikovaný v čl. II odst. 1. této smlouvy, se nachází v prostoru areálu známého coby bývalý „Pivovar </w:t>
      </w:r>
      <w:proofErr w:type="spellStart"/>
      <w:r>
        <w:rPr>
          <w:rFonts w:ascii="Times New Roman" w:hAnsi="Times New Roman"/>
          <w:color w:val="auto"/>
        </w:rPr>
        <w:t>Hostan</w:t>
      </w:r>
      <w:proofErr w:type="spellEnd"/>
      <w:r>
        <w:rPr>
          <w:rFonts w:ascii="Times New Roman" w:hAnsi="Times New Roman"/>
          <w:color w:val="auto"/>
        </w:rPr>
        <w:t>“, je zakreslen v situačním plánku (půdorysu), který</w:t>
      </w:r>
      <w:r>
        <w:rPr>
          <w:rFonts w:ascii="Times New Roman" w:hAnsi="Times New Roman"/>
          <w:color w:val="auto"/>
        </w:rPr>
        <w:br/>
        <w:t>je přílohou č. 1 k této smlouvě a je její nedílnou součástí.</w:t>
      </w:r>
    </w:p>
    <w:p w:rsidR="00B8480F" w:rsidRDefault="00F11971">
      <w:pPr>
        <w:pStyle w:val="Default"/>
        <w:tabs>
          <w:tab w:val="left" w:pos="60"/>
          <w:tab w:val="left" w:pos="120"/>
        </w:tabs>
        <w:spacing w:before="57" w:after="57"/>
        <w:jc w:val="both"/>
      </w:pPr>
      <w:r>
        <w:rPr>
          <w:rFonts w:ascii="Times New Roman" w:hAnsi="Times New Roman"/>
          <w:b/>
          <w:color w:val="auto"/>
        </w:rPr>
        <w:t xml:space="preserve">3. </w:t>
      </w:r>
      <w:r>
        <w:rPr>
          <w:rFonts w:ascii="Times New Roman" w:hAnsi="Times New Roman"/>
          <w:color w:val="auto"/>
        </w:rPr>
        <w:t xml:space="preserve">Nájemce má k dispozici územní studii „Pivovar Znojmo“ zpracovanou Ing. arch. Jaroslavem Poláčkem, z října 2011 (dále jen „studie“). Nájemce se seznámil s informacemi </w:t>
      </w:r>
      <w:r>
        <w:rPr>
          <w:rFonts w:ascii="Times New Roman" w:hAnsi="Times New Roman"/>
          <w:color w:val="auto"/>
        </w:rPr>
        <w:br/>
        <w:t xml:space="preserve">ve studii uvedenými a je si vědom technického stavu, památkové hodnoty, urbanistických regulativů a nutností stavebních úprav týkajících se předmětu nájmu specifikovaného v čl. II odst. 1 této smlouvy. Studie tvoří samostatnou přílohu č. 3 </w:t>
      </w:r>
      <w:proofErr w:type="gramStart"/>
      <w:r>
        <w:rPr>
          <w:rFonts w:ascii="Times New Roman" w:hAnsi="Times New Roman"/>
          <w:color w:val="auto"/>
        </w:rPr>
        <w:t>této</w:t>
      </w:r>
      <w:proofErr w:type="gramEnd"/>
      <w:r>
        <w:rPr>
          <w:rFonts w:ascii="Times New Roman" w:hAnsi="Times New Roman"/>
          <w:color w:val="auto"/>
        </w:rPr>
        <w:t xml:space="preserve"> smlouvy ve formátu na CD.</w:t>
      </w:r>
    </w:p>
    <w:p w:rsidR="00B8480F" w:rsidRDefault="00F11971">
      <w:pPr>
        <w:pStyle w:val="Default"/>
        <w:keepLines/>
        <w:spacing w:before="114" w:after="114"/>
        <w:jc w:val="both"/>
      </w:pPr>
      <w:r>
        <w:rPr>
          <w:rFonts w:ascii="Times New Roman" w:hAnsi="Times New Roman"/>
          <w:b/>
          <w:bCs/>
          <w:color w:val="auto"/>
        </w:rPr>
        <w:t xml:space="preserve">4. </w:t>
      </w:r>
      <w:r>
        <w:rPr>
          <w:rFonts w:ascii="Times New Roman" w:hAnsi="Times New Roman"/>
          <w:color w:val="auto"/>
        </w:rPr>
        <w:t>Předmět nájmu je aktuálně ve stavu nezpůsobilém smluvenému užívání a účelu nájmu. Nájemce prohlašuje, že mu je současný stav předmětu nájmu znám a že si jej prohlédl. Dále nájemce prohlašuje, že je mu známa skutečnost, že předmět nájmu není připojen</w:t>
      </w:r>
      <w:r>
        <w:rPr>
          <w:rFonts w:ascii="Times New Roman" w:hAnsi="Times New Roman"/>
          <w:color w:val="auto"/>
        </w:rPr>
        <w:br/>
        <w:t>na inženýrské sítě a že připojení inženýrských sítí (voda, plyn, splašková a tlaková přípojka, elektřina) si musí zajistit na svůj náklad z páteřní sítě v ulici Hradní, Znojmo. Tento stav</w:t>
      </w:r>
      <w:r>
        <w:rPr>
          <w:rFonts w:ascii="Times New Roman" w:hAnsi="Times New Roman"/>
          <w:color w:val="auto"/>
        </w:rPr>
        <w:br/>
        <w:t>je pak zohledněn v podmínkách nájemního vztahu níže.</w:t>
      </w:r>
    </w:p>
    <w:p w:rsidR="00B8480F" w:rsidRDefault="00F11971">
      <w:pPr>
        <w:pStyle w:val="Default"/>
        <w:keepLines/>
        <w:spacing w:before="57" w:after="57"/>
        <w:jc w:val="both"/>
      </w:pPr>
      <w:r>
        <w:rPr>
          <w:rFonts w:ascii="Times New Roman" w:hAnsi="Times New Roman"/>
          <w:b/>
          <w:color w:val="auto"/>
        </w:rPr>
        <w:t xml:space="preserve">5. </w:t>
      </w:r>
      <w:r>
        <w:rPr>
          <w:rFonts w:ascii="Times New Roman" w:hAnsi="Times New Roman"/>
          <w:color w:val="auto"/>
        </w:rPr>
        <w:t>Předmět nájmu se nachází v Městské památkové rezervaci Znojmo a je nutná</w:t>
      </w:r>
      <w:r>
        <w:rPr>
          <w:rFonts w:ascii="Times New Roman" w:hAnsi="Times New Roman"/>
          <w:color w:val="auto"/>
        </w:rPr>
        <w:br/>
        <w:t>při jakékoliv činnosti nájemce s předmětem nájmu součinnost s Odborem školství, kultury</w:t>
      </w:r>
      <w:r>
        <w:rPr>
          <w:rFonts w:ascii="Times New Roman" w:hAnsi="Times New Roman"/>
          <w:color w:val="auto"/>
        </w:rPr>
        <w:br/>
        <w:t>a památkové péče Městského úřadu Znojmo.</w:t>
      </w:r>
    </w:p>
    <w:p w:rsidR="00B8480F" w:rsidRDefault="00F11971">
      <w:pPr>
        <w:pStyle w:val="Default"/>
        <w:keepLines/>
        <w:spacing w:before="114" w:after="114"/>
        <w:jc w:val="both"/>
      </w:pPr>
      <w:r>
        <w:rPr>
          <w:rFonts w:ascii="Times New Roman" w:hAnsi="Times New Roman"/>
          <w:b/>
          <w:bCs/>
          <w:color w:val="auto"/>
        </w:rPr>
        <w:t xml:space="preserve">6. </w:t>
      </w:r>
      <w:r>
        <w:rPr>
          <w:rFonts w:ascii="Times New Roman" w:hAnsi="Times New Roman"/>
          <w:color w:val="auto"/>
        </w:rPr>
        <w:t>Smluvní strany tímto prohlašují, že si předaly předmět nájmu. O předání předmětu nájmu do užívání je smluvními stranami pořízen písemný protokol, podepsaný zástupci smluvních stran, který je přílohou č. 6 této smlouvy.</w:t>
      </w:r>
    </w:p>
    <w:p w:rsidR="00B8480F" w:rsidRDefault="00F11971">
      <w:pPr>
        <w:pStyle w:val="Default"/>
        <w:keepLines/>
        <w:spacing w:before="57" w:after="57"/>
        <w:jc w:val="both"/>
      </w:pPr>
      <w:r>
        <w:rPr>
          <w:rFonts w:ascii="Times New Roman" w:hAnsi="Times New Roman"/>
          <w:b/>
          <w:color w:val="auto"/>
        </w:rPr>
        <w:t>7.</w:t>
      </w:r>
      <w:r>
        <w:rPr>
          <w:rFonts w:ascii="Times New Roman" w:hAnsi="Times New Roman"/>
          <w:color w:val="auto"/>
        </w:rPr>
        <w:t xml:space="preserve"> Nájemce se zavazuje, že bez písemného souhlasu pronajímatele nepřenechá předmět nájmu nebo jeho část jiné fyzické či právnické osobě. Nedodržení této povinnosti</w:t>
      </w:r>
      <w:r>
        <w:rPr>
          <w:rFonts w:ascii="Times New Roman" w:hAnsi="Times New Roman"/>
          <w:color w:val="auto"/>
        </w:rPr>
        <w:br/>
        <w:t>je výpovědním důvodem.</w:t>
      </w:r>
    </w:p>
    <w:p w:rsidR="00B8480F" w:rsidRDefault="00F11971">
      <w:pPr>
        <w:pStyle w:val="Default"/>
        <w:keepLines/>
        <w:spacing w:before="114" w:after="114"/>
        <w:jc w:val="both"/>
      </w:pPr>
      <w:r>
        <w:rPr>
          <w:rFonts w:ascii="Times New Roman" w:hAnsi="Times New Roman"/>
          <w:b/>
          <w:color w:val="auto"/>
        </w:rPr>
        <w:lastRenderedPageBreak/>
        <w:t>8.</w:t>
      </w:r>
      <w:r>
        <w:rPr>
          <w:rFonts w:ascii="Times New Roman" w:hAnsi="Times New Roman"/>
          <w:color w:val="auto"/>
        </w:rPr>
        <w:t xml:space="preserve"> Nájemce se dále zavazuje, že bez písemného souhlasu pronajímatele nepřevede předmět nájmu nebo jeho část na svého právního nástupce, spolek či jiné subjekty. Nedodržení této povinnosti je výpovědním důvodem.</w:t>
      </w:r>
    </w:p>
    <w:p w:rsidR="00B8480F" w:rsidRDefault="00F11971">
      <w:pPr>
        <w:pStyle w:val="Default"/>
        <w:keepLines/>
        <w:spacing w:before="57" w:after="57"/>
        <w:jc w:val="both"/>
      </w:pPr>
      <w:r>
        <w:rPr>
          <w:rFonts w:ascii="Times New Roman" w:hAnsi="Times New Roman"/>
          <w:b/>
          <w:color w:val="auto"/>
        </w:rPr>
        <w:t>9.</w:t>
      </w:r>
      <w:r>
        <w:rPr>
          <w:rFonts w:ascii="Times New Roman" w:hAnsi="Times New Roman"/>
          <w:color w:val="auto"/>
        </w:rPr>
        <w:t xml:space="preserve"> Pronajímatel se zavazuje, že nepronajme nebo neprodá žádné jiné nemovité věci v areálu bývalého „Pivovaru </w:t>
      </w:r>
      <w:proofErr w:type="spellStart"/>
      <w:r>
        <w:rPr>
          <w:rFonts w:ascii="Times New Roman" w:hAnsi="Times New Roman"/>
          <w:color w:val="auto"/>
        </w:rPr>
        <w:t>Hostan</w:t>
      </w:r>
      <w:proofErr w:type="spellEnd"/>
      <w:r>
        <w:rPr>
          <w:rFonts w:ascii="Times New Roman" w:hAnsi="Times New Roman"/>
          <w:color w:val="auto"/>
        </w:rPr>
        <w:t xml:space="preserve">“ třetí osobě za účelem realizace totožného nebo obdobného podnikatelského záměru nájemce (viz příloha č. 5 této smlouvy). Při porušení závazku uvedeného ve větě první </w:t>
      </w:r>
      <w:proofErr w:type="gramStart"/>
      <w:r>
        <w:rPr>
          <w:rFonts w:ascii="Times New Roman" w:hAnsi="Times New Roman"/>
          <w:color w:val="auto"/>
        </w:rPr>
        <w:t>tohoto</w:t>
      </w:r>
      <w:proofErr w:type="gramEnd"/>
      <w:r>
        <w:rPr>
          <w:rFonts w:ascii="Times New Roman" w:hAnsi="Times New Roman"/>
          <w:color w:val="auto"/>
        </w:rPr>
        <w:t xml:space="preserve"> odstavce pronajímatel odpovídá za veškeré způsobené škody, zmařené investice a ušlý zisk nájemce.</w:t>
      </w:r>
    </w:p>
    <w:p w:rsidR="00B8480F" w:rsidRDefault="00B8480F">
      <w:pPr>
        <w:pStyle w:val="Default"/>
        <w:keepLines/>
        <w:jc w:val="both"/>
        <w:rPr>
          <w:rFonts w:ascii="Times New Roman" w:hAnsi="Times New Roman"/>
          <w:color w:val="auto"/>
        </w:rPr>
      </w:pPr>
    </w:p>
    <w:p w:rsidR="00B8480F" w:rsidRDefault="00B8480F">
      <w:pPr>
        <w:pStyle w:val="Default"/>
        <w:keepLines/>
        <w:jc w:val="both"/>
        <w:rPr>
          <w:rFonts w:ascii="Times New Roman" w:hAnsi="Times New Roman"/>
          <w:color w:val="auto"/>
        </w:rPr>
      </w:pPr>
    </w:p>
    <w:p w:rsidR="00B8480F" w:rsidRDefault="00F11971">
      <w:pPr>
        <w:pStyle w:val="Default"/>
        <w:keepLines/>
        <w:jc w:val="center"/>
      </w:pPr>
      <w:r>
        <w:rPr>
          <w:rFonts w:ascii="Times New Roman" w:hAnsi="Times New Roman"/>
          <w:b/>
          <w:bCs/>
          <w:color w:val="auto"/>
        </w:rPr>
        <w:t>III. Účel nájmu</w:t>
      </w:r>
    </w:p>
    <w:p w:rsidR="00B8480F" w:rsidRDefault="00B8480F">
      <w:pPr>
        <w:pStyle w:val="Default"/>
        <w:keepLines/>
        <w:jc w:val="both"/>
        <w:rPr>
          <w:rFonts w:ascii="Times New Roman" w:hAnsi="Times New Roman"/>
          <w:color w:val="auto"/>
        </w:rPr>
      </w:pPr>
    </w:p>
    <w:p w:rsidR="00B8480F" w:rsidRDefault="00F11971">
      <w:pPr>
        <w:pStyle w:val="Default"/>
        <w:keepLines/>
        <w:jc w:val="both"/>
      </w:pPr>
      <w:r>
        <w:rPr>
          <w:rFonts w:ascii="Times New Roman" w:hAnsi="Times New Roman"/>
          <w:b/>
          <w:bCs/>
          <w:color w:val="auto"/>
        </w:rPr>
        <w:t xml:space="preserve">1. </w:t>
      </w:r>
      <w:r>
        <w:rPr>
          <w:rFonts w:ascii="Times New Roman" w:hAnsi="Times New Roman"/>
          <w:color w:val="auto"/>
        </w:rPr>
        <w:t>Předmět nájmu je touto smlouvou přenechán nájemci k užívání s tím, že po provedených stavebních úpravách na náklad nájemce (rekonstrukci a částečné demolici) a změně stavebně-technického účelu užívání bude předmět nájmu nájemcem provozován jako:</w:t>
      </w:r>
    </w:p>
    <w:p w:rsidR="00B8480F" w:rsidRDefault="00F11971">
      <w:pPr>
        <w:pStyle w:val="Default"/>
        <w:spacing w:before="57" w:after="57"/>
        <w:jc w:val="both"/>
      </w:pPr>
      <w:r>
        <w:rPr>
          <w:rFonts w:ascii="Times New Roman" w:hAnsi="Times New Roman"/>
          <w:i/>
          <w:color w:val="auto"/>
        </w:rPr>
        <w:t xml:space="preserve">Pivovarský penzion s pivními lázněmi, skladovací prostory a zázemí pro Znojemský pivovar </w:t>
      </w:r>
      <w:r>
        <w:rPr>
          <w:rFonts w:ascii="Times New Roman" w:hAnsi="Times New Roman"/>
          <w:color w:val="auto"/>
        </w:rPr>
        <w:t>– více viz příloha č. 5 této smlouvy.</w:t>
      </w:r>
    </w:p>
    <w:p w:rsidR="00B8480F" w:rsidRDefault="00F11971">
      <w:pPr>
        <w:pStyle w:val="Default"/>
        <w:keepLines/>
        <w:spacing w:before="171" w:after="171"/>
        <w:jc w:val="both"/>
      </w:pPr>
      <w:r>
        <w:rPr>
          <w:rFonts w:ascii="Times New Roman" w:hAnsi="Times New Roman"/>
          <w:b/>
          <w:bCs/>
          <w:color w:val="auto"/>
        </w:rPr>
        <w:t xml:space="preserve">2. </w:t>
      </w:r>
      <w:r>
        <w:rPr>
          <w:rFonts w:ascii="Times New Roman" w:hAnsi="Times New Roman"/>
          <w:color w:val="auto"/>
        </w:rPr>
        <w:t xml:space="preserve">Současný stavebně technický účel užívání je průmyslový objekt. Budoucí stavebně technický účel užívání po provedení předpokládané rekonstrukce bude v souladu s odstavcem </w:t>
      </w:r>
      <w:proofErr w:type="gramStart"/>
      <w:r>
        <w:rPr>
          <w:rFonts w:ascii="Times New Roman" w:hAnsi="Times New Roman"/>
          <w:color w:val="auto"/>
        </w:rPr>
        <w:t>4.1. této</w:t>
      </w:r>
      <w:proofErr w:type="gramEnd"/>
      <w:r>
        <w:rPr>
          <w:rFonts w:ascii="Times New Roman" w:hAnsi="Times New Roman"/>
          <w:color w:val="auto"/>
        </w:rPr>
        <w:t xml:space="preserve"> smlouvy </w:t>
      </w:r>
      <w:r>
        <w:rPr>
          <w:rFonts w:ascii="Times New Roman" w:hAnsi="Times New Roman"/>
          <w:i/>
          <w:color w:val="auto"/>
        </w:rPr>
        <w:t>Pivovarský penzion s pivními lázněmi, skladovacími prostory a zázemím pro Znojemský pivovar</w:t>
      </w:r>
      <w:r>
        <w:rPr>
          <w:rFonts w:ascii="Times New Roman" w:hAnsi="Times New Roman"/>
          <w:color w:val="auto"/>
        </w:rPr>
        <w:t>.</w:t>
      </w:r>
    </w:p>
    <w:p w:rsidR="00B8480F" w:rsidRDefault="00F11971">
      <w:pPr>
        <w:pStyle w:val="Default"/>
        <w:keepLines/>
        <w:jc w:val="both"/>
      </w:pPr>
      <w:r>
        <w:rPr>
          <w:rFonts w:ascii="Times New Roman" w:hAnsi="Times New Roman"/>
          <w:b/>
          <w:bCs/>
          <w:color w:val="auto"/>
        </w:rPr>
        <w:t xml:space="preserve">3. </w:t>
      </w:r>
      <w:r>
        <w:rPr>
          <w:rFonts w:ascii="Times New Roman" w:hAnsi="Times New Roman"/>
          <w:color w:val="auto"/>
        </w:rPr>
        <w:t>Předmět podnikání, k jehož výkonu je předmět nájmu v budoucnu určen:</w:t>
      </w:r>
    </w:p>
    <w:p w:rsidR="00B8480F" w:rsidRDefault="00F11971">
      <w:pPr>
        <w:pStyle w:val="Default"/>
        <w:spacing w:before="57" w:after="57"/>
        <w:jc w:val="both"/>
      </w:pPr>
      <w:r>
        <w:rPr>
          <w:rFonts w:ascii="Times New Roman" w:hAnsi="Times New Roman"/>
          <w:i/>
          <w:color w:val="auto"/>
        </w:rPr>
        <w:t>Pivovarský penzion s pivními lázněmi, skladovacími prostory a zázemím pro Znojemský pivovar</w:t>
      </w:r>
      <w:r>
        <w:rPr>
          <w:rFonts w:ascii="Times New Roman" w:hAnsi="Times New Roman"/>
          <w:color w:val="auto"/>
        </w:rPr>
        <w:t>.</w:t>
      </w:r>
    </w:p>
    <w:p w:rsidR="00B8480F" w:rsidRDefault="00F11971">
      <w:pPr>
        <w:pStyle w:val="Default"/>
        <w:keepLines/>
        <w:spacing w:before="57" w:after="57"/>
        <w:jc w:val="both"/>
      </w:pPr>
      <w:r>
        <w:rPr>
          <w:rFonts w:ascii="Times New Roman" w:hAnsi="Times New Roman"/>
          <w:b/>
          <w:bCs/>
          <w:color w:val="auto"/>
        </w:rPr>
        <w:t xml:space="preserve">4. </w:t>
      </w:r>
      <w:r>
        <w:rPr>
          <w:rFonts w:ascii="Times New Roman" w:hAnsi="Times New Roman"/>
          <w:color w:val="auto"/>
        </w:rPr>
        <w:t>Nájemce je oprávněn k výkonu podnikatelské činnosti v dotčeném oboru v souladu s předmětem podnikaní dle obchodního rejstříku, kdy výpis z rejstříku</w:t>
      </w:r>
      <w:r>
        <w:rPr>
          <w:rFonts w:ascii="Times New Roman" w:hAnsi="Times New Roman"/>
          <w:i/>
          <w:iCs/>
          <w:color w:val="auto"/>
        </w:rPr>
        <w:t xml:space="preserve"> </w:t>
      </w:r>
      <w:r>
        <w:rPr>
          <w:rFonts w:ascii="Times New Roman" w:hAnsi="Times New Roman"/>
          <w:color w:val="auto"/>
        </w:rPr>
        <w:t xml:space="preserve">je přílohou č. 4 </w:t>
      </w:r>
      <w:proofErr w:type="gramStart"/>
      <w:r>
        <w:rPr>
          <w:rFonts w:ascii="Times New Roman" w:hAnsi="Times New Roman"/>
          <w:color w:val="auto"/>
        </w:rPr>
        <w:t>této</w:t>
      </w:r>
      <w:proofErr w:type="gramEnd"/>
      <w:r>
        <w:rPr>
          <w:rFonts w:ascii="Times New Roman" w:hAnsi="Times New Roman"/>
          <w:color w:val="auto"/>
        </w:rPr>
        <w:t xml:space="preserve"> smlouvy.</w:t>
      </w:r>
    </w:p>
    <w:p w:rsidR="00B8480F" w:rsidRDefault="00F11971">
      <w:pPr>
        <w:pStyle w:val="Default"/>
        <w:keepLines/>
        <w:spacing w:before="114" w:after="114"/>
        <w:jc w:val="both"/>
      </w:pPr>
      <w:r>
        <w:rPr>
          <w:rFonts w:ascii="Times New Roman" w:hAnsi="Times New Roman"/>
          <w:b/>
          <w:bCs/>
          <w:color w:val="auto"/>
        </w:rPr>
        <w:t xml:space="preserve">5. </w:t>
      </w:r>
      <w:r>
        <w:rPr>
          <w:rFonts w:ascii="Times New Roman" w:hAnsi="Times New Roman"/>
          <w:color w:val="auto"/>
        </w:rPr>
        <w:t>Smluvní strany se dohodly, že každá změna předmětu podnikání v předmětu nájmu</w:t>
      </w:r>
      <w:r>
        <w:rPr>
          <w:rFonts w:ascii="Times New Roman" w:hAnsi="Times New Roman"/>
          <w:color w:val="auto"/>
        </w:rPr>
        <w:br/>
        <w:t>je považována za změnu, která ovlivní podstatným způsobem využití předmětu nájmu</w:t>
      </w:r>
      <w:r>
        <w:rPr>
          <w:rFonts w:ascii="Times New Roman" w:hAnsi="Times New Roman"/>
          <w:color w:val="auto"/>
        </w:rPr>
        <w:br/>
        <w:t>a nájemce je povinen oznámit ji předem pronajímateli. Souhlasu pronajímatele s takovou změnou je třeba pouze v případě, že se bude jednat o obor podnikání zcela mimo rámec uvedený v čl. III odst. 1. této smlouvy, tedy obor nijak nesouvisející s předpokládaným účelem využití předmětu nájmu.</w:t>
      </w:r>
    </w:p>
    <w:p w:rsidR="00B8480F" w:rsidRDefault="00F11971">
      <w:pPr>
        <w:pStyle w:val="Default"/>
        <w:keepLines/>
        <w:spacing w:before="114" w:after="114"/>
        <w:jc w:val="both"/>
      </w:pPr>
      <w:r>
        <w:rPr>
          <w:rFonts w:ascii="Times New Roman" w:hAnsi="Times New Roman"/>
          <w:b/>
          <w:bCs/>
          <w:color w:val="auto"/>
        </w:rPr>
        <w:t xml:space="preserve">6. </w:t>
      </w:r>
      <w:r>
        <w:rPr>
          <w:rFonts w:ascii="Times New Roman" w:hAnsi="Times New Roman"/>
          <w:color w:val="auto"/>
        </w:rPr>
        <w:t>Předmět nájmu je pronajímatelem přenecháván ve stavu nezpůsobilém smluvenému užívání a účelu nájmu.</w:t>
      </w:r>
    </w:p>
    <w:p w:rsidR="00B8480F" w:rsidRDefault="00F11971">
      <w:pPr>
        <w:pStyle w:val="Default"/>
        <w:keepLines/>
        <w:spacing w:before="114" w:after="114"/>
        <w:jc w:val="both"/>
      </w:pPr>
      <w:r>
        <w:rPr>
          <w:rFonts w:ascii="Times New Roman" w:hAnsi="Times New Roman"/>
          <w:b/>
          <w:color w:val="auto"/>
        </w:rPr>
        <w:t xml:space="preserve">7. </w:t>
      </w:r>
      <w:r>
        <w:rPr>
          <w:rFonts w:ascii="Times New Roman" w:hAnsi="Times New Roman"/>
          <w:color w:val="auto"/>
        </w:rPr>
        <w:t xml:space="preserve">Nájemce bere na vědomí, že na předmětu nájmu nelze parkovat, nelze vybudovat parkovací místa a není možnost využít jiné části bývalého „Pivovaru </w:t>
      </w:r>
      <w:proofErr w:type="spellStart"/>
      <w:r>
        <w:rPr>
          <w:rFonts w:ascii="Times New Roman" w:hAnsi="Times New Roman"/>
          <w:color w:val="auto"/>
        </w:rPr>
        <w:t>Hostan</w:t>
      </w:r>
      <w:proofErr w:type="spellEnd"/>
      <w:r>
        <w:rPr>
          <w:rFonts w:ascii="Times New Roman" w:hAnsi="Times New Roman"/>
          <w:color w:val="auto"/>
        </w:rPr>
        <w:t>“ za účelem parkování</w:t>
      </w:r>
      <w:r>
        <w:rPr>
          <w:rFonts w:ascii="Times New Roman" w:hAnsi="Times New Roman"/>
          <w:color w:val="auto"/>
        </w:rPr>
        <w:br/>
        <w:t>či vybudování parkovacích míst.</w:t>
      </w:r>
    </w:p>
    <w:p w:rsidR="00B8480F" w:rsidRDefault="00F11971">
      <w:pPr>
        <w:pStyle w:val="Default"/>
        <w:keepLines/>
        <w:spacing w:before="57" w:after="57"/>
        <w:jc w:val="both"/>
      </w:pPr>
      <w:r>
        <w:rPr>
          <w:rFonts w:ascii="Times New Roman" w:hAnsi="Times New Roman"/>
          <w:b/>
          <w:color w:val="auto"/>
        </w:rPr>
        <w:t xml:space="preserve">8. </w:t>
      </w:r>
      <w:r>
        <w:rPr>
          <w:rFonts w:ascii="Times New Roman" w:hAnsi="Times New Roman"/>
          <w:color w:val="auto"/>
        </w:rPr>
        <w:t xml:space="preserve">Nájemce bere na vědomí, že je povinen respektovat aktuální dopravní značení v areálu bývalého „Pivovaru </w:t>
      </w:r>
      <w:proofErr w:type="spellStart"/>
      <w:r>
        <w:rPr>
          <w:rFonts w:ascii="Times New Roman" w:hAnsi="Times New Roman"/>
          <w:color w:val="auto"/>
        </w:rPr>
        <w:t>Hostan</w:t>
      </w:r>
      <w:proofErr w:type="spellEnd"/>
      <w:r>
        <w:rPr>
          <w:rFonts w:ascii="Times New Roman" w:hAnsi="Times New Roman"/>
          <w:color w:val="auto"/>
        </w:rPr>
        <w:t>“, a to v rámci stavby i při realizaci výkonu předmětu podnikání dle čl. III odst. 3. této smlouvy; pronajímatel se zavazuje nájemci poskytnout součinnost v případě jeho žádosti o povolení vjezdu zásobování včetně dopravního značení adresovaný Odboru dopravy Městského úřadu Znojmo.</w:t>
      </w:r>
    </w:p>
    <w:p w:rsidR="00B8480F" w:rsidRDefault="00B8480F">
      <w:pPr>
        <w:pStyle w:val="Default"/>
        <w:keepLines/>
        <w:spacing w:before="57" w:after="57"/>
        <w:jc w:val="both"/>
        <w:rPr>
          <w:rFonts w:ascii="Times New Roman" w:hAnsi="Times New Roman"/>
          <w:color w:val="auto"/>
        </w:rPr>
      </w:pPr>
    </w:p>
    <w:p w:rsidR="00B8480F" w:rsidRDefault="00B8480F">
      <w:pPr>
        <w:pStyle w:val="Default"/>
        <w:jc w:val="both"/>
        <w:rPr>
          <w:rFonts w:ascii="Times New Roman" w:hAnsi="Times New Roman"/>
          <w:color w:val="auto"/>
        </w:rPr>
      </w:pPr>
    </w:p>
    <w:p w:rsidR="00B8480F" w:rsidRDefault="00F11971">
      <w:pPr>
        <w:pStyle w:val="Default"/>
        <w:pageBreakBefore/>
        <w:jc w:val="center"/>
      </w:pPr>
      <w:r>
        <w:rPr>
          <w:rFonts w:ascii="Times New Roman" w:hAnsi="Times New Roman"/>
          <w:b/>
          <w:bCs/>
          <w:color w:val="auto"/>
        </w:rPr>
        <w:lastRenderedPageBreak/>
        <w:t>IV. Nájemné</w:t>
      </w:r>
    </w:p>
    <w:p w:rsidR="00B8480F" w:rsidRDefault="00B8480F">
      <w:pPr>
        <w:pStyle w:val="Default"/>
        <w:jc w:val="center"/>
        <w:rPr>
          <w:rFonts w:ascii="Times New Roman" w:hAnsi="Times New Roman"/>
          <w:color w:val="auto"/>
        </w:rPr>
      </w:pPr>
    </w:p>
    <w:p w:rsidR="00B8480F" w:rsidRDefault="00F11971">
      <w:pPr>
        <w:pStyle w:val="Default"/>
        <w:spacing w:before="114" w:after="114"/>
        <w:jc w:val="both"/>
      </w:pPr>
      <w:r>
        <w:rPr>
          <w:rFonts w:ascii="Times New Roman" w:hAnsi="Times New Roman"/>
          <w:b/>
          <w:bCs/>
          <w:color w:val="auto"/>
        </w:rPr>
        <w:t xml:space="preserve">1. </w:t>
      </w:r>
      <w:r>
        <w:rPr>
          <w:rFonts w:ascii="Times New Roman" w:hAnsi="Times New Roman"/>
          <w:color w:val="auto"/>
        </w:rPr>
        <w:t>Pronajímatel touto smlouvou pronajímá nájemci předmět nájmu specifikovaný v čl. II</w:t>
      </w:r>
      <w:r>
        <w:rPr>
          <w:rFonts w:ascii="Times New Roman" w:hAnsi="Times New Roman"/>
          <w:color w:val="auto"/>
        </w:rPr>
        <w:br/>
        <w:t>odst. 1. této smlouvy za roční nájemné ve výši:</w:t>
      </w:r>
    </w:p>
    <w:p w:rsidR="00B8480F" w:rsidRDefault="00F11971">
      <w:pPr>
        <w:pStyle w:val="Default"/>
        <w:numPr>
          <w:ilvl w:val="0"/>
          <w:numId w:val="10"/>
        </w:numPr>
        <w:spacing w:before="114" w:after="114"/>
        <w:jc w:val="both"/>
      </w:pPr>
      <w:r>
        <w:rPr>
          <w:rFonts w:ascii="Times New Roman" w:hAnsi="Times New Roman"/>
          <w:b/>
          <w:bCs/>
          <w:color w:val="auto"/>
        </w:rPr>
        <w:t xml:space="preserve">1.000 Kč (slovy jeden tisíc korun českých) </w:t>
      </w:r>
      <w:proofErr w:type="gramStart"/>
      <w:r>
        <w:rPr>
          <w:rFonts w:ascii="Times New Roman" w:hAnsi="Times New Roman"/>
          <w:b/>
          <w:bCs/>
          <w:color w:val="auto"/>
        </w:rPr>
        <w:t>za 1-ní</w:t>
      </w:r>
      <w:proofErr w:type="gramEnd"/>
      <w:r>
        <w:rPr>
          <w:rFonts w:ascii="Times New Roman" w:hAnsi="Times New Roman"/>
          <w:b/>
          <w:bCs/>
          <w:color w:val="auto"/>
        </w:rPr>
        <w:t xml:space="preserve"> až 10-tý rok nájmu</w:t>
      </w:r>
      <w:r>
        <w:rPr>
          <w:rFonts w:ascii="Times New Roman" w:hAnsi="Times New Roman"/>
          <w:color w:val="auto"/>
        </w:rPr>
        <w:t>,</w:t>
      </w:r>
    </w:p>
    <w:p w:rsidR="00B8480F" w:rsidRDefault="00F11971">
      <w:pPr>
        <w:pStyle w:val="Default"/>
        <w:numPr>
          <w:ilvl w:val="0"/>
          <w:numId w:val="6"/>
        </w:numPr>
        <w:spacing w:before="114" w:after="114"/>
        <w:jc w:val="both"/>
      </w:pPr>
      <w:r>
        <w:rPr>
          <w:rFonts w:ascii="Times New Roman" w:hAnsi="Times New Roman"/>
          <w:b/>
          <w:bCs/>
          <w:color w:val="auto"/>
        </w:rPr>
        <w:t xml:space="preserve">24. 000 Kč (slovy dvacet čtyři tisíc korun českých) za </w:t>
      </w:r>
      <w:proofErr w:type="gramStart"/>
      <w:r>
        <w:rPr>
          <w:rFonts w:ascii="Times New Roman" w:hAnsi="Times New Roman"/>
          <w:b/>
          <w:bCs/>
          <w:color w:val="auto"/>
        </w:rPr>
        <w:t>11-tý</w:t>
      </w:r>
      <w:proofErr w:type="gramEnd"/>
      <w:r>
        <w:rPr>
          <w:rFonts w:ascii="Times New Roman" w:hAnsi="Times New Roman"/>
          <w:b/>
          <w:bCs/>
          <w:color w:val="auto"/>
        </w:rPr>
        <w:t xml:space="preserve"> až 25-tý rok nájmu</w:t>
      </w:r>
      <w:r>
        <w:rPr>
          <w:rFonts w:ascii="Times New Roman" w:hAnsi="Times New Roman"/>
          <w:color w:val="auto"/>
        </w:rPr>
        <w:t>.</w:t>
      </w:r>
    </w:p>
    <w:p w:rsidR="00B8480F" w:rsidRDefault="00F11971">
      <w:pPr>
        <w:pStyle w:val="Default"/>
        <w:spacing w:before="114" w:after="114"/>
        <w:jc w:val="both"/>
      </w:pPr>
      <w:r>
        <w:rPr>
          <w:rFonts w:ascii="Times New Roman" w:hAnsi="Times New Roman"/>
          <w:b/>
          <w:bCs/>
          <w:color w:val="auto"/>
        </w:rPr>
        <w:t xml:space="preserve">2. </w:t>
      </w:r>
      <w:r>
        <w:rPr>
          <w:rFonts w:ascii="Times New Roman" w:hAnsi="Times New Roman"/>
          <w:color w:val="auto"/>
        </w:rPr>
        <w:t xml:space="preserve">Sjednané roční nájemné je splatné do </w:t>
      </w:r>
      <w:proofErr w:type="gramStart"/>
      <w:r>
        <w:rPr>
          <w:rFonts w:ascii="Times New Roman" w:hAnsi="Times New Roman"/>
          <w:color w:val="auto"/>
        </w:rPr>
        <w:t>31.1. běžného</w:t>
      </w:r>
      <w:proofErr w:type="gramEnd"/>
      <w:r>
        <w:rPr>
          <w:rFonts w:ascii="Times New Roman" w:hAnsi="Times New Roman"/>
          <w:color w:val="auto"/>
        </w:rPr>
        <w:t xml:space="preserve"> roku předem na účet uvedený</w:t>
      </w:r>
      <w:r>
        <w:rPr>
          <w:rFonts w:ascii="Times New Roman" w:hAnsi="Times New Roman"/>
          <w:color w:val="auto"/>
        </w:rPr>
        <w:br/>
        <w:t xml:space="preserve">v </w:t>
      </w:r>
      <w:r w:rsidR="00AB6781">
        <w:rPr>
          <w:rFonts w:ascii="Times New Roman" w:hAnsi="Times New Roman"/>
          <w:color w:val="auto"/>
        </w:rPr>
        <w:t xml:space="preserve">čl. IV. odst. </w:t>
      </w:r>
      <w:r>
        <w:rPr>
          <w:rFonts w:ascii="Times New Roman" w:hAnsi="Times New Roman"/>
          <w:color w:val="auto"/>
        </w:rPr>
        <w:t xml:space="preserve">3. </w:t>
      </w:r>
      <w:r w:rsidR="00AB6781">
        <w:rPr>
          <w:rFonts w:ascii="Times New Roman" w:hAnsi="Times New Roman"/>
          <w:color w:val="auto"/>
        </w:rPr>
        <w:t xml:space="preserve">této </w:t>
      </w:r>
      <w:r>
        <w:rPr>
          <w:rFonts w:ascii="Times New Roman" w:hAnsi="Times New Roman"/>
          <w:color w:val="auto"/>
        </w:rPr>
        <w:t>smlouvy.</w:t>
      </w:r>
    </w:p>
    <w:p w:rsidR="00B8480F" w:rsidRDefault="00F11971">
      <w:pPr>
        <w:pStyle w:val="Default"/>
        <w:keepLines/>
        <w:spacing w:before="114" w:after="114"/>
        <w:jc w:val="both"/>
      </w:pPr>
      <w:r>
        <w:rPr>
          <w:rFonts w:ascii="Times New Roman" w:hAnsi="Times New Roman"/>
          <w:b/>
          <w:bCs/>
          <w:color w:val="auto"/>
        </w:rPr>
        <w:t xml:space="preserve">3. </w:t>
      </w:r>
      <w:r>
        <w:rPr>
          <w:rFonts w:ascii="Times New Roman" w:hAnsi="Times New Roman"/>
          <w:color w:val="auto"/>
        </w:rPr>
        <w:t>Platby nájemného za pronajatý předmět nájmu je nájemce povinen poukazovat bezhotovostně na účet</w:t>
      </w:r>
      <w:r>
        <w:rPr>
          <w:rFonts w:ascii="Times New Roman" w:hAnsi="Times New Roman"/>
          <w:b/>
          <w:bCs/>
          <w:color w:val="auto"/>
        </w:rPr>
        <w:t xml:space="preserve"> č. </w:t>
      </w:r>
      <w:proofErr w:type="spellStart"/>
      <w:r w:rsidR="00AB6781" w:rsidRPr="00AB6781">
        <w:rPr>
          <w:rFonts w:ascii="Times New Roman" w:hAnsi="Times New Roman"/>
          <w:b/>
          <w:bCs/>
          <w:color w:val="auto"/>
          <w:highlight w:val="black"/>
        </w:rPr>
        <w:t>xxxxxxxxxxxxx</w:t>
      </w:r>
      <w:proofErr w:type="spellEnd"/>
      <w:r>
        <w:rPr>
          <w:rFonts w:ascii="Times New Roman" w:hAnsi="Times New Roman"/>
          <w:color w:val="auto"/>
        </w:rPr>
        <w:t xml:space="preserve">, vedený u </w:t>
      </w:r>
      <w:proofErr w:type="spellStart"/>
      <w:r w:rsidR="00AB6781" w:rsidRPr="00AB6781">
        <w:rPr>
          <w:rFonts w:ascii="Times New Roman" w:hAnsi="Times New Roman"/>
          <w:color w:val="auto"/>
          <w:highlight w:val="black"/>
        </w:rPr>
        <w:t>xxxxxxxxxxxxxxxxxx</w:t>
      </w:r>
      <w:proofErr w:type="spellEnd"/>
      <w:r w:rsidR="00AB6781">
        <w:rPr>
          <w:rFonts w:ascii="Times New Roman" w:hAnsi="Times New Roman"/>
          <w:color w:val="auto"/>
        </w:rPr>
        <w:t xml:space="preserve"> </w:t>
      </w:r>
      <w:r>
        <w:rPr>
          <w:rFonts w:ascii="Times New Roman" w:hAnsi="Times New Roman"/>
          <w:color w:val="auto"/>
        </w:rPr>
        <w:t xml:space="preserve">pobočka </w:t>
      </w:r>
      <w:proofErr w:type="spellStart"/>
      <w:r w:rsidR="00AB6781" w:rsidRPr="00AB6781">
        <w:rPr>
          <w:rFonts w:ascii="Times New Roman" w:hAnsi="Times New Roman"/>
          <w:color w:val="auto"/>
          <w:highlight w:val="black"/>
        </w:rPr>
        <w:t>xxxxxxx</w:t>
      </w:r>
      <w:proofErr w:type="spellEnd"/>
      <w:r>
        <w:rPr>
          <w:rFonts w:ascii="Times New Roman" w:hAnsi="Times New Roman"/>
          <w:color w:val="auto"/>
        </w:rPr>
        <w:t xml:space="preserve">, var. </w:t>
      </w:r>
      <w:proofErr w:type="gramStart"/>
      <w:r>
        <w:rPr>
          <w:rFonts w:ascii="Times New Roman" w:hAnsi="Times New Roman"/>
          <w:color w:val="auto"/>
        </w:rPr>
        <w:t>symbol</w:t>
      </w:r>
      <w:proofErr w:type="gramEnd"/>
      <w:r>
        <w:rPr>
          <w:rFonts w:ascii="Times New Roman" w:hAnsi="Times New Roman"/>
          <w:color w:val="auto"/>
        </w:rPr>
        <w:t xml:space="preserve"> </w:t>
      </w:r>
      <w:r>
        <w:rPr>
          <w:rFonts w:ascii="Times New Roman" w:hAnsi="Times New Roman"/>
          <w:b/>
          <w:bCs/>
          <w:color w:val="auto"/>
        </w:rPr>
        <w:t>816108</w:t>
      </w:r>
      <w:r>
        <w:rPr>
          <w:rFonts w:ascii="Times New Roman" w:hAnsi="Times New Roman"/>
          <w:color w:val="auto"/>
        </w:rPr>
        <w:t>. Zaplacením se rozumí odeslání platby nájemného v dohodnuté výši</w:t>
      </w:r>
      <w:r>
        <w:rPr>
          <w:rFonts w:ascii="Times New Roman" w:hAnsi="Times New Roman"/>
          <w:color w:val="auto"/>
        </w:rPr>
        <w:br/>
        <w:t>na účet označený v předchozí větě.</w:t>
      </w:r>
    </w:p>
    <w:p w:rsidR="00B8480F" w:rsidRDefault="00F11971">
      <w:pPr>
        <w:pStyle w:val="Default"/>
        <w:keepLines/>
        <w:spacing w:before="171" w:after="171"/>
        <w:jc w:val="both"/>
      </w:pPr>
      <w:r>
        <w:rPr>
          <w:rFonts w:ascii="Times New Roman" w:hAnsi="Times New Roman"/>
          <w:b/>
          <w:bCs/>
          <w:color w:val="auto"/>
        </w:rPr>
        <w:t xml:space="preserve">4. </w:t>
      </w:r>
      <w:r>
        <w:rPr>
          <w:rFonts w:ascii="Times New Roman" w:hAnsi="Times New Roman"/>
          <w:color w:val="auto"/>
        </w:rPr>
        <w:t>V případě nesplnění povinnosti platit nájemné řádně a včas je smluvními stranami sjednána smluvní pokuta ve výši 0,05 % z dlužného nájemného, kterou může pronajímatel uplatnit</w:t>
      </w:r>
      <w:r>
        <w:rPr>
          <w:rFonts w:ascii="Times New Roman" w:hAnsi="Times New Roman"/>
          <w:color w:val="auto"/>
        </w:rPr>
        <w:br/>
        <w:t>za každý započatý kalendářní den prodlení.</w:t>
      </w:r>
    </w:p>
    <w:p w:rsidR="00B8480F" w:rsidRDefault="00F11971">
      <w:pPr>
        <w:pStyle w:val="Default"/>
        <w:keepLines/>
        <w:spacing w:before="114" w:after="114"/>
        <w:jc w:val="both"/>
      </w:pPr>
      <w:r>
        <w:rPr>
          <w:rFonts w:ascii="Times New Roman" w:hAnsi="Times New Roman"/>
          <w:b/>
          <w:bCs/>
          <w:color w:val="auto"/>
        </w:rPr>
        <w:t xml:space="preserve">5. </w:t>
      </w:r>
      <w:r>
        <w:rPr>
          <w:rFonts w:ascii="Times New Roman" w:hAnsi="Times New Roman"/>
          <w:color w:val="auto"/>
        </w:rPr>
        <w:t>Nad rámec sjednaného nájemného je nájemce povinen hradit sám všechny ostatní platby spojené s užíváním předmětu nájmu, a to na základě samostatných smluv, které nájemce uzavře s příslušnými dodavateli.</w:t>
      </w:r>
    </w:p>
    <w:p w:rsidR="00B8480F" w:rsidRDefault="00F11971">
      <w:pPr>
        <w:pStyle w:val="Default"/>
        <w:keepLines/>
        <w:spacing w:before="171" w:after="171"/>
        <w:jc w:val="both"/>
      </w:pPr>
      <w:r>
        <w:rPr>
          <w:rFonts w:ascii="Times New Roman" w:hAnsi="Times New Roman"/>
          <w:b/>
          <w:bCs/>
          <w:color w:val="auto"/>
        </w:rPr>
        <w:t xml:space="preserve">6. </w:t>
      </w:r>
      <w:r>
        <w:rPr>
          <w:rFonts w:ascii="Times New Roman" w:hAnsi="Times New Roman"/>
          <w:color w:val="auto"/>
        </w:rPr>
        <w:t>Neurčí-li nájemce v případě placení peněžitého dluhu jinak, započte pronajímatel plnění nájemce na nejdříve splatnou jistinu. Teprve po zápočtu na jistinu započte pronajímatel plnění rovným dílem na úroky z prodlení a až následně na náklady spojené s uplatněním pohledávky.</w:t>
      </w:r>
    </w:p>
    <w:p w:rsidR="00B8480F" w:rsidRDefault="00F11971">
      <w:pPr>
        <w:pStyle w:val="Standard"/>
        <w:spacing w:after="0" w:line="240" w:lineRule="auto"/>
        <w:jc w:val="both"/>
      </w:pPr>
      <w:r>
        <w:rPr>
          <w:rFonts w:ascii="Times New Roman" w:hAnsi="Times New Roman" w:cs="Arial"/>
          <w:b/>
          <w:sz w:val="24"/>
          <w:szCs w:val="24"/>
        </w:rPr>
        <w:t xml:space="preserve">7. </w:t>
      </w:r>
      <w:r>
        <w:rPr>
          <w:rFonts w:ascii="Times New Roman" w:hAnsi="Times New Roman" w:cs="Arial"/>
          <w:sz w:val="24"/>
          <w:szCs w:val="24"/>
        </w:rPr>
        <w:t>N</w:t>
      </w:r>
      <w:r>
        <w:rPr>
          <w:rFonts w:ascii="Times New Roman" w:hAnsi="Times New Roman" w:cs="Arial"/>
          <w:kern w:val="3"/>
          <w:sz w:val="24"/>
          <w:szCs w:val="24"/>
        </w:rPr>
        <w:t xml:space="preserve">ájemce složí na zvláštní účet pronajímatele </w:t>
      </w:r>
      <w:r>
        <w:rPr>
          <w:rFonts w:ascii="Times New Roman" w:hAnsi="Times New Roman" w:cs="Arial"/>
          <w:b/>
          <w:bCs/>
          <w:kern w:val="3"/>
          <w:sz w:val="24"/>
          <w:szCs w:val="24"/>
        </w:rPr>
        <w:t xml:space="preserve">č. </w:t>
      </w:r>
      <w:proofErr w:type="spellStart"/>
      <w:r w:rsidR="00AB6781" w:rsidRPr="00AB6781">
        <w:rPr>
          <w:rFonts w:ascii="Times New Roman" w:hAnsi="Times New Roman" w:cs="Arial"/>
          <w:b/>
          <w:bCs/>
          <w:kern w:val="3"/>
          <w:sz w:val="24"/>
          <w:szCs w:val="24"/>
          <w:highlight w:val="black"/>
        </w:rPr>
        <w:t>xxxxxxxxxxxxxxxxxxxx</w:t>
      </w:r>
      <w:proofErr w:type="spellEnd"/>
      <w:r>
        <w:rPr>
          <w:rFonts w:ascii="Times New Roman" w:hAnsi="Times New Roman" w:cs="Arial"/>
          <w:kern w:val="3"/>
          <w:sz w:val="24"/>
          <w:szCs w:val="24"/>
        </w:rPr>
        <w:t>, vedený</w:t>
      </w:r>
      <w:r>
        <w:rPr>
          <w:rFonts w:ascii="Times New Roman" w:hAnsi="Times New Roman" w:cs="Arial"/>
          <w:kern w:val="3"/>
          <w:sz w:val="24"/>
          <w:szCs w:val="24"/>
        </w:rPr>
        <w:br/>
        <w:t xml:space="preserve">u </w:t>
      </w:r>
      <w:proofErr w:type="spellStart"/>
      <w:r w:rsidR="00AB6781" w:rsidRPr="00AB6781">
        <w:rPr>
          <w:rFonts w:ascii="Times New Roman" w:hAnsi="Times New Roman" w:cs="Arial"/>
          <w:kern w:val="3"/>
          <w:sz w:val="24"/>
          <w:szCs w:val="24"/>
          <w:highlight w:val="black"/>
        </w:rPr>
        <w:t>xxxxxxxxxxxxx</w:t>
      </w:r>
      <w:proofErr w:type="spellEnd"/>
      <w:r>
        <w:rPr>
          <w:rFonts w:ascii="Times New Roman" w:hAnsi="Times New Roman" w:cs="Arial"/>
          <w:kern w:val="3"/>
          <w:sz w:val="24"/>
          <w:szCs w:val="24"/>
        </w:rPr>
        <w:t xml:space="preserve">, pobočka </w:t>
      </w:r>
      <w:proofErr w:type="spellStart"/>
      <w:r w:rsidR="00AB6781" w:rsidRPr="00AB6781">
        <w:rPr>
          <w:rFonts w:ascii="Times New Roman" w:hAnsi="Times New Roman" w:cs="Arial"/>
          <w:kern w:val="3"/>
          <w:sz w:val="24"/>
          <w:szCs w:val="24"/>
          <w:highlight w:val="black"/>
        </w:rPr>
        <w:t>xxxxxxx</w:t>
      </w:r>
      <w:proofErr w:type="spellEnd"/>
      <w:r>
        <w:rPr>
          <w:rFonts w:ascii="Times New Roman" w:hAnsi="Times New Roman" w:cs="Arial"/>
          <w:kern w:val="3"/>
          <w:sz w:val="24"/>
          <w:szCs w:val="24"/>
        </w:rPr>
        <w:t>, peněžní  prostředky - jistotu k  zajištění případných pohledávek pronajímatele za nájemcem ve výši 24.000 Kč (slovy dv</w:t>
      </w:r>
      <w:r w:rsidR="00AB6781">
        <w:rPr>
          <w:rFonts w:ascii="Times New Roman" w:hAnsi="Times New Roman" w:cs="Arial"/>
          <w:kern w:val="3"/>
          <w:sz w:val="24"/>
          <w:szCs w:val="24"/>
        </w:rPr>
        <w:t>acet čtyři tisíc korun českých)</w:t>
      </w:r>
      <w:r>
        <w:rPr>
          <w:rFonts w:ascii="Times New Roman" w:hAnsi="Times New Roman" w:cs="Arial"/>
          <w:kern w:val="3"/>
          <w:sz w:val="24"/>
          <w:szCs w:val="24"/>
        </w:rPr>
        <w:t>, a to do 10 dnů od podpisu této smlouvy.</w:t>
      </w:r>
    </w:p>
    <w:p w:rsidR="00B8480F" w:rsidRDefault="00B8480F">
      <w:pPr>
        <w:pStyle w:val="Default"/>
        <w:keepLines/>
        <w:jc w:val="both"/>
        <w:rPr>
          <w:rFonts w:ascii="Times New Roman" w:hAnsi="Times New Roman"/>
          <w:color w:val="auto"/>
        </w:rPr>
      </w:pPr>
    </w:p>
    <w:p w:rsidR="00B8480F" w:rsidRDefault="00B8480F">
      <w:pPr>
        <w:pStyle w:val="Default"/>
        <w:jc w:val="both"/>
        <w:rPr>
          <w:rFonts w:ascii="Times New Roman" w:hAnsi="Times New Roman"/>
          <w:color w:val="auto"/>
        </w:rPr>
      </w:pPr>
    </w:p>
    <w:p w:rsidR="00B8480F" w:rsidRDefault="00F11971">
      <w:pPr>
        <w:pStyle w:val="Default"/>
        <w:jc w:val="center"/>
        <w:rPr>
          <w:rFonts w:ascii="Times New Roman" w:hAnsi="Times New Roman"/>
          <w:b/>
          <w:bCs/>
          <w:color w:val="auto"/>
        </w:rPr>
      </w:pPr>
      <w:r>
        <w:rPr>
          <w:rFonts w:ascii="Times New Roman" w:hAnsi="Times New Roman"/>
          <w:b/>
          <w:bCs/>
          <w:color w:val="auto"/>
        </w:rPr>
        <w:t>V. Doba nájmu a skončení nájmu</w:t>
      </w:r>
    </w:p>
    <w:p w:rsidR="00B8480F" w:rsidRDefault="00B8480F">
      <w:pPr>
        <w:pStyle w:val="Default"/>
        <w:jc w:val="both"/>
        <w:rPr>
          <w:rFonts w:ascii="Times New Roman" w:hAnsi="Times New Roman"/>
          <w:b/>
          <w:bCs/>
          <w:color w:val="auto"/>
        </w:rPr>
      </w:pPr>
    </w:p>
    <w:p w:rsidR="00B8480F" w:rsidRDefault="00F11971">
      <w:pPr>
        <w:pStyle w:val="Default"/>
        <w:spacing w:before="114" w:after="114"/>
        <w:jc w:val="both"/>
      </w:pPr>
      <w:r>
        <w:rPr>
          <w:rFonts w:ascii="Times New Roman" w:hAnsi="Times New Roman"/>
          <w:b/>
          <w:bCs/>
          <w:color w:val="auto"/>
        </w:rPr>
        <w:t xml:space="preserve">1. </w:t>
      </w:r>
      <w:r>
        <w:rPr>
          <w:rFonts w:ascii="Times New Roman" w:hAnsi="Times New Roman"/>
          <w:color w:val="auto"/>
        </w:rPr>
        <w:t>Tato smlouva se uzavírá na dobu určitou 10 let od data jejího uzavření. Tato smlouva</w:t>
      </w:r>
      <w:r>
        <w:rPr>
          <w:rFonts w:ascii="Times New Roman" w:hAnsi="Times New Roman"/>
          <w:color w:val="auto"/>
        </w:rPr>
        <w:br/>
        <w:t>se automaticky prodlužuje na dobu dalších 15 let, a to za stejných podmínek - vyjma ujednání</w:t>
      </w:r>
      <w:r>
        <w:rPr>
          <w:rFonts w:ascii="Times New Roman" w:hAnsi="Times New Roman"/>
          <w:color w:val="auto"/>
        </w:rPr>
        <w:br/>
        <w:t xml:space="preserve">o výši ročního nájemného dle čl. IV, odst. 1. písm. a), kde pro </w:t>
      </w:r>
      <w:proofErr w:type="gramStart"/>
      <w:r>
        <w:rPr>
          <w:rFonts w:ascii="Times New Roman" w:hAnsi="Times New Roman"/>
          <w:color w:val="auto"/>
        </w:rPr>
        <w:t>11-tý</w:t>
      </w:r>
      <w:proofErr w:type="gramEnd"/>
      <w:r>
        <w:rPr>
          <w:rFonts w:ascii="Times New Roman" w:hAnsi="Times New Roman"/>
          <w:color w:val="auto"/>
        </w:rPr>
        <w:t xml:space="preserve"> až 25-tý rok nájmu</w:t>
      </w:r>
      <w:r>
        <w:rPr>
          <w:rFonts w:ascii="Times New Roman" w:hAnsi="Times New Roman"/>
          <w:color w:val="auto"/>
        </w:rPr>
        <w:br/>
        <w:t>se výslovně ujednává roční nájemné dle čl. IV odst. 1. písm. b); ledaže nájemce pronajímateli písemně nejméně půl roku před koncem doby nájmu oznámí, že na prodloužení doby nájmu netrvá.</w:t>
      </w:r>
    </w:p>
    <w:p w:rsidR="00B8480F" w:rsidRDefault="00F11971">
      <w:pPr>
        <w:pStyle w:val="Default"/>
        <w:jc w:val="both"/>
        <w:rPr>
          <w:rFonts w:ascii="Times New Roman" w:hAnsi="Times New Roman"/>
          <w:color w:val="auto"/>
        </w:rPr>
      </w:pPr>
      <w:r>
        <w:rPr>
          <w:rFonts w:ascii="Times New Roman" w:hAnsi="Times New Roman"/>
          <w:b/>
          <w:color w:val="auto"/>
        </w:rPr>
        <w:t>2.</w:t>
      </w:r>
      <w:r>
        <w:rPr>
          <w:rFonts w:ascii="Times New Roman" w:hAnsi="Times New Roman"/>
          <w:color w:val="auto"/>
        </w:rPr>
        <w:t xml:space="preserve"> Nájem založený touto smlouvou je možné ukončit písemnou dohodou obou smluvních stran.</w:t>
      </w:r>
    </w:p>
    <w:p w:rsidR="00B8480F" w:rsidRDefault="00F11971">
      <w:pPr>
        <w:pStyle w:val="Default"/>
        <w:jc w:val="both"/>
        <w:rPr>
          <w:rFonts w:ascii="Times New Roman" w:hAnsi="Times New Roman"/>
          <w:color w:val="auto"/>
        </w:rPr>
      </w:pPr>
      <w:r>
        <w:rPr>
          <w:rFonts w:ascii="Times New Roman" w:hAnsi="Times New Roman"/>
          <w:b/>
          <w:color w:val="auto"/>
        </w:rPr>
        <w:t>3.</w:t>
      </w:r>
      <w:r>
        <w:rPr>
          <w:rFonts w:ascii="Times New Roman" w:hAnsi="Times New Roman"/>
          <w:color w:val="auto"/>
        </w:rPr>
        <w:t xml:space="preserve"> Před skončením doby nájmu uvedenou v  čl. V </w:t>
      </w:r>
      <w:proofErr w:type="spellStart"/>
      <w:r>
        <w:rPr>
          <w:rFonts w:ascii="Times New Roman" w:hAnsi="Times New Roman"/>
          <w:color w:val="auto"/>
        </w:rPr>
        <w:t>v</w:t>
      </w:r>
      <w:proofErr w:type="spellEnd"/>
      <w:r>
        <w:rPr>
          <w:rFonts w:ascii="Times New Roman" w:hAnsi="Times New Roman"/>
          <w:color w:val="auto"/>
        </w:rPr>
        <w:t xml:space="preserve"> odst. 1. této smlouvy lze nájemní smlouvu skončit výpovědí z důvodů uvedených v § 2308 písm. a) a c) a 2309 písm. b) zákona</w:t>
      </w:r>
      <w:r>
        <w:rPr>
          <w:rFonts w:ascii="Times New Roman" w:hAnsi="Times New Roman"/>
          <w:color w:val="auto"/>
        </w:rPr>
        <w:br/>
        <w:t xml:space="preserve">č. 89/2012 Sb. občanského zákoníku, v platném znění, a porušením povinností ze čl. II </w:t>
      </w:r>
      <w:proofErr w:type="gramStart"/>
      <w:r>
        <w:rPr>
          <w:rFonts w:ascii="Times New Roman" w:hAnsi="Times New Roman"/>
          <w:color w:val="auto"/>
        </w:rPr>
        <w:t>odst. 7. a 8.  a čl.</w:t>
      </w:r>
      <w:proofErr w:type="gramEnd"/>
      <w:r>
        <w:rPr>
          <w:rFonts w:ascii="Times New Roman" w:hAnsi="Times New Roman"/>
          <w:color w:val="auto"/>
        </w:rPr>
        <w:t xml:space="preserve"> VI - zejména odst. 3. a odst. 10, této smlouvy. Výpovědní doba je ujednána pro tento případ v délce trvání 3 (slovy tři) měsíce a počíná běžet od prvního dne kalendářního měsíce následujícího po doručení písemné výpovědi druhé smluvní straně.</w:t>
      </w:r>
    </w:p>
    <w:p w:rsidR="00B8480F" w:rsidRDefault="00F11971">
      <w:pPr>
        <w:pStyle w:val="Default"/>
        <w:jc w:val="both"/>
        <w:rPr>
          <w:rFonts w:ascii="Times New Roman" w:hAnsi="Times New Roman"/>
          <w:color w:val="auto"/>
        </w:rPr>
      </w:pPr>
      <w:r>
        <w:rPr>
          <w:rFonts w:ascii="Times New Roman" w:hAnsi="Times New Roman"/>
          <w:b/>
          <w:color w:val="auto"/>
        </w:rPr>
        <w:t xml:space="preserve">4. </w:t>
      </w:r>
      <w:r>
        <w:rPr>
          <w:rFonts w:ascii="Times New Roman" w:hAnsi="Times New Roman"/>
          <w:color w:val="auto"/>
        </w:rPr>
        <w:t>V případě odstoupení od smlouvy dle čl. VI odst. 4. této smlouvy bude smluvní vztah založený touto smlouvou ukončen ke dni, který bude určen v písemném sdělení o odstoupení od smlouvy.</w:t>
      </w:r>
    </w:p>
    <w:p w:rsidR="00B8480F" w:rsidRDefault="00B8480F">
      <w:pPr>
        <w:pStyle w:val="Default"/>
        <w:jc w:val="both"/>
        <w:rPr>
          <w:rFonts w:ascii="Times New Roman" w:hAnsi="Times New Roman"/>
          <w:b/>
          <w:bCs/>
          <w:color w:val="auto"/>
        </w:rPr>
      </w:pPr>
    </w:p>
    <w:p w:rsidR="00B8480F" w:rsidRDefault="00F11971">
      <w:pPr>
        <w:pStyle w:val="Default"/>
        <w:jc w:val="center"/>
        <w:rPr>
          <w:rFonts w:ascii="Times New Roman" w:hAnsi="Times New Roman"/>
          <w:b/>
          <w:bCs/>
          <w:color w:val="auto"/>
        </w:rPr>
      </w:pPr>
      <w:r>
        <w:rPr>
          <w:rFonts w:ascii="Times New Roman" w:hAnsi="Times New Roman"/>
          <w:b/>
          <w:bCs/>
          <w:color w:val="auto"/>
        </w:rPr>
        <w:t>VI. Práva a povinnosti smluvních stran</w:t>
      </w:r>
    </w:p>
    <w:p w:rsidR="00B8480F" w:rsidRDefault="00B8480F">
      <w:pPr>
        <w:pStyle w:val="Default"/>
        <w:spacing w:before="57" w:after="57"/>
        <w:jc w:val="center"/>
        <w:rPr>
          <w:rFonts w:ascii="Times New Roman" w:hAnsi="Times New Roman"/>
          <w:b/>
          <w:bCs/>
          <w:color w:val="auto"/>
        </w:rPr>
      </w:pPr>
    </w:p>
    <w:p w:rsidR="00B8480F" w:rsidRDefault="00F11971">
      <w:pPr>
        <w:pStyle w:val="Default"/>
        <w:spacing w:before="114" w:after="114"/>
        <w:jc w:val="both"/>
      </w:pPr>
      <w:r>
        <w:rPr>
          <w:rFonts w:ascii="Times New Roman" w:hAnsi="Times New Roman"/>
          <w:b/>
          <w:color w:val="auto"/>
        </w:rPr>
        <w:t xml:space="preserve">1. </w:t>
      </w:r>
      <w:r>
        <w:rPr>
          <w:rFonts w:ascii="Times New Roman" w:hAnsi="Times New Roman"/>
          <w:color w:val="auto"/>
        </w:rPr>
        <w:t>Nájemce se zavazuje provést demolici staveb, které jsou předmětem nájmu a které nebudou využity pro realizaci podnikatelského záměru nájemce, a to na vlastní náklady nájemce. Pronajímatel mu tímto uděluje souhlas s demolicí:</w:t>
      </w:r>
    </w:p>
    <w:p w:rsidR="00B8480F" w:rsidRDefault="00F11971">
      <w:pPr>
        <w:pStyle w:val="Default"/>
        <w:numPr>
          <w:ilvl w:val="0"/>
          <w:numId w:val="11"/>
        </w:numPr>
        <w:spacing w:before="57" w:after="57"/>
        <w:jc w:val="both"/>
      </w:pPr>
      <w:r>
        <w:rPr>
          <w:rFonts w:ascii="Times New Roman" w:hAnsi="Times New Roman" w:cs="Times New Roman"/>
          <w:color w:val="auto"/>
        </w:rPr>
        <w:t xml:space="preserve">přístavku k průmyslového objektu – stavby </w:t>
      </w:r>
      <w:proofErr w:type="gramStart"/>
      <w:r>
        <w:rPr>
          <w:rFonts w:ascii="Times New Roman" w:hAnsi="Times New Roman" w:cs="Times New Roman"/>
          <w:color w:val="auto"/>
        </w:rPr>
        <w:t>č.p.</w:t>
      </w:r>
      <w:proofErr w:type="gramEnd"/>
      <w:r>
        <w:rPr>
          <w:rFonts w:ascii="Times New Roman" w:hAnsi="Times New Roman" w:cs="Times New Roman"/>
          <w:color w:val="auto"/>
        </w:rPr>
        <w:t xml:space="preserve"> 86 původně sloužící jako šatny</w:t>
      </w:r>
      <w:r>
        <w:rPr>
          <w:rFonts w:ascii="Times New Roman" w:hAnsi="Times New Roman" w:cs="Times New Roman"/>
          <w:color w:val="auto"/>
        </w:rPr>
        <w:br/>
        <w:t xml:space="preserve">a služební byty, nacházející se na pozemku parcelní číslo 110, katastrální území Znojmo-město; </w:t>
      </w:r>
      <w:r>
        <w:rPr>
          <w:rFonts w:ascii="Times New Roman" w:hAnsi="Times New Roman"/>
          <w:color w:val="auto"/>
        </w:rPr>
        <w:t>viz příloha č. 2 této smlouvy</w:t>
      </w:r>
      <w:r>
        <w:rPr>
          <w:rFonts w:ascii="Times New Roman" w:hAnsi="Times New Roman" w:cs="Times New Roman"/>
          <w:color w:val="auto"/>
        </w:rPr>
        <w:t>.</w:t>
      </w:r>
    </w:p>
    <w:p w:rsidR="00B8480F" w:rsidRDefault="00F11971">
      <w:pPr>
        <w:pStyle w:val="Default"/>
        <w:spacing w:before="114" w:after="114"/>
        <w:jc w:val="both"/>
      </w:pPr>
      <w:r>
        <w:rPr>
          <w:rFonts w:ascii="Times New Roman" w:hAnsi="Times New Roman" w:cs="Times New Roman"/>
          <w:b/>
          <w:color w:val="auto"/>
        </w:rPr>
        <w:t>2.</w:t>
      </w:r>
      <w:r>
        <w:rPr>
          <w:rFonts w:ascii="Times New Roman" w:hAnsi="Times New Roman" w:cs="Times New Roman"/>
          <w:color w:val="auto"/>
        </w:rPr>
        <w:t xml:space="preserve"> Smluvní strany se zavazují ke vzájemné součinnosti a koordinaci stavebních prací, kdy pronajímatel zajišťuje práce ohledně povrchové úpravy </w:t>
      </w:r>
      <w:r>
        <w:rPr>
          <w:rFonts w:ascii="Times New Roman" w:hAnsi="Times New Roman"/>
          <w:color w:val="auto"/>
        </w:rPr>
        <w:t xml:space="preserve">areálu bývalého „Pivovaru </w:t>
      </w:r>
      <w:proofErr w:type="spellStart"/>
      <w:r>
        <w:rPr>
          <w:rFonts w:ascii="Times New Roman" w:hAnsi="Times New Roman"/>
          <w:color w:val="auto"/>
        </w:rPr>
        <w:t>Hostan</w:t>
      </w:r>
      <w:proofErr w:type="spellEnd"/>
      <w:r>
        <w:rPr>
          <w:rFonts w:ascii="Times New Roman" w:hAnsi="Times New Roman"/>
          <w:color w:val="auto"/>
        </w:rPr>
        <w:t>“</w:t>
      </w:r>
      <w:r>
        <w:rPr>
          <w:rFonts w:ascii="Times New Roman" w:hAnsi="Times New Roman" w:cs="Times New Roman"/>
          <w:color w:val="auto"/>
        </w:rPr>
        <w:t>,</w:t>
      </w:r>
      <w:r>
        <w:rPr>
          <w:rFonts w:ascii="Times New Roman" w:hAnsi="Times New Roman" w:cs="Times New Roman"/>
          <w:color w:val="auto"/>
        </w:rPr>
        <w:br/>
        <w:t>a d</w:t>
      </w:r>
      <w:r>
        <w:rPr>
          <w:rFonts w:ascii="Times New Roman" w:hAnsi="Times New Roman"/>
          <w:color w:val="auto"/>
        </w:rPr>
        <w:t>ále se smluvní strany zavazují vzájemně informovat s dostatečným časovým předstihem</w:t>
      </w:r>
      <w:r>
        <w:rPr>
          <w:rFonts w:ascii="Times New Roman" w:hAnsi="Times New Roman"/>
          <w:color w:val="auto"/>
        </w:rPr>
        <w:br/>
        <w:t>o postupu stavebních prací.</w:t>
      </w:r>
    </w:p>
    <w:p w:rsidR="00B8480F" w:rsidRDefault="00F11971">
      <w:pPr>
        <w:pStyle w:val="Bezmezer"/>
        <w:spacing w:before="114" w:after="114"/>
        <w:jc w:val="both"/>
      </w:pPr>
      <w:r>
        <w:rPr>
          <w:b/>
          <w:szCs w:val="24"/>
        </w:rPr>
        <w:t>3.</w:t>
      </w:r>
      <w:r>
        <w:rPr>
          <w:szCs w:val="24"/>
        </w:rPr>
        <w:t xml:space="preserve"> </w:t>
      </w:r>
      <w:r>
        <w:rPr>
          <w:szCs w:val="24"/>
          <w:lang w:bidi="ar-SA"/>
        </w:rPr>
        <w:t>Nájemce se zavazuje vyřídit stavební povolení na revitalizace objektů a prostranství maximálně do 3 let od uzavření nájemní smlouvy. Nedodržení této povinnosti je výpovědním důvodem.</w:t>
      </w:r>
    </w:p>
    <w:p w:rsidR="00B8480F" w:rsidRDefault="00F11971">
      <w:pPr>
        <w:pStyle w:val="Bezmezer"/>
        <w:spacing w:before="57" w:after="57"/>
        <w:jc w:val="both"/>
      </w:pPr>
      <w:r>
        <w:rPr>
          <w:b/>
          <w:szCs w:val="24"/>
          <w:lang w:bidi="ar-SA"/>
        </w:rPr>
        <w:t xml:space="preserve">4. </w:t>
      </w:r>
      <w:r>
        <w:rPr>
          <w:szCs w:val="24"/>
          <w:lang w:bidi="ar-SA"/>
        </w:rPr>
        <w:t>Nájemce se zavazuje uvést předmět nájmu do stavu způsobilého (předpokládanému) smluvenému užívání a provést revitalizaci objektů maximálně do 5 let od uzavření nájemní smlouvy. Nedodržení této podmínky je důvodem pro pronajímatele odstoupit od smlouvy.</w:t>
      </w:r>
    </w:p>
    <w:p w:rsidR="00B8480F" w:rsidRDefault="00F11971">
      <w:pPr>
        <w:pStyle w:val="Default"/>
        <w:spacing w:before="171" w:after="171"/>
        <w:jc w:val="both"/>
      </w:pPr>
      <w:r>
        <w:rPr>
          <w:rFonts w:ascii="Times New Roman" w:hAnsi="Times New Roman"/>
          <w:b/>
          <w:color w:val="auto"/>
        </w:rPr>
        <w:t>5.</w:t>
      </w:r>
      <w:r>
        <w:rPr>
          <w:rFonts w:ascii="Times New Roman" w:hAnsi="Times New Roman"/>
          <w:color w:val="auto"/>
        </w:rPr>
        <w:t xml:space="preserve"> Nájemce se dále zavazuje provést revitalizaci objektů a prostranství v souladu s podnikatelským záměrem a zpracovanou územní studií.</w:t>
      </w:r>
    </w:p>
    <w:p w:rsidR="00B8480F" w:rsidRDefault="00F11971">
      <w:pPr>
        <w:pStyle w:val="Default"/>
        <w:spacing w:before="171" w:after="171"/>
        <w:jc w:val="both"/>
      </w:pPr>
      <w:r>
        <w:rPr>
          <w:rFonts w:ascii="Times New Roman" w:hAnsi="Times New Roman"/>
          <w:b/>
          <w:color w:val="auto"/>
        </w:rPr>
        <w:t xml:space="preserve">6. </w:t>
      </w:r>
      <w:r>
        <w:rPr>
          <w:rFonts w:ascii="Times New Roman" w:hAnsi="Times New Roman"/>
          <w:color w:val="auto"/>
        </w:rPr>
        <w:t>Nájemce se zavazuje realizovat svůj podnikatelský záměr tak, aby zapadal do koncepce rozvoje cestovního ruchu města Znojma.</w:t>
      </w:r>
    </w:p>
    <w:p w:rsidR="00B8480F" w:rsidRDefault="00F11971">
      <w:pPr>
        <w:pStyle w:val="Default"/>
        <w:spacing w:before="171" w:after="171"/>
        <w:jc w:val="both"/>
      </w:pPr>
      <w:r>
        <w:rPr>
          <w:rFonts w:ascii="Times New Roman" w:hAnsi="Times New Roman"/>
          <w:b/>
          <w:bCs/>
          <w:color w:val="auto"/>
        </w:rPr>
        <w:t xml:space="preserve">7. </w:t>
      </w:r>
      <w:r>
        <w:rPr>
          <w:rFonts w:ascii="Times New Roman" w:hAnsi="Times New Roman"/>
          <w:color w:val="auto"/>
        </w:rPr>
        <w:t>Pronajímatel se zdrží všech činností, které by bránily nájemci řádně užívat předmět nájmu, pokud se nebude jednat o odstranění důsledků mimořádných situací, jako jsou živelné pohromy, apod., které nebude moci nájemce odstranit v rámci provádění obvyklé údržby</w:t>
      </w:r>
      <w:r>
        <w:rPr>
          <w:rFonts w:ascii="Times New Roman" w:hAnsi="Times New Roman"/>
          <w:color w:val="auto"/>
        </w:rPr>
        <w:br/>
        <w:t>a drobných oprav předmětu nájmu.</w:t>
      </w:r>
    </w:p>
    <w:p w:rsidR="00B8480F" w:rsidRDefault="00F11971">
      <w:pPr>
        <w:pStyle w:val="Default"/>
        <w:spacing w:before="171" w:after="171"/>
        <w:jc w:val="both"/>
      </w:pPr>
      <w:r>
        <w:rPr>
          <w:rFonts w:ascii="Times New Roman" w:hAnsi="Times New Roman"/>
          <w:b/>
          <w:color w:val="auto"/>
        </w:rPr>
        <w:t xml:space="preserve">8. </w:t>
      </w:r>
      <w:r>
        <w:rPr>
          <w:rFonts w:ascii="Times New Roman" w:hAnsi="Times New Roman"/>
          <w:color w:val="auto"/>
        </w:rPr>
        <w:t>Pronajímatel dává nájemci souhlas s užitím Symbolů města Znojma v rámci propagace nájemce při podnikatelské činnosti související s využíváním předmětu nájmu.</w:t>
      </w:r>
    </w:p>
    <w:p w:rsidR="00B8480F" w:rsidRDefault="00F11971">
      <w:pPr>
        <w:pStyle w:val="Default"/>
        <w:spacing w:before="171" w:after="171"/>
        <w:jc w:val="both"/>
      </w:pPr>
      <w:r>
        <w:rPr>
          <w:rFonts w:ascii="Times New Roman" w:hAnsi="Times New Roman"/>
          <w:b/>
          <w:bCs/>
          <w:color w:val="auto"/>
        </w:rPr>
        <w:t xml:space="preserve">9. </w:t>
      </w:r>
      <w:r>
        <w:rPr>
          <w:rFonts w:ascii="Times New Roman" w:hAnsi="Times New Roman"/>
          <w:color w:val="auto"/>
        </w:rPr>
        <w:t>Nájemce vybaví předmět nájmu na vlastní náklad, toto vybavení se nestává součástí stavby objektů či pozemku a je majetkem nájemce. Pronajímatel však neodpovídá za případné poškození, odcizení nebo ztrátu, jakož i jiné škody na majetku nájemce. Pronajímatel není</w:t>
      </w:r>
      <w:r>
        <w:rPr>
          <w:rFonts w:ascii="Times New Roman" w:hAnsi="Times New Roman"/>
          <w:color w:val="auto"/>
        </w:rPr>
        <w:br/>
        <w:t>v tomto smyslu povinen uzavírat jakékoliv pojistné smlouvy. Smluvní strany pro odstranění jakýchkoliv pochybností sjednávají, že veškeré vybavení, zejména technologické, se nestává součástí staveb a pozemků a jejich vlastníkem zůstává nájemce.</w:t>
      </w:r>
    </w:p>
    <w:p w:rsidR="00B8480F" w:rsidRDefault="00F11971">
      <w:pPr>
        <w:pStyle w:val="Standard"/>
        <w:spacing w:before="114" w:after="114" w:line="240" w:lineRule="auto"/>
        <w:jc w:val="both"/>
      </w:pPr>
      <w:r>
        <w:rPr>
          <w:rFonts w:ascii="Times New Roman" w:hAnsi="Times New Roman" w:cs="Arial"/>
          <w:b/>
          <w:bCs/>
          <w:sz w:val="24"/>
          <w:szCs w:val="24"/>
        </w:rPr>
        <w:t xml:space="preserve">10. </w:t>
      </w:r>
      <w:r>
        <w:rPr>
          <w:rFonts w:ascii="Times New Roman" w:hAnsi="Times New Roman" w:cs="Arial"/>
          <w:sz w:val="24"/>
          <w:szCs w:val="24"/>
        </w:rPr>
        <w:t>Nájemce je povinen užívat a provozovat předmět nájmu pouze ke smluvenému účelu podnikání v souladu s podnikatelským záměrem (viz příloha č. 5 této smlouvy) a s příslušným kolaudačním rozhodnutím, udržovat předmět nájmu vně i uvnitř v pořádku a čistotě. Nájemce je povinen dodržovat veškeré právní a jiné předpisy, zejména požární, bezpečnostní</w:t>
      </w:r>
      <w:r>
        <w:rPr>
          <w:rFonts w:ascii="Times New Roman" w:hAnsi="Times New Roman" w:cs="Arial"/>
          <w:sz w:val="24"/>
          <w:szCs w:val="24"/>
        </w:rPr>
        <w:br/>
        <w:t>a hygienické. Odpovědnost za dodržování všech právních předpisů vztahujících se k užívání</w:t>
      </w:r>
      <w:r>
        <w:rPr>
          <w:rFonts w:ascii="Times New Roman" w:hAnsi="Times New Roman" w:cs="Arial"/>
          <w:sz w:val="24"/>
          <w:szCs w:val="24"/>
        </w:rPr>
        <w:br/>
        <w:t xml:space="preserve">a provozu předmětu nájmu nese nájemce. </w:t>
      </w:r>
      <w:r>
        <w:rPr>
          <w:rFonts w:ascii="Times New Roman" w:hAnsi="Times New Roman" w:cs="Arial"/>
          <w:kern w:val="3"/>
          <w:sz w:val="24"/>
          <w:szCs w:val="24"/>
        </w:rPr>
        <w:t>V případě porušení této povinnosti nájemcem</w:t>
      </w:r>
      <w:r>
        <w:rPr>
          <w:rFonts w:ascii="Times New Roman" w:hAnsi="Times New Roman" w:cs="Arial"/>
          <w:kern w:val="3"/>
          <w:sz w:val="24"/>
          <w:szCs w:val="24"/>
        </w:rPr>
        <w:br/>
        <w:t>či jeho podnájemcem zašle pronajímatel nájemci výzvu k nápravě se lhůtou k nápravě. Pokud po marném uplynutí lhůty nedojde k odstranění závadového stavu, je toto smluvními stranami ujednáno jako hrubé porušení povinnosti nájemce vůči pronajímateli a pronajímatel</w:t>
      </w:r>
      <w:r>
        <w:rPr>
          <w:rFonts w:ascii="Times New Roman" w:hAnsi="Times New Roman" w:cs="Arial"/>
          <w:kern w:val="3"/>
          <w:sz w:val="24"/>
          <w:szCs w:val="24"/>
        </w:rPr>
        <w:br/>
        <w:t>je oprávněn k výpovědi nájmu i před uplynutím ujednané doby nájmu.</w:t>
      </w:r>
    </w:p>
    <w:p w:rsidR="00B8480F" w:rsidRDefault="00F11971">
      <w:pPr>
        <w:pStyle w:val="Default"/>
        <w:spacing w:before="57" w:after="57"/>
        <w:jc w:val="both"/>
      </w:pPr>
      <w:r>
        <w:rPr>
          <w:rFonts w:ascii="Times New Roman" w:hAnsi="Times New Roman"/>
          <w:b/>
          <w:bCs/>
          <w:color w:val="auto"/>
        </w:rPr>
        <w:t xml:space="preserve">11. </w:t>
      </w:r>
      <w:r>
        <w:rPr>
          <w:rFonts w:ascii="Times New Roman" w:hAnsi="Times New Roman"/>
          <w:color w:val="auto"/>
        </w:rPr>
        <w:t>Smluvní strany se dohodly, že nájemce je povinen na své náklady zajišťovat či provádět obvyklou údržbu předmětu nájmu a jeho drobné opravy. Pro účely této smlouvy se obvyklou údržbou a drobnými opravami předmětu nájmu rozumí zejména:</w:t>
      </w:r>
    </w:p>
    <w:p w:rsidR="00B8480F" w:rsidRDefault="00F11971">
      <w:pPr>
        <w:pStyle w:val="Default"/>
        <w:spacing w:before="114" w:after="114"/>
        <w:jc w:val="both"/>
      </w:pPr>
      <w:r>
        <w:rPr>
          <w:rFonts w:ascii="Times New Roman" w:hAnsi="Times New Roman"/>
          <w:b/>
          <w:color w:val="auto"/>
        </w:rPr>
        <w:t>a/</w:t>
      </w:r>
      <w:r>
        <w:rPr>
          <w:rFonts w:ascii="Times New Roman" w:hAnsi="Times New Roman"/>
          <w:color w:val="auto"/>
        </w:rPr>
        <w:t xml:space="preserve"> drobné opravy:</w:t>
      </w:r>
    </w:p>
    <w:p w:rsidR="00B8480F" w:rsidRDefault="00F11971">
      <w:pPr>
        <w:pStyle w:val="Default"/>
        <w:numPr>
          <w:ilvl w:val="3"/>
          <w:numId w:val="2"/>
        </w:numPr>
        <w:spacing w:before="114" w:after="114"/>
        <w:ind w:left="567" w:hanging="283"/>
        <w:jc w:val="both"/>
        <w:rPr>
          <w:rFonts w:ascii="Times New Roman" w:hAnsi="Times New Roman"/>
          <w:color w:val="auto"/>
        </w:rPr>
      </w:pPr>
      <w:r>
        <w:rPr>
          <w:rFonts w:ascii="Times New Roman" w:hAnsi="Times New Roman"/>
          <w:color w:val="auto"/>
        </w:rPr>
        <w:t>opravy podlah, podlahových krytin, výměny prahů a lišt,</w:t>
      </w:r>
    </w:p>
    <w:p w:rsidR="00B8480F" w:rsidRDefault="00F11971">
      <w:pPr>
        <w:pStyle w:val="Default"/>
        <w:numPr>
          <w:ilvl w:val="0"/>
          <w:numId w:val="2"/>
        </w:numPr>
        <w:spacing w:before="114" w:after="114"/>
        <w:ind w:left="567" w:hanging="283"/>
        <w:jc w:val="both"/>
        <w:rPr>
          <w:rFonts w:ascii="Times New Roman" w:hAnsi="Times New Roman"/>
          <w:color w:val="auto"/>
        </w:rPr>
      </w:pPr>
      <w:r>
        <w:rPr>
          <w:rFonts w:ascii="Times New Roman" w:hAnsi="Times New Roman"/>
          <w:color w:val="auto"/>
        </w:rPr>
        <w:t>opravy jednotlivých částí oken a dveří a jejich součástí,</w:t>
      </w:r>
    </w:p>
    <w:p w:rsidR="00B8480F" w:rsidRDefault="00F11971">
      <w:pPr>
        <w:pStyle w:val="Default"/>
        <w:numPr>
          <w:ilvl w:val="0"/>
          <w:numId w:val="2"/>
        </w:numPr>
        <w:spacing w:before="114" w:after="114"/>
        <w:ind w:left="567" w:hanging="283"/>
        <w:jc w:val="both"/>
      </w:pPr>
      <w:r>
        <w:rPr>
          <w:rFonts w:ascii="Times New Roman" w:hAnsi="Times New Roman"/>
          <w:color w:val="auto"/>
        </w:rPr>
        <w:t>výměny a opravy elektrických koncových zařízení a rozvodných zařízení zejména vypínačů, zásuvek, jističů, zvonků, osvětlovacích těles</w:t>
      </w:r>
      <w:r>
        <w:rPr>
          <w:rFonts w:ascii="Times New Roman" w:hAnsi="Times New Roman"/>
          <w:b/>
          <w:bCs/>
          <w:color w:val="auto"/>
        </w:rPr>
        <w:t xml:space="preserve">, </w:t>
      </w:r>
      <w:r>
        <w:rPr>
          <w:rFonts w:ascii="Times New Roman" w:hAnsi="Times New Roman"/>
          <w:color w:val="auto"/>
        </w:rPr>
        <w:t>domácích telefonů, elektrických zámků, zásuvek rozvodů datových sítí, signálů digitálního televizního vysílání,</w:t>
      </w:r>
    </w:p>
    <w:p w:rsidR="00B8480F" w:rsidRDefault="00F11971">
      <w:pPr>
        <w:pStyle w:val="Default"/>
        <w:numPr>
          <w:ilvl w:val="0"/>
          <w:numId w:val="2"/>
        </w:numPr>
        <w:spacing w:before="114" w:after="114"/>
        <w:ind w:left="567" w:hanging="283"/>
        <w:jc w:val="both"/>
        <w:rPr>
          <w:rFonts w:ascii="Times New Roman" w:hAnsi="Times New Roman"/>
          <w:color w:val="auto"/>
        </w:rPr>
      </w:pPr>
      <w:r>
        <w:rPr>
          <w:rFonts w:ascii="Times New Roman" w:hAnsi="Times New Roman"/>
          <w:color w:val="auto"/>
        </w:rPr>
        <w:t>výměny zdrojů světla v osvětlovacích tělesech, opravy a výměny osvětlovacích těles,</w:t>
      </w:r>
    </w:p>
    <w:p w:rsidR="00B8480F" w:rsidRDefault="00F11971">
      <w:pPr>
        <w:pStyle w:val="Default"/>
        <w:numPr>
          <w:ilvl w:val="0"/>
          <w:numId w:val="2"/>
        </w:numPr>
        <w:spacing w:before="114" w:after="114"/>
        <w:ind w:left="567" w:hanging="283"/>
        <w:jc w:val="both"/>
        <w:rPr>
          <w:rFonts w:ascii="Times New Roman" w:hAnsi="Times New Roman"/>
          <w:color w:val="auto"/>
        </w:rPr>
      </w:pPr>
      <w:r>
        <w:rPr>
          <w:rFonts w:ascii="Times New Roman" w:hAnsi="Times New Roman"/>
          <w:color w:val="auto"/>
        </w:rPr>
        <w:t>opravy a výměny uzavíracích ventilů u rozvodu plynu s výjimkou hlavního uzávěru pro nebytový objekt,</w:t>
      </w:r>
    </w:p>
    <w:p w:rsidR="00B8480F" w:rsidRDefault="00F11971">
      <w:pPr>
        <w:pStyle w:val="Default"/>
        <w:numPr>
          <w:ilvl w:val="0"/>
          <w:numId w:val="2"/>
        </w:numPr>
        <w:spacing w:before="114" w:after="114"/>
        <w:ind w:left="567" w:hanging="283"/>
        <w:jc w:val="both"/>
        <w:rPr>
          <w:rFonts w:ascii="Times New Roman" w:hAnsi="Times New Roman"/>
          <w:color w:val="auto"/>
        </w:rPr>
      </w:pPr>
      <w:r>
        <w:rPr>
          <w:rFonts w:ascii="Times New Roman" w:hAnsi="Times New Roman"/>
          <w:color w:val="auto"/>
        </w:rPr>
        <w:t>opravy a výměny uzavíracích armatur na rozvodech vody, opravy a výměny sifonů</w:t>
      </w:r>
      <w:r>
        <w:rPr>
          <w:rFonts w:ascii="Times New Roman" w:hAnsi="Times New Roman"/>
          <w:color w:val="auto"/>
        </w:rPr>
        <w:br/>
        <w:t>a lapačů tuku,</w:t>
      </w:r>
    </w:p>
    <w:p w:rsidR="00B8480F" w:rsidRDefault="00F11971">
      <w:pPr>
        <w:pStyle w:val="Default"/>
        <w:numPr>
          <w:ilvl w:val="0"/>
          <w:numId w:val="2"/>
        </w:numPr>
        <w:spacing w:before="114" w:after="114"/>
        <w:ind w:left="567" w:hanging="283"/>
        <w:jc w:val="both"/>
        <w:rPr>
          <w:rFonts w:ascii="Times New Roman" w:hAnsi="Times New Roman"/>
          <w:color w:val="auto"/>
        </w:rPr>
      </w:pPr>
      <w:r>
        <w:rPr>
          <w:rFonts w:ascii="Times New Roman" w:hAnsi="Times New Roman"/>
          <w:color w:val="auto"/>
        </w:rPr>
        <w:t>opravy vodovodních výtoků, zápachových uzávěrek, odsavačů par, digestoří,</w:t>
      </w:r>
    </w:p>
    <w:p w:rsidR="00B8480F" w:rsidRDefault="00F11971">
      <w:pPr>
        <w:pStyle w:val="Default"/>
        <w:numPr>
          <w:ilvl w:val="0"/>
          <w:numId w:val="2"/>
        </w:numPr>
        <w:spacing w:before="114" w:after="114"/>
        <w:ind w:left="567" w:hanging="283"/>
        <w:jc w:val="both"/>
        <w:rPr>
          <w:rFonts w:ascii="Times New Roman" w:hAnsi="Times New Roman"/>
          <w:color w:val="auto"/>
        </w:rPr>
      </w:pPr>
      <w:r>
        <w:rPr>
          <w:rFonts w:ascii="Times New Roman" w:hAnsi="Times New Roman"/>
          <w:color w:val="auto"/>
        </w:rPr>
        <w:t>opravy a výměny mísících baterií, sprch, ohřívačů vody, umyvadel, van, výlevek, dřezů,</w:t>
      </w:r>
    </w:p>
    <w:p w:rsidR="00B8480F" w:rsidRDefault="00F11971">
      <w:pPr>
        <w:pStyle w:val="Default"/>
        <w:numPr>
          <w:ilvl w:val="0"/>
          <w:numId w:val="2"/>
        </w:numPr>
        <w:spacing w:before="114" w:after="114"/>
        <w:ind w:left="567" w:hanging="283"/>
        <w:jc w:val="both"/>
        <w:rPr>
          <w:rFonts w:ascii="Times New Roman" w:hAnsi="Times New Roman"/>
          <w:color w:val="auto"/>
        </w:rPr>
      </w:pPr>
      <w:r>
        <w:rPr>
          <w:rFonts w:ascii="Times New Roman" w:hAnsi="Times New Roman"/>
          <w:color w:val="auto"/>
        </w:rPr>
        <w:t>splachovačů, bidetů, infrazářičů, vařičů,</w:t>
      </w:r>
    </w:p>
    <w:p w:rsidR="00B8480F" w:rsidRDefault="00F11971">
      <w:pPr>
        <w:pStyle w:val="Default"/>
        <w:numPr>
          <w:ilvl w:val="0"/>
          <w:numId w:val="2"/>
        </w:numPr>
        <w:spacing w:before="114" w:after="114"/>
        <w:ind w:left="567" w:hanging="283"/>
        <w:jc w:val="both"/>
        <w:rPr>
          <w:rFonts w:ascii="Times New Roman" w:hAnsi="Times New Roman"/>
          <w:color w:val="auto"/>
        </w:rPr>
      </w:pPr>
      <w:r>
        <w:rPr>
          <w:rFonts w:ascii="Times New Roman" w:hAnsi="Times New Roman"/>
          <w:color w:val="auto"/>
        </w:rPr>
        <w:t>opravy kuchyňských linek, vestavěných a přistavěných skříní,</w:t>
      </w:r>
    </w:p>
    <w:p w:rsidR="00B8480F" w:rsidRDefault="00F11971">
      <w:pPr>
        <w:pStyle w:val="Default"/>
        <w:numPr>
          <w:ilvl w:val="0"/>
          <w:numId w:val="2"/>
        </w:numPr>
        <w:spacing w:before="114" w:after="114"/>
        <w:ind w:left="567" w:hanging="283"/>
        <w:jc w:val="both"/>
        <w:rPr>
          <w:rFonts w:ascii="Times New Roman" w:hAnsi="Times New Roman"/>
          <w:color w:val="auto"/>
        </w:rPr>
      </w:pPr>
      <w:r>
        <w:rPr>
          <w:rFonts w:ascii="Times New Roman" w:hAnsi="Times New Roman"/>
          <w:color w:val="auto"/>
        </w:rPr>
        <w:t>opravy kamen na tuhá paliva, plyn a elektřinu, a kotlů etážového topení na pevná, kapalná a plynná paliva včetně opravy a výměny uzavíracích a regulačních armatur</w:t>
      </w:r>
      <w:r>
        <w:rPr>
          <w:rFonts w:ascii="Times New Roman" w:hAnsi="Times New Roman"/>
          <w:color w:val="auto"/>
        </w:rPr>
        <w:br/>
        <w:t xml:space="preserve"> a ovládacích termostatů etážového topení.</w:t>
      </w:r>
    </w:p>
    <w:p w:rsidR="00B8480F" w:rsidRDefault="00F11971">
      <w:pPr>
        <w:pStyle w:val="Default"/>
        <w:spacing w:before="57" w:after="57"/>
        <w:jc w:val="both"/>
        <w:rPr>
          <w:rFonts w:ascii="Times New Roman" w:hAnsi="Times New Roman"/>
          <w:color w:val="auto"/>
        </w:rPr>
      </w:pPr>
      <w:r>
        <w:rPr>
          <w:rFonts w:ascii="Times New Roman" w:hAnsi="Times New Roman"/>
          <w:color w:val="auto"/>
        </w:rPr>
        <w:t>Za drobné opravy se považují i výměny drobných součástí těchto shora vyjmenovaných předmětů.</w:t>
      </w:r>
    </w:p>
    <w:p w:rsidR="00B8480F" w:rsidRDefault="00F11971">
      <w:pPr>
        <w:pStyle w:val="Default"/>
        <w:spacing w:before="114" w:after="114"/>
        <w:jc w:val="both"/>
      </w:pPr>
      <w:r>
        <w:rPr>
          <w:rFonts w:ascii="Times New Roman" w:hAnsi="Times New Roman"/>
          <w:b/>
          <w:color w:val="auto"/>
        </w:rPr>
        <w:t xml:space="preserve">b/ </w:t>
      </w:r>
      <w:r>
        <w:rPr>
          <w:rFonts w:ascii="Times New Roman" w:hAnsi="Times New Roman"/>
          <w:color w:val="auto"/>
        </w:rPr>
        <w:t>běžná údržba: zejména pravidelné prohlídky a čištění předmětů shora uvedených, dále pak malování včetně opravy omítek, tapetování a čištění podlah včetně podlahových krytin</w:t>
      </w:r>
      <w:r>
        <w:rPr>
          <w:rFonts w:ascii="Times New Roman" w:hAnsi="Times New Roman"/>
          <w:color w:val="auto"/>
        </w:rPr>
        <w:br/>
        <w:t>a obkladů stěn, pravidelné prohlídky a čištění předmětů vnitřního vybavení předmětu nájmu, čištění zanesených odpadů až ke svislým rozvodům a vnitřní nátěry, úklid odpadu, větrání</w:t>
      </w:r>
      <w:r>
        <w:rPr>
          <w:rFonts w:ascii="Times New Roman" w:hAnsi="Times New Roman"/>
          <w:color w:val="auto"/>
        </w:rPr>
        <w:br/>
        <w:t>k zamezení výskytu plísně v objektu, deratizace, dezinsekce, dezinfekce, odstraňování plevele a náletových dřevin, péče o trávník, keře, živé ploty, stromy, záhony, pravidelné sekání trávy, řez keřů a živých plotů, prořez stromů, shrabání spadlého listí, nátěry plotu, zahradních staveb a zařízení.</w:t>
      </w:r>
    </w:p>
    <w:p w:rsidR="00B8480F" w:rsidRDefault="00F11971">
      <w:pPr>
        <w:pStyle w:val="Default"/>
        <w:spacing w:before="57" w:after="57"/>
        <w:jc w:val="both"/>
        <w:rPr>
          <w:rFonts w:ascii="Times New Roman" w:hAnsi="Times New Roman"/>
          <w:color w:val="auto"/>
        </w:rPr>
      </w:pPr>
      <w:r>
        <w:rPr>
          <w:rFonts w:ascii="Times New Roman" w:hAnsi="Times New Roman"/>
          <w:color w:val="auto"/>
        </w:rPr>
        <w:t>Nájemce je povinen po provedení každé opravy elektroinstalace, rozvodů plynu včetně uzavíracích kohoutů a rozvodů a ostatního zařízení pro vytápění zajistit provedení příslušných revizních zkoušek vlastním nákladem. Při zajišťovaní obvyklé údržby a drobných oprav předmětu nájmu je nájemce povinen postupovat s péčí řádného hospodáře a dodržovat veškeré právní předpisy k těmto činnostem se vztahující.</w:t>
      </w:r>
    </w:p>
    <w:p w:rsidR="00B8480F" w:rsidRDefault="00F11971">
      <w:pPr>
        <w:pStyle w:val="Default"/>
        <w:spacing w:before="57" w:after="57"/>
        <w:jc w:val="both"/>
      </w:pPr>
      <w:r>
        <w:rPr>
          <w:rFonts w:ascii="Times New Roman" w:hAnsi="Times New Roman"/>
          <w:b/>
          <w:bCs/>
          <w:color w:val="auto"/>
        </w:rPr>
        <w:t xml:space="preserve">12. </w:t>
      </w:r>
      <w:r>
        <w:rPr>
          <w:rFonts w:ascii="Times New Roman" w:hAnsi="Times New Roman"/>
          <w:color w:val="auto"/>
        </w:rPr>
        <w:t>Nájemce je povinen zajistit na svůj náklad provádění periodických kontrol, revizí</w:t>
      </w:r>
      <w:r>
        <w:rPr>
          <w:rFonts w:ascii="Times New Roman" w:hAnsi="Times New Roman"/>
          <w:color w:val="auto"/>
        </w:rPr>
        <w:br/>
        <w:t>a technických prohlídek elektrických a plynových spotřebičů, strojů a přístrojů a dalších vyhrazených technických zařízení umístěných nájemcem v předmětu nájmu ve smyslu platných právních předpisů. Nájemce je povinen dbát na to, aby spotřebiče, stroje a přístroje</w:t>
      </w:r>
      <w:r>
        <w:rPr>
          <w:rFonts w:ascii="Times New Roman" w:hAnsi="Times New Roman"/>
          <w:color w:val="auto"/>
        </w:rPr>
        <w:br/>
        <w:t>a další vyhrazená technická zařízení byly obsluhovány odborně zaškolenou obsluhou</w:t>
      </w:r>
      <w:r>
        <w:rPr>
          <w:rFonts w:ascii="Times New Roman" w:hAnsi="Times New Roman"/>
          <w:color w:val="auto"/>
        </w:rPr>
        <w:br/>
        <w:t>a zapínány tak, aby nedošlo k přetížení elektroinstalace či jiné škodě z nevhodné manipulace.</w:t>
      </w:r>
    </w:p>
    <w:p w:rsidR="00B8480F" w:rsidRDefault="00F11971">
      <w:pPr>
        <w:pStyle w:val="Default"/>
        <w:spacing w:before="57" w:after="57"/>
        <w:jc w:val="both"/>
      </w:pPr>
      <w:r>
        <w:rPr>
          <w:rFonts w:ascii="Times New Roman" w:hAnsi="Times New Roman"/>
          <w:color w:val="auto"/>
        </w:rPr>
        <w:t>Nájemce je povinen zabezpečovat školení svých zaměstnanců z hlediska požární ochrany</w:t>
      </w:r>
      <w:r>
        <w:rPr>
          <w:rFonts w:ascii="Times New Roman" w:hAnsi="Times New Roman"/>
          <w:color w:val="auto"/>
        </w:rPr>
        <w:br/>
        <w:t>a bezpečnosti práce. Nájemce je dále povinen provádět kontroly předmětu nájmu z hlediska požární ochrany a zajistit jeho vybavení ručními hasicími přístroji. Nájemce je povinen</w:t>
      </w:r>
      <w:r>
        <w:rPr>
          <w:rFonts w:ascii="Times New Roman" w:hAnsi="Times New Roman"/>
          <w:color w:val="auto"/>
        </w:rPr>
        <w:br/>
        <w:t>při užívání a provozu předmětu nájmu dodržovat veškeré právní, zejména pak protipožární, bezpečnostní a hygienické předpisy. Odpovědnost za dodržování těchto předpisů nese nájemce. Nájemce je povinen na úseku požární ochrany provozovat činnosti v předmětu nájmu v souladu s prohlášením o začlenění do kategorie činností podle požárního nebezpečí</w:t>
      </w:r>
      <w:r>
        <w:rPr>
          <w:rFonts w:ascii="Times New Roman" w:hAnsi="Times New Roman"/>
          <w:color w:val="auto"/>
        </w:rPr>
        <w:br/>
        <w:t>a zákona č. 133/1985 Sb., o požární ochraně, ve znění pozdějších předpisů. Nájemce</w:t>
      </w:r>
      <w:r>
        <w:rPr>
          <w:rFonts w:ascii="Times New Roman" w:hAnsi="Times New Roman"/>
          <w:color w:val="auto"/>
        </w:rPr>
        <w:br/>
        <w:t>se zavazuje zabezpečit plnění povinností na úseku požární ochrany (dále jen „PO“) v souladu</w:t>
      </w:r>
      <w:r>
        <w:rPr>
          <w:rFonts w:ascii="Times New Roman" w:hAnsi="Times New Roman"/>
          <w:color w:val="auto"/>
        </w:rPr>
        <w:br/>
        <w:t>s právními předpisy u osob zajišťujících provoz v předmětu nájmu, oznámit neodkladně pronajímateli vznik každého požáru v předmětu nájmu a škodu jím způsobenou a uhradit veškerou škodu způsobenou pronajímateli nebo třetím osobám, pokud se prokáže, že škoda způsobená požárem byla zapříčiněna činností nájemce. Pronajímatel a nájemce si vzájemně písemně oznámí osoby odpovědné za plnění povinností na úseku požární ochrany dle ustanovení § 2 odst. 2 zákona č. 133/1985 Sb. o požární ochraně, v platném znění.</w:t>
      </w:r>
    </w:p>
    <w:p w:rsidR="00B8480F" w:rsidRDefault="00F11971">
      <w:pPr>
        <w:pStyle w:val="Default"/>
        <w:spacing w:before="114" w:after="114"/>
        <w:jc w:val="both"/>
      </w:pPr>
      <w:r>
        <w:rPr>
          <w:rFonts w:ascii="Times New Roman" w:hAnsi="Times New Roman"/>
          <w:b/>
          <w:bCs/>
          <w:color w:val="auto"/>
        </w:rPr>
        <w:t xml:space="preserve">13. </w:t>
      </w:r>
      <w:r>
        <w:rPr>
          <w:rFonts w:ascii="Times New Roman" w:hAnsi="Times New Roman"/>
          <w:color w:val="auto"/>
        </w:rPr>
        <w:t xml:space="preserve">Nájemce je oprávněn se souhlasem pronajímatele umístit na předmět nájmu označení provozovny se zákonnými údaji. Označení provozovny musí být v souladu s </w:t>
      </w:r>
      <w:r>
        <w:rPr>
          <w:rFonts w:ascii="Times New Roman" w:hAnsi="Times New Roman"/>
          <w:color w:val="auto"/>
          <w:shd w:val="clear" w:color="auto" w:fill="FFFFFF"/>
        </w:rPr>
        <w:t>Pokyny</w:t>
      </w:r>
      <w:r>
        <w:rPr>
          <w:rFonts w:ascii="Times New Roman" w:hAnsi="Times New Roman"/>
          <w:color w:val="auto"/>
          <w:shd w:val="clear" w:color="auto" w:fill="FFFFFF"/>
        </w:rPr>
        <w:br/>
        <w:t>pro stavební činnosti, označování budov, umisťování reklamních, informačních</w:t>
      </w:r>
      <w:r>
        <w:rPr>
          <w:rFonts w:ascii="Times New Roman" w:hAnsi="Times New Roman"/>
          <w:color w:val="auto"/>
          <w:shd w:val="clear" w:color="auto" w:fill="FFFFFF"/>
        </w:rPr>
        <w:br/>
        <w:t>a propagačních zařízení a dalšího mobiliáře na území Městské památkové rezervace Znojmo</w:t>
      </w:r>
      <w:r>
        <w:rPr>
          <w:rFonts w:ascii="Times New Roman" w:hAnsi="Times New Roman"/>
          <w:color w:val="auto"/>
          <w:shd w:val="clear" w:color="auto" w:fill="FFFFFF"/>
        </w:rPr>
        <w:br/>
      </w:r>
      <w:r>
        <w:rPr>
          <w:rFonts w:ascii="Times New Roman" w:hAnsi="Times New Roman"/>
          <w:color w:val="auto"/>
        </w:rPr>
        <w:t xml:space="preserve">a v souladu s vyjádřením </w:t>
      </w:r>
      <w:proofErr w:type="spellStart"/>
      <w:r>
        <w:rPr>
          <w:rFonts w:ascii="Times New Roman" w:hAnsi="Times New Roman"/>
          <w:color w:val="auto"/>
        </w:rPr>
        <w:t>MěÚ</w:t>
      </w:r>
      <w:proofErr w:type="spellEnd"/>
      <w:r>
        <w:rPr>
          <w:rFonts w:ascii="Times New Roman" w:hAnsi="Times New Roman"/>
          <w:color w:val="auto"/>
        </w:rPr>
        <w:t xml:space="preserve"> </w:t>
      </w:r>
      <w:proofErr w:type="gramStart"/>
      <w:r>
        <w:rPr>
          <w:rFonts w:ascii="Times New Roman" w:hAnsi="Times New Roman"/>
          <w:color w:val="auto"/>
        </w:rPr>
        <w:t>Znojmo</w:t>
      </w:r>
      <w:proofErr w:type="gramEnd"/>
      <w:r>
        <w:rPr>
          <w:rFonts w:ascii="Times New Roman" w:hAnsi="Times New Roman"/>
          <w:color w:val="auto"/>
        </w:rPr>
        <w:t xml:space="preserve">– </w:t>
      </w:r>
      <w:proofErr w:type="gramStart"/>
      <w:r>
        <w:rPr>
          <w:rFonts w:ascii="Times New Roman" w:hAnsi="Times New Roman"/>
          <w:color w:val="auto"/>
        </w:rPr>
        <w:t>odboru</w:t>
      </w:r>
      <w:proofErr w:type="gramEnd"/>
      <w:r>
        <w:rPr>
          <w:rFonts w:ascii="Times New Roman" w:hAnsi="Times New Roman"/>
          <w:color w:val="auto"/>
        </w:rPr>
        <w:t xml:space="preserve"> školství, kultury a památkové péče</w:t>
      </w:r>
      <w:r>
        <w:rPr>
          <w:rFonts w:ascii="Times New Roman" w:hAnsi="Times New Roman"/>
          <w:color w:val="auto"/>
        </w:rPr>
        <w:br/>
        <w:t xml:space="preserve">a příslušného souhlasu nebo rozhodnutí odboru výstavby </w:t>
      </w:r>
      <w:proofErr w:type="spellStart"/>
      <w:r>
        <w:rPr>
          <w:rFonts w:ascii="Times New Roman" w:hAnsi="Times New Roman"/>
          <w:color w:val="auto"/>
        </w:rPr>
        <w:t>MěÚ</w:t>
      </w:r>
      <w:proofErr w:type="spellEnd"/>
      <w:r>
        <w:rPr>
          <w:rFonts w:ascii="Times New Roman" w:hAnsi="Times New Roman"/>
          <w:color w:val="auto"/>
        </w:rPr>
        <w:t xml:space="preserve"> Znojmo.</w:t>
      </w:r>
    </w:p>
    <w:p w:rsidR="00B8480F" w:rsidRDefault="00F11971">
      <w:pPr>
        <w:pStyle w:val="Default"/>
        <w:spacing w:before="114" w:after="114"/>
        <w:jc w:val="both"/>
      </w:pPr>
      <w:r>
        <w:rPr>
          <w:rFonts w:ascii="Times New Roman" w:hAnsi="Times New Roman"/>
          <w:b/>
          <w:bCs/>
          <w:color w:val="auto"/>
        </w:rPr>
        <w:t xml:space="preserve">14. </w:t>
      </w:r>
      <w:r>
        <w:rPr>
          <w:rFonts w:ascii="Times New Roman" w:hAnsi="Times New Roman"/>
          <w:color w:val="auto"/>
        </w:rPr>
        <w:t>Nájemce je povinen odstranit na svůj náklad a nebezpečí v přiměřené době veškeré škody na předmětu nájmu způsobené nájemcem, event. podnájemci, jejich zaměstnanci</w:t>
      </w:r>
      <w:r>
        <w:rPr>
          <w:rFonts w:ascii="Times New Roman" w:hAnsi="Times New Roman"/>
          <w:color w:val="auto"/>
        </w:rPr>
        <w:br/>
        <w:t>či osobami, které se v předmětu nájmu zdržují. Nájemce je zároveň povinen zajistit vše potřebné ve smyslu běžné opatrnosti k odvracení hrozících škod, havárií apod. V případě,</w:t>
      </w:r>
      <w:r>
        <w:rPr>
          <w:rFonts w:ascii="Times New Roman" w:hAnsi="Times New Roman"/>
          <w:color w:val="auto"/>
        </w:rPr>
        <w:br/>
        <w:t>že tak neučiní, nese odpovědnost za škodu, která nesplněním této povinnosti vznikla.</w:t>
      </w:r>
    </w:p>
    <w:p w:rsidR="00B8480F" w:rsidRDefault="00F11971">
      <w:pPr>
        <w:pStyle w:val="Default"/>
        <w:keepLines/>
        <w:spacing w:before="171" w:after="171"/>
        <w:jc w:val="both"/>
      </w:pPr>
      <w:r>
        <w:rPr>
          <w:rFonts w:ascii="Times New Roman" w:hAnsi="Times New Roman"/>
          <w:b/>
          <w:bCs/>
          <w:color w:val="auto"/>
        </w:rPr>
        <w:t xml:space="preserve">15. </w:t>
      </w:r>
      <w:r>
        <w:rPr>
          <w:rFonts w:ascii="Times New Roman" w:hAnsi="Times New Roman"/>
          <w:bCs/>
          <w:color w:val="auto"/>
        </w:rPr>
        <w:t>Předmět nájmu je povinen pojistit nájemce.</w:t>
      </w:r>
      <w:r>
        <w:rPr>
          <w:rFonts w:ascii="Times New Roman" w:hAnsi="Times New Roman"/>
          <w:b/>
          <w:bCs/>
          <w:color w:val="auto"/>
        </w:rPr>
        <w:t xml:space="preserve"> </w:t>
      </w:r>
      <w:r>
        <w:rPr>
          <w:rFonts w:ascii="Times New Roman" w:hAnsi="Times New Roman"/>
          <w:color w:val="auto"/>
        </w:rPr>
        <w:t>V případě, že dojde k pojistné události,</w:t>
      </w:r>
      <w:r>
        <w:rPr>
          <w:rFonts w:ascii="Times New Roman" w:hAnsi="Times New Roman"/>
          <w:color w:val="auto"/>
        </w:rPr>
        <w:br/>
        <w:t>je nájemce povinen následky této pojistné události odstranit.</w:t>
      </w:r>
    </w:p>
    <w:p w:rsidR="00B8480F" w:rsidRDefault="00F11971">
      <w:pPr>
        <w:pStyle w:val="Default"/>
        <w:keepLines/>
        <w:spacing w:before="57" w:after="57"/>
        <w:jc w:val="both"/>
      </w:pPr>
      <w:r>
        <w:rPr>
          <w:rFonts w:ascii="Times New Roman" w:hAnsi="Times New Roman"/>
          <w:b/>
          <w:color w:val="auto"/>
        </w:rPr>
        <w:t>16.</w:t>
      </w:r>
      <w:r>
        <w:rPr>
          <w:rFonts w:ascii="Times New Roman" w:hAnsi="Times New Roman"/>
          <w:color w:val="auto"/>
        </w:rPr>
        <w:t xml:space="preserve"> Mezi </w:t>
      </w:r>
      <w:proofErr w:type="gramStart"/>
      <w:r>
        <w:rPr>
          <w:rFonts w:ascii="Times New Roman" w:hAnsi="Times New Roman"/>
          <w:color w:val="auto"/>
        </w:rPr>
        <w:t>pronajímatelem a  společností</w:t>
      </w:r>
      <w:proofErr w:type="gramEnd"/>
      <w:r>
        <w:rPr>
          <w:rFonts w:ascii="Times New Roman" w:hAnsi="Times New Roman"/>
          <w:color w:val="auto"/>
        </w:rPr>
        <w:t xml:space="preserve"> </w:t>
      </w:r>
      <w:proofErr w:type="spellStart"/>
      <w:r>
        <w:rPr>
          <w:rFonts w:ascii="Times New Roman" w:hAnsi="Times New Roman"/>
          <w:color w:val="auto"/>
        </w:rPr>
        <w:t>Heineken</w:t>
      </w:r>
      <w:proofErr w:type="spellEnd"/>
      <w:r>
        <w:rPr>
          <w:rFonts w:ascii="Times New Roman" w:hAnsi="Times New Roman"/>
          <w:color w:val="auto"/>
        </w:rPr>
        <w:t xml:space="preserve"> Česká republika a. s. byla uzavřena Smlouvu o spolupráci při dalším společném rozvoji areálu znojemského pivovaru, která obsahuje dobu omezení - dobu, po kterou se v areálu nebude nabízet jiné točené pivo ani jiné nápoje na bázi sladu s výjimkou piva značky „</w:t>
      </w:r>
      <w:proofErr w:type="spellStart"/>
      <w:r>
        <w:rPr>
          <w:rFonts w:ascii="Times New Roman" w:hAnsi="Times New Roman"/>
          <w:color w:val="auto"/>
        </w:rPr>
        <w:t>Hostan</w:t>
      </w:r>
      <w:proofErr w:type="spellEnd"/>
      <w:r>
        <w:rPr>
          <w:rFonts w:ascii="Times New Roman" w:hAnsi="Times New Roman"/>
          <w:color w:val="auto"/>
        </w:rPr>
        <w:t xml:space="preserve">“, eventuálně jiných výrobků </w:t>
      </w:r>
      <w:proofErr w:type="spellStart"/>
      <w:r>
        <w:rPr>
          <w:rFonts w:ascii="Times New Roman" w:hAnsi="Times New Roman"/>
          <w:color w:val="auto"/>
        </w:rPr>
        <w:t>Heineken</w:t>
      </w:r>
      <w:proofErr w:type="spellEnd"/>
      <w:r>
        <w:rPr>
          <w:rFonts w:ascii="Times New Roman" w:hAnsi="Times New Roman"/>
          <w:color w:val="auto"/>
        </w:rPr>
        <w:t xml:space="preserve"> či společností ze skupiny </w:t>
      </w:r>
      <w:proofErr w:type="spellStart"/>
      <w:r>
        <w:rPr>
          <w:rFonts w:ascii="Times New Roman" w:hAnsi="Times New Roman"/>
          <w:color w:val="auto"/>
        </w:rPr>
        <w:t>Heineken</w:t>
      </w:r>
      <w:proofErr w:type="spellEnd"/>
      <w:r>
        <w:rPr>
          <w:rFonts w:ascii="Times New Roman" w:hAnsi="Times New Roman"/>
          <w:color w:val="auto"/>
        </w:rPr>
        <w:t xml:space="preserve"> Česká republika. Nájemci byla společností </w:t>
      </w:r>
      <w:proofErr w:type="spellStart"/>
      <w:r>
        <w:rPr>
          <w:rFonts w:ascii="Times New Roman" w:hAnsi="Times New Roman"/>
          <w:color w:val="auto"/>
        </w:rPr>
        <w:t>Heineken</w:t>
      </w:r>
      <w:proofErr w:type="spellEnd"/>
      <w:r>
        <w:rPr>
          <w:rFonts w:ascii="Times New Roman" w:hAnsi="Times New Roman"/>
          <w:color w:val="auto"/>
        </w:rPr>
        <w:t xml:space="preserve"> Česká republika, a. s. doba omezení prominuta, a to výhradně ve vztahu k jeho osobě.</w:t>
      </w:r>
    </w:p>
    <w:p w:rsidR="00B8480F" w:rsidRDefault="00F11971">
      <w:pPr>
        <w:pStyle w:val="Default"/>
        <w:spacing w:before="114" w:after="114"/>
        <w:jc w:val="both"/>
      </w:pPr>
      <w:r>
        <w:rPr>
          <w:rFonts w:ascii="Times New Roman" w:hAnsi="Times New Roman"/>
          <w:b/>
          <w:bCs/>
          <w:color w:val="auto"/>
        </w:rPr>
        <w:t xml:space="preserve">17. </w:t>
      </w:r>
      <w:r>
        <w:rPr>
          <w:rFonts w:ascii="Times New Roman" w:hAnsi="Times New Roman"/>
          <w:color w:val="auto"/>
        </w:rPr>
        <w:t>Nájemce se zavazuje, že pokud dojde k uzavření podnájemní či obdobné smlouvy v době 5 (pěti) let ode dne zahájení užívání předmětu nájmu, zaváže případného podnájemce, že nebude v předmětu nájmu nabízet jiné točené pivo ani jiné nápoje na bázi sladu s výjimkou piva značky „</w:t>
      </w:r>
      <w:proofErr w:type="spellStart"/>
      <w:r>
        <w:rPr>
          <w:rFonts w:ascii="Times New Roman" w:hAnsi="Times New Roman"/>
          <w:color w:val="auto"/>
        </w:rPr>
        <w:t>Hostan</w:t>
      </w:r>
      <w:proofErr w:type="spellEnd"/>
      <w:r>
        <w:rPr>
          <w:rFonts w:ascii="Times New Roman" w:hAnsi="Times New Roman"/>
          <w:color w:val="auto"/>
        </w:rPr>
        <w:t xml:space="preserve">“, eventuálně jiných výrobků </w:t>
      </w:r>
      <w:proofErr w:type="spellStart"/>
      <w:r>
        <w:rPr>
          <w:rFonts w:ascii="Times New Roman" w:hAnsi="Times New Roman"/>
          <w:color w:val="auto"/>
        </w:rPr>
        <w:t>Heineken</w:t>
      </w:r>
      <w:proofErr w:type="spellEnd"/>
      <w:r>
        <w:rPr>
          <w:rFonts w:ascii="Times New Roman" w:hAnsi="Times New Roman"/>
          <w:color w:val="auto"/>
        </w:rPr>
        <w:t xml:space="preserve"> či společností ze skupiny </w:t>
      </w:r>
      <w:proofErr w:type="spellStart"/>
      <w:r>
        <w:rPr>
          <w:rFonts w:ascii="Times New Roman" w:hAnsi="Times New Roman"/>
          <w:color w:val="auto"/>
        </w:rPr>
        <w:t>Heineken</w:t>
      </w:r>
      <w:proofErr w:type="spellEnd"/>
      <w:r>
        <w:rPr>
          <w:rFonts w:ascii="Times New Roman" w:hAnsi="Times New Roman"/>
          <w:color w:val="auto"/>
        </w:rPr>
        <w:t xml:space="preserve"> Česká republika.; a to vše v souladu s čl. II odst. 8. této smlouvy.</w:t>
      </w:r>
    </w:p>
    <w:p w:rsidR="00B8480F" w:rsidRDefault="00F11971">
      <w:pPr>
        <w:pStyle w:val="Default"/>
        <w:spacing w:before="114" w:after="114"/>
        <w:jc w:val="both"/>
      </w:pPr>
      <w:r>
        <w:rPr>
          <w:rFonts w:ascii="Times New Roman" w:hAnsi="Times New Roman"/>
          <w:b/>
          <w:color w:val="auto"/>
        </w:rPr>
        <w:t xml:space="preserve">18. </w:t>
      </w:r>
      <w:r>
        <w:rPr>
          <w:rFonts w:ascii="Times New Roman" w:hAnsi="Times New Roman"/>
          <w:color w:val="auto"/>
        </w:rPr>
        <w:t xml:space="preserve">Poruší-li nájemce povinnost stanovenou v čl. VI. odst. </w:t>
      </w:r>
      <w:proofErr w:type="gramStart"/>
      <w:r>
        <w:rPr>
          <w:rFonts w:ascii="Times New Roman" w:hAnsi="Times New Roman"/>
          <w:color w:val="auto"/>
        </w:rPr>
        <w:t>17.  nebo</w:t>
      </w:r>
      <w:proofErr w:type="gramEnd"/>
      <w:r>
        <w:rPr>
          <w:rFonts w:ascii="Times New Roman" w:hAnsi="Times New Roman"/>
          <w:color w:val="auto"/>
        </w:rPr>
        <w:t xml:space="preserve"> čl. II odst. 7.</w:t>
      </w:r>
      <w:r>
        <w:rPr>
          <w:rFonts w:ascii="Times New Roman" w:hAnsi="Times New Roman"/>
          <w:color w:val="auto"/>
        </w:rPr>
        <w:br/>
        <w:t>a 8. této smlouvy, zavazuje se uhradit pronajímateli smluvní pokutu ve výši 500.000 Kč (slovy: pět set tisíc korun českých) za každý měsíc, po který trvá stav porušení povinnosti,</w:t>
      </w:r>
      <w:r>
        <w:rPr>
          <w:rFonts w:ascii="Times New Roman" w:hAnsi="Times New Roman"/>
          <w:color w:val="auto"/>
        </w:rPr>
        <w:br/>
        <w:t>a každou porušovanou povinnost. Smluvní pokuta bude splatná na výzvu pronajímatele,</w:t>
      </w:r>
      <w:r>
        <w:rPr>
          <w:rFonts w:ascii="Times New Roman" w:hAnsi="Times New Roman"/>
          <w:color w:val="auto"/>
        </w:rPr>
        <w:br/>
        <w:t>a to do 20 (slovy dvaceti)  pracovních dnů od obdržení takové výzvy. Závazek plnit povinnosti zajištěné příslušnou smluvní pokutou není uplatněním nároku na její zaplacení ani jejím uhrazením dotčen. Právo na náhradu škody v plné výši tím není dotčeno.</w:t>
      </w:r>
    </w:p>
    <w:p w:rsidR="00B8480F" w:rsidRDefault="00F11971">
      <w:pPr>
        <w:pStyle w:val="Default"/>
        <w:spacing w:before="114" w:after="114"/>
        <w:jc w:val="both"/>
      </w:pPr>
      <w:r>
        <w:rPr>
          <w:rFonts w:ascii="Times New Roman" w:hAnsi="Times New Roman"/>
          <w:b/>
          <w:color w:val="auto"/>
        </w:rPr>
        <w:t>19.</w:t>
      </w:r>
      <w:r>
        <w:rPr>
          <w:rFonts w:ascii="Times New Roman" w:hAnsi="Times New Roman"/>
          <w:color w:val="auto"/>
        </w:rPr>
        <w:t xml:space="preserve"> Nájemce bere na vědomí, že společnost </w:t>
      </w:r>
      <w:proofErr w:type="spellStart"/>
      <w:r>
        <w:rPr>
          <w:rFonts w:ascii="Times New Roman" w:hAnsi="Times New Roman"/>
          <w:color w:val="auto"/>
        </w:rPr>
        <w:t>Heineken</w:t>
      </w:r>
      <w:proofErr w:type="spellEnd"/>
      <w:r>
        <w:rPr>
          <w:rFonts w:ascii="Times New Roman" w:hAnsi="Times New Roman"/>
          <w:color w:val="auto"/>
        </w:rPr>
        <w:t xml:space="preserve"> Česká republika a.s. je vlastníkem ochranné známky slovní ve znění Šalanda, která je zapsána jednak pro provozování gastronomických služeb, tak i pro hotelové služby a poskytování přechodného ubytování. Použitím tohoto názvu by došlo k porušení práv k společnosti </w:t>
      </w:r>
      <w:proofErr w:type="spellStart"/>
      <w:r>
        <w:rPr>
          <w:rFonts w:ascii="Times New Roman" w:hAnsi="Times New Roman"/>
          <w:color w:val="auto"/>
        </w:rPr>
        <w:t>Heineken</w:t>
      </w:r>
      <w:proofErr w:type="spellEnd"/>
      <w:r>
        <w:rPr>
          <w:rFonts w:ascii="Times New Roman" w:hAnsi="Times New Roman"/>
          <w:color w:val="auto"/>
        </w:rPr>
        <w:t xml:space="preserve"> Česká republika a.s. k ochranné známce.</w:t>
      </w:r>
    </w:p>
    <w:p w:rsidR="00B8480F" w:rsidRDefault="00B8480F">
      <w:pPr>
        <w:pStyle w:val="Default"/>
        <w:keepLines/>
        <w:jc w:val="both"/>
        <w:rPr>
          <w:rFonts w:ascii="Times New Roman" w:hAnsi="Times New Roman"/>
          <w:color w:val="auto"/>
        </w:rPr>
      </w:pPr>
    </w:p>
    <w:p w:rsidR="00B8480F" w:rsidRDefault="00F11971">
      <w:pPr>
        <w:pStyle w:val="Default"/>
        <w:keepLines/>
        <w:jc w:val="center"/>
      </w:pPr>
      <w:r>
        <w:rPr>
          <w:rFonts w:ascii="Times New Roman" w:hAnsi="Times New Roman"/>
          <w:b/>
          <w:bCs/>
          <w:color w:val="auto"/>
        </w:rPr>
        <w:t>VII. Změna v užívání stavby a stavební úpravy</w:t>
      </w:r>
    </w:p>
    <w:p w:rsidR="00B8480F" w:rsidRDefault="00B8480F">
      <w:pPr>
        <w:pStyle w:val="Default"/>
        <w:keepLines/>
        <w:jc w:val="center"/>
        <w:rPr>
          <w:rFonts w:ascii="Times New Roman" w:hAnsi="Times New Roman"/>
          <w:color w:val="auto"/>
        </w:rPr>
      </w:pPr>
    </w:p>
    <w:p w:rsidR="00B8480F" w:rsidRDefault="00F11971">
      <w:pPr>
        <w:pStyle w:val="Default"/>
        <w:keepLines/>
        <w:spacing w:before="57" w:after="57"/>
        <w:jc w:val="both"/>
      </w:pPr>
      <w:r>
        <w:rPr>
          <w:rFonts w:ascii="Times New Roman" w:hAnsi="Times New Roman"/>
          <w:b/>
          <w:bCs/>
          <w:color w:val="auto"/>
        </w:rPr>
        <w:t xml:space="preserve">1. </w:t>
      </w:r>
      <w:r>
        <w:rPr>
          <w:rFonts w:ascii="Times New Roman" w:hAnsi="Times New Roman"/>
          <w:color w:val="auto"/>
        </w:rPr>
        <w:t>Nájemce se seznámil se současným stavebně technickým účelem užívání předmětu nájmu a zavazuje se, že současný stavebně technický účel užívání předmětu nájmu uvede</w:t>
      </w:r>
      <w:r>
        <w:rPr>
          <w:rFonts w:ascii="Times New Roman" w:hAnsi="Times New Roman"/>
          <w:color w:val="auto"/>
        </w:rPr>
        <w:br/>
        <w:t xml:space="preserve">v zastoupení pronajímatele vlastním nákladem do souladu s budoucím stavebně technickým účelem užívání předmětu nájmu v termínu dle čl. VI odst. 4 </w:t>
      </w:r>
      <w:proofErr w:type="gramStart"/>
      <w:r>
        <w:rPr>
          <w:rFonts w:ascii="Times New Roman" w:hAnsi="Times New Roman"/>
          <w:color w:val="auto"/>
        </w:rPr>
        <w:t>této</w:t>
      </w:r>
      <w:proofErr w:type="gramEnd"/>
      <w:r>
        <w:rPr>
          <w:rFonts w:ascii="Times New Roman" w:hAnsi="Times New Roman"/>
          <w:color w:val="auto"/>
        </w:rPr>
        <w:t xml:space="preserve"> smlouvy. Uvedením současného stavebně technického účelu užívání předmětu nájmu do souladu s budoucím stavebně technickým účelem užívání předmětu nájmu ve smyslu čl. VI odst. 4. této smlouvy se proto rozumí den doručení rozhodnutí příslušného stavebního úřadu o tom, že stavba smí být užívána.</w:t>
      </w:r>
    </w:p>
    <w:p w:rsidR="00B8480F" w:rsidRDefault="00F11971">
      <w:pPr>
        <w:pStyle w:val="Default"/>
        <w:spacing w:before="57" w:after="57"/>
        <w:jc w:val="both"/>
        <w:rPr>
          <w:rFonts w:ascii="Times New Roman" w:hAnsi="Times New Roman"/>
          <w:color w:val="auto"/>
        </w:rPr>
      </w:pPr>
      <w:r>
        <w:rPr>
          <w:rFonts w:ascii="Times New Roman" w:hAnsi="Times New Roman"/>
          <w:color w:val="auto"/>
        </w:rPr>
        <w:t>Do lhůty pro uvedení současného stavebně technického účelu užívání předmětu nájmu</w:t>
      </w:r>
      <w:r>
        <w:rPr>
          <w:rFonts w:ascii="Times New Roman" w:hAnsi="Times New Roman"/>
          <w:color w:val="auto"/>
        </w:rPr>
        <w:br/>
        <w:t xml:space="preserve">do souladu s budoucím stavebně technickým účelem užívání předmětu nájmu se nezapočítává doba, po kterou nemohl nájemce z objektivních příčin tuto povinnost splnit, zejména vyčkání rozhodnutí veřejných orgánů, nepříznivé povětrnostní podmínky, plnění zákonných povinností atd.  </w:t>
      </w:r>
    </w:p>
    <w:p w:rsidR="00B8480F" w:rsidRDefault="00F11971">
      <w:pPr>
        <w:pStyle w:val="Default"/>
        <w:spacing w:before="57" w:after="57"/>
        <w:jc w:val="both"/>
      </w:pPr>
      <w:r>
        <w:rPr>
          <w:rFonts w:ascii="Times New Roman" w:hAnsi="Times New Roman"/>
          <w:b/>
          <w:bCs/>
          <w:color w:val="auto"/>
        </w:rPr>
        <w:t xml:space="preserve">2. </w:t>
      </w:r>
      <w:r>
        <w:rPr>
          <w:rFonts w:ascii="Times New Roman" w:hAnsi="Times New Roman"/>
          <w:color w:val="auto"/>
        </w:rPr>
        <w:t>Nájemce svým jménem, na své náklady a nebezpečí zajistí do 36 měsíců od podpisu smlouvy zhotovení projektové dokumentace stavebních úprav předmětu nájmu či jednoduchý technický popis, stačí-li tento podle stavebního zákona v platném znění a podá jménem pronajímatele jako jeho zástupce na příslušný stavební úřad ohlášení stavebních úprav</w:t>
      </w:r>
      <w:r>
        <w:rPr>
          <w:rFonts w:ascii="Times New Roman" w:hAnsi="Times New Roman"/>
          <w:color w:val="auto"/>
        </w:rPr>
        <w:br/>
        <w:t>či žádost o stavební povolení nebo oznámení stavby, vždy spolu se všemi přílohami požadovanými stavebně - právními předpisy, bez zbytečného odkladu od doručení pronajímatelova souhlasu nájemci se zněním ohlášení, žádosti o stavební povolení</w:t>
      </w:r>
      <w:r>
        <w:rPr>
          <w:rFonts w:ascii="Times New Roman" w:hAnsi="Times New Roman"/>
          <w:color w:val="auto"/>
        </w:rPr>
        <w:br/>
        <w:t>či oznámení stavby, s připojenými přílohami vyžadovanými stavebně - právními předpisy. Pronajímatel je povinen nájemci k těmto jednáním udělit písemnou plnou moc. Stejně tak může nájemce za pronajímatele bez zbytečného odkladu postupovat vůči, resp. v součinnosti</w:t>
      </w:r>
      <w:r>
        <w:rPr>
          <w:rFonts w:ascii="Times New Roman" w:hAnsi="Times New Roman"/>
          <w:color w:val="auto"/>
        </w:rPr>
        <w:br/>
        <w:t>s Národním památkovým ústavem či jinými veřejnými orgány, jichž se předmět této smlouvy týká.</w:t>
      </w:r>
    </w:p>
    <w:p w:rsidR="00B8480F" w:rsidRDefault="00F11971">
      <w:pPr>
        <w:pStyle w:val="Default"/>
        <w:spacing w:before="57" w:after="57"/>
        <w:jc w:val="both"/>
      </w:pPr>
      <w:r>
        <w:rPr>
          <w:rFonts w:ascii="Times New Roman" w:hAnsi="Times New Roman"/>
          <w:b/>
          <w:bCs/>
          <w:color w:val="auto"/>
        </w:rPr>
        <w:t xml:space="preserve">3 </w:t>
      </w:r>
      <w:proofErr w:type="gramStart"/>
      <w:r>
        <w:rPr>
          <w:rFonts w:ascii="Times New Roman" w:hAnsi="Times New Roman"/>
          <w:color w:val="auto"/>
        </w:rPr>
        <w:t>Projektová</w:t>
      </w:r>
      <w:proofErr w:type="gramEnd"/>
      <w:r>
        <w:rPr>
          <w:rFonts w:ascii="Times New Roman" w:hAnsi="Times New Roman"/>
          <w:color w:val="auto"/>
        </w:rPr>
        <w:t xml:space="preserve"> dokumentace musí mít náležitosti vyžadované stavebně - právními předpisy. Nájemce předkládá pronajímateli vyjádření příslušného stavebního úřadu, zda stavební úpravy podléhají ohlášení či stavebnímu povolení.</w:t>
      </w:r>
    </w:p>
    <w:p w:rsidR="00B8480F" w:rsidRDefault="00F11971">
      <w:pPr>
        <w:pStyle w:val="Default"/>
        <w:keepLines/>
        <w:spacing w:before="57" w:after="57"/>
        <w:jc w:val="both"/>
      </w:pPr>
      <w:r>
        <w:rPr>
          <w:rFonts w:ascii="Times New Roman" w:hAnsi="Times New Roman"/>
          <w:b/>
          <w:bCs/>
          <w:color w:val="auto"/>
        </w:rPr>
        <w:t xml:space="preserve">4. </w:t>
      </w:r>
      <w:r>
        <w:rPr>
          <w:rFonts w:ascii="Times New Roman" w:hAnsi="Times New Roman"/>
          <w:color w:val="auto"/>
        </w:rPr>
        <w:t>Nájemce se zavazuje provádět stavební úpravy podle projektové dokumentace ověřené stavebním úřadem či jednoduchého technického popisu předloženého pronajímateli, stačí-li tento podle stavebního zákona, dodržovat podmínky pro stavební úpravy stanovené stavebním zákonem a určené stavebním úřadem jakožto i dodržovat rozhodnutí, výzvy a zákazy stavebního úřadu a počínat si tak, aby nebyly stavebním úřadem ukládány pronajímateli jako stavebníkovi sankce, zajišťovat v době stavebních prací denně úklid objektu a chodníku před objektem, zajistit pravidelný a řádný odvoz stavebního odpadu.</w:t>
      </w:r>
    </w:p>
    <w:p w:rsidR="00B8480F" w:rsidRDefault="00F11971">
      <w:pPr>
        <w:pStyle w:val="Default"/>
        <w:keepLines/>
        <w:spacing w:before="57" w:after="57"/>
        <w:jc w:val="both"/>
      </w:pPr>
      <w:r>
        <w:rPr>
          <w:rFonts w:ascii="Times New Roman" w:hAnsi="Times New Roman"/>
          <w:b/>
          <w:bCs/>
          <w:color w:val="auto"/>
        </w:rPr>
        <w:t xml:space="preserve">5. </w:t>
      </w:r>
      <w:r>
        <w:rPr>
          <w:rFonts w:ascii="Times New Roman" w:hAnsi="Times New Roman"/>
          <w:color w:val="auto"/>
        </w:rPr>
        <w:t>Nájemce je povinen umožnit pronajímateli nahlížet do stavebního deníku</w:t>
      </w:r>
      <w:r>
        <w:rPr>
          <w:rFonts w:ascii="Times New Roman" w:hAnsi="Times New Roman"/>
          <w:color w:val="auto"/>
        </w:rPr>
        <w:br/>
        <w:t>či jednoduchého záznamu o stavbě.</w:t>
      </w:r>
    </w:p>
    <w:p w:rsidR="00B8480F" w:rsidRDefault="00F11971">
      <w:pPr>
        <w:pStyle w:val="Default"/>
        <w:keepLines/>
        <w:spacing w:before="57" w:after="57"/>
        <w:jc w:val="both"/>
      </w:pPr>
      <w:r>
        <w:rPr>
          <w:rFonts w:ascii="Times New Roman" w:hAnsi="Times New Roman"/>
          <w:b/>
          <w:bCs/>
          <w:color w:val="auto"/>
        </w:rPr>
        <w:t xml:space="preserve">6. </w:t>
      </w:r>
      <w:r>
        <w:rPr>
          <w:rFonts w:ascii="Times New Roman" w:hAnsi="Times New Roman"/>
          <w:color w:val="auto"/>
        </w:rPr>
        <w:t>Pokud nájemce stavebními úpravami způsobí závady na nemovitých věcech, je povinen tyto na vlastní náklady bez zbytečného odkladu odstranit.</w:t>
      </w:r>
    </w:p>
    <w:p w:rsidR="00B8480F" w:rsidRDefault="00F11971">
      <w:pPr>
        <w:pStyle w:val="Default"/>
        <w:keepLines/>
        <w:spacing w:before="57" w:after="57"/>
        <w:jc w:val="both"/>
      </w:pPr>
      <w:r>
        <w:rPr>
          <w:rFonts w:ascii="Times New Roman" w:hAnsi="Times New Roman"/>
          <w:b/>
          <w:bCs/>
          <w:color w:val="auto"/>
        </w:rPr>
        <w:t xml:space="preserve">7. </w:t>
      </w:r>
      <w:r>
        <w:rPr>
          <w:rFonts w:ascii="Times New Roman" w:hAnsi="Times New Roman"/>
          <w:color w:val="auto"/>
        </w:rPr>
        <w:t>Nájemce je povinen předat pronajímateli na písemnou výzvu originál stavebním úřadem ověřené projektové dokumentace a dokumentaci skutečného provedení stavby.</w:t>
      </w:r>
    </w:p>
    <w:p w:rsidR="00B8480F" w:rsidRDefault="00F11971">
      <w:pPr>
        <w:pStyle w:val="Default"/>
        <w:keepLines/>
        <w:spacing w:before="114" w:after="114"/>
        <w:jc w:val="both"/>
      </w:pPr>
      <w:r>
        <w:rPr>
          <w:rFonts w:ascii="Times New Roman" w:hAnsi="Times New Roman"/>
          <w:b/>
          <w:bCs/>
          <w:color w:val="auto"/>
        </w:rPr>
        <w:t xml:space="preserve">8. </w:t>
      </w:r>
      <w:r>
        <w:rPr>
          <w:rFonts w:ascii="Times New Roman" w:hAnsi="Times New Roman"/>
          <w:color w:val="auto"/>
        </w:rPr>
        <w:t>Nájemce se zavazuje podat žádost o vydání kolaudačního souhlasu nebo oznámení</w:t>
      </w:r>
      <w:r>
        <w:rPr>
          <w:rFonts w:ascii="Times New Roman" w:hAnsi="Times New Roman"/>
          <w:color w:val="auto"/>
        </w:rPr>
        <w:br/>
        <w:t>o užívání stavby do 2 měsíců od dokončení rekonstrukce.</w:t>
      </w:r>
    </w:p>
    <w:p w:rsidR="00B8480F" w:rsidRDefault="00F11971">
      <w:pPr>
        <w:pStyle w:val="Bezmezer"/>
        <w:spacing w:before="114" w:after="114"/>
        <w:jc w:val="both"/>
      </w:pPr>
      <w:r>
        <w:rPr>
          <w:b/>
          <w:szCs w:val="24"/>
          <w:lang w:bidi="ar-SA"/>
        </w:rPr>
        <w:t xml:space="preserve">9. </w:t>
      </w:r>
      <w:r>
        <w:rPr>
          <w:szCs w:val="24"/>
          <w:lang w:bidi="ar-SA"/>
        </w:rPr>
        <w:t>Nájemce je povinen stavební úpravy dokončit do 72 měsíců od podpisu smlouvy (</w:t>
      </w:r>
      <w:proofErr w:type="gramStart"/>
      <w:r>
        <w:rPr>
          <w:szCs w:val="24"/>
          <w:lang w:bidi="ar-SA"/>
        </w:rPr>
        <w:t>také                             ve</w:t>
      </w:r>
      <w:proofErr w:type="gramEnd"/>
      <w:r>
        <w:rPr>
          <w:szCs w:val="24"/>
          <w:lang w:bidi="ar-SA"/>
        </w:rPr>
        <w:t xml:space="preserve"> smyslu ustanovení čl. VII odst. 1. smlouvy) od podpisu této smlouvy, jinak je pronajímatel oprávněn od smlouvy odstoupit bez nároku nájemce na odstupné. V takovém případě není pronajímatel povinen nahradit žádné náklady nájemci na dosud provedené stavební úpravy.</w:t>
      </w:r>
    </w:p>
    <w:p w:rsidR="00B8480F" w:rsidRDefault="00F11971">
      <w:pPr>
        <w:pStyle w:val="Default"/>
        <w:spacing w:before="114" w:after="114"/>
        <w:jc w:val="both"/>
      </w:pPr>
      <w:r>
        <w:rPr>
          <w:rFonts w:ascii="Times New Roman" w:hAnsi="Times New Roman"/>
          <w:b/>
          <w:bCs/>
          <w:color w:val="auto"/>
        </w:rPr>
        <w:t xml:space="preserve">10. </w:t>
      </w:r>
      <w:r>
        <w:rPr>
          <w:rFonts w:ascii="Times New Roman" w:hAnsi="Times New Roman"/>
          <w:color w:val="auto"/>
        </w:rPr>
        <w:t>Náklady na změny předmětu nájmu hradí nájemce a odpovídá za škody způsobené</w:t>
      </w:r>
      <w:r>
        <w:rPr>
          <w:rFonts w:ascii="Times New Roman" w:hAnsi="Times New Roman"/>
          <w:color w:val="auto"/>
        </w:rPr>
        <w:br/>
        <w:t>v souvislosti s těmito změnami nebo v důsledku těchto změn. Pronajímatel se nebude podílet na úhradě nákladů vynaložených nájemcem na změny předmětu nájmu a nájemce nebude uplatňovat po skončení nájmu protihodnotu toho, o co se zvýšila hodnota věci. Stav předmětu nájmu před započetím nájmu bude zadokumentován (např. fotografiemi, uložením dat</w:t>
      </w:r>
      <w:r>
        <w:rPr>
          <w:rFonts w:ascii="Times New Roman" w:hAnsi="Times New Roman"/>
          <w:color w:val="auto"/>
        </w:rPr>
        <w:br/>
        <w:t>na paměťové médium – např. na CD a v tištěné podobě) a stvrzen podpisy smluvních stran, obdobný postup platí i pro případ předčasného ukončení nájmu.</w:t>
      </w:r>
    </w:p>
    <w:p w:rsidR="00B8480F" w:rsidRDefault="00F11971">
      <w:pPr>
        <w:pStyle w:val="Default"/>
        <w:keepLines/>
        <w:spacing w:before="114" w:after="114"/>
        <w:jc w:val="both"/>
      </w:pPr>
      <w:r>
        <w:rPr>
          <w:rFonts w:ascii="Times New Roman" w:hAnsi="Times New Roman"/>
          <w:b/>
          <w:bCs/>
          <w:color w:val="auto"/>
        </w:rPr>
        <w:t xml:space="preserve">11. </w:t>
      </w:r>
      <w:r>
        <w:rPr>
          <w:rFonts w:ascii="Times New Roman" w:hAnsi="Times New Roman"/>
          <w:color w:val="auto"/>
        </w:rPr>
        <w:t>Pronajímatel nezvýší hodnotu předmětu nájmu po dobu nájmu, a pokud má nájemce</w:t>
      </w:r>
      <w:r>
        <w:rPr>
          <w:rFonts w:ascii="Times New Roman" w:hAnsi="Times New Roman"/>
          <w:color w:val="auto"/>
        </w:rPr>
        <w:br/>
        <w:t xml:space="preserve">za to, že provedením změn na předmětu </w:t>
      </w:r>
      <w:proofErr w:type="gramStart"/>
      <w:r>
        <w:rPr>
          <w:rFonts w:ascii="Times New Roman" w:hAnsi="Times New Roman"/>
          <w:color w:val="auto"/>
        </w:rPr>
        <w:t>nájmu k došlo</w:t>
      </w:r>
      <w:proofErr w:type="gramEnd"/>
      <w:r>
        <w:rPr>
          <w:rFonts w:ascii="Times New Roman" w:hAnsi="Times New Roman"/>
          <w:color w:val="auto"/>
        </w:rPr>
        <w:t xml:space="preserve"> k technickému zhodnocení podle zákona č. 586/1992 Sb., o daních z příjmů, v platném znění, uděluje nájemci písemný souhlas s prováděním odpisů po dobu nájmu. V případě ukončení nájemního vztahu před uplynutím doby, na kterou je nájem sjednán, nemá nájemce nárok na vydání technického zhodnocení nemovitých předmětů.</w:t>
      </w:r>
    </w:p>
    <w:p w:rsidR="00B8480F" w:rsidRDefault="00B8480F">
      <w:pPr>
        <w:pStyle w:val="Default"/>
        <w:keepLines/>
        <w:spacing w:before="57" w:after="57"/>
        <w:jc w:val="both"/>
        <w:rPr>
          <w:rFonts w:ascii="Times New Roman" w:hAnsi="Times New Roman"/>
          <w:color w:val="auto"/>
        </w:rPr>
      </w:pPr>
    </w:p>
    <w:p w:rsidR="00B8480F" w:rsidRDefault="00F11971">
      <w:pPr>
        <w:pStyle w:val="Default"/>
        <w:keepLines/>
        <w:jc w:val="center"/>
      </w:pPr>
      <w:r>
        <w:rPr>
          <w:rFonts w:ascii="Times New Roman" w:hAnsi="Times New Roman"/>
          <w:b/>
          <w:color w:val="auto"/>
        </w:rPr>
        <w:t>VIII. Informační povinnost</w:t>
      </w:r>
    </w:p>
    <w:p w:rsidR="00B8480F" w:rsidRDefault="00B8480F">
      <w:pPr>
        <w:pStyle w:val="Default"/>
        <w:keepLines/>
        <w:jc w:val="center"/>
        <w:rPr>
          <w:rFonts w:ascii="Times New Roman" w:hAnsi="Times New Roman"/>
          <w:b/>
          <w:color w:val="auto"/>
        </w:rPr>
      </w:pPr>
    </w:p>
    <w:p w:rsidR="00B8480F" w:rsidRDefault="00F11971">
      <w:pPr>
        <w:pStyle w:val="Default"/>
        <w:keepLines/>
        <w:jc w:val="both"/>
        <w:rPr>
          <w:rFonts w:ascii="Times New Roman" w:hAnsi="Times New Roman"/>
          <w:color w:val="auto"/>
        </w:rPr>
      </w:pPr>
      <w:r>
        <w:rPr>
          <w:rFonts w:ascii="Times New Roman" w:hAnsi="Times New Roman"/>
          <w:color w:val="auto"/>
        </w:rPr>
        <w:t>Pronajímatel se zavazuje informovat nájemce o případném záměru prodeje předmětu nájmu v přiměřeném předstihu tak, aby nájemce mohl předložit konkurenceschopnou nabídku</w:t>
      </w:r>
      <w:r>
        <w:rPr>
          <w:rFonts w:ascii="Times New Roman" w:hAnsi="Times New Roman"/>
          <w:color w:val="auto"/>
        </w:rPr>
        <w:br/>
        <w:t>ke koupi předmětu nájmu. Nájemce nemá předkupní právo na předmět nájmu.</w:t>
      </w:r>
    </w:p>
    <w:p w:rsidR="00B8480F" w:rsidRDefault="00B8480F">
      <w:pPr>
        <w:pStyle w:val="Default"/>
        <w:keepLines/>
        <w:jc w:val="center"/>
        <w:rPr>
          <w:rFonts w:ascii="Times New Roman" w:hAnsi="Times New Roman"/>
          <w:b/>
          <w:bCs/>
          <w:color w:val="auto"/>
        </w:rPr>
      </w:pPr>
    </w:p>
    <w:p w:rsidR="00B8480F" w:rsidRDefault="00B8480F">
      <w:pPr>
        <w:pStyle w:val="Default"/>
        <w:keepLines/>
        <w:jc w:val="center"/>
        <w:rPr>
          <w:rFonts w:ascii="Times New Roman" w:hAnsi="Times New Roman"/>
          <w:b/>
          <w:bCs/>
          <w:color w:val="auto"/>
        </w:rPr>
      </w:pPr>
    </w:p>
    <w:p w:rsidR="00B8480F" w:rsidRDefault="00F11971">
      <w:pPr>
        <w:pStyle w:val="Default"/>
        <w:jc w:val="center"/>
      </w:pPr>
      <w:r>
        <w:rPr>
          <w:rFonts w:ascii="Times New Roman" w:hAnsi="Times New Roman"/>
          <w:b/>
          <w:bCs/>
          <w:color w:val="auto"/>
        </w:rPr>
        <w:t>IX. Závěrečná ustanovení</w:t>
      </w:r>
    </w:p>
    <w:p w:rsidR="00B8480F" w:rsidRDefault="00B8480F">
      <w:pPr>
        <w:pStyle w:val="Default"/>
        <w:keepLines/>
        <w:jc w:val="center"/>
        <w:rPr>
          <w:rFonts w:ascii="Times New Roman" w:hAnsi="Times New Roman"/>
          <w:color w:val="auto"/>
        </w:rPr>
      </w:pPr>
    </w:p>
    <w:p w:rsidR="00B8480F" w:rsidRDefault="00F11971">
      <w:pPr>
        <w:pStyle w:val="Default"/>
        <w:keepLines/>
        <w:spacing w:before="57" w:after="57"/>
        <w:jc w:val="both"/>
      </w:pPr>
      <w:r>
        <w:rPr>
          <w:rFonts w:ascii="Times New Roman" w:hAnsi="Times New Roman"/>
          <w:b/>
          <w:bCs/>
          <w:color w:val="auto"/>
        </w:rPr>
        <w:t xml:space="preserve">1. </w:t>
      </w:r>
      <w:r>
        <w:rPr>
          <w:rFonts w:ascii="Times New Roman" w:hAnsi="Times New Roman"/>
          <w:color w:val="auto"/>
        </w:rPr>
        <w:t>Písemnosti mezi stranami této smlouvy, s jejichž obsahem je spojen vznik, změna nebo zánik práv a povinností upravených touto smlouvou (zejména výpověď či odstoupení)</w:t>
      </w:r>
      <w:r>
        <w:rPr>
          <w:rFonts w:ascii="Times New Roman" w:hAnsi="Times New Roman"/>
          <w:color w:val="auto"/>
        </w:rPr>
        <w:br/>
        <w:t>se doručují do vlastních rukou. Povinnost smluvní strany doručit písemnost do vlastních rukou druhé smluvní straně je splněna při doručování poštou, jakmile pošta písemnost adresátovi do vlastních rukou doručí. Účinky doručení nastanou i tehdy, jestliže pošta písemnost smluvní straně vrátí jako nedoručitelnou a adresát svým jednáním doručení zmařil, nebo přijetí písemností odmítl.</w:t>
      </w:r>
    </w:p>
    <w:p w:rsidR="00B8480F" w:rsidRDefault="00F11971">
      <w:pPr>
        <w:pStyle w:val="Default"/>
        <w:keepLines/>
        <w:spacing w:before="114" w:after="114"/>
        <w:jc w:val="both"/>
      </w:pPr>
      <w:r>
        <w:rPr>
          <w:rFonts w:ascii="Times New Roman" w:hAnsi="Times New Roman"/>
          <w:b/>
          <w:bCs/>
          <w:color w:val="auto"/>
        </w:rPr>
        <w:t xml:space="preserve">2. </w:t>
      </w:r>
      <w:r>
        <w:rPr>
          <w:rFonts w:ascii="Times New Roman" w:hAnsi="Times New Roman"/>
          <w:color w:val="auto"/>
        </w:rPr>
        <w:t>Obsah této smlouvy může být měněn nebo doplňován pouze po dohodě smluvních stran formou písemného dodatku k této smlouvě. Smluvní strany vylučují, aby nabídka</w:t>
      </w:r>
      <w:r>
        <w:rPr>
          <w:rFonts w:ascii="Times New Roman" w:hAnsi="Times New Roman"/>
          <w:color w:val="auto"/>
        </w:rPr>
        <w:br/>
        <w:t>s nepodstatnými změnami učiněná jednou smluvní stranou jako protinávrh druhé smluvní straně byla brána jako přijetí nabídky, pokud ji druhá strana neodmítne. Nájemce nemůže mít důvodné očekávání v uzavření písemného dodatku ke smlouvě, dokud o něm nerozhodne příslušný orgán pronajímatele.</w:t>
      </w:r>
    </w:p>
    <w:p w:rsidR="00B8480F" w:rsidRDefault="00F11971">
      <w:pPr>
        <w:pStyle w:val="Default"/>
        <w:spacing w:before="114" w:after="114"/>
        <w:jc w:val="both"/>
      </w:pPr>
      <w:r>
        <w:rPr>
          <w:rFonts w:ascii="Times New Roman" w:hAnsi="Times New Roman"/>
          <w:b/>
          <w:bCs/>
          <w:color w:val="auto"/>
        </w:rPr>
        <w:t xml:space="preserve">3. </w:t>
      </w:r>
      <w:r>
        <w:rPr>
          <w:rFonts w:ascii="Times New Roman" w:hAnsi="Times New Roman"/>
          <w:color w:val="auto"/>
        </w:rPr>
        <w:t>Tato smlouva je sepsána ve 4 stejnopisech, z nichž po podpisu nájemce obdržel jeden výtisk a pronajímatel tři.</w:t>
      </w:r>
    </w:p>
    <w:p w:rsidR="00B8480F" w:rsidRDefault="00F11971">
      <w:pPr>
        <w:pStyle w:val="Default"/>
        <w:spacing w:before="57" w:after="57"/>
        <w:jc w:val="both"/>
      </w:pPr>
      <w:r>
        <w:rPr>
          <w:rFonts w:ascii="Times New Roman" w:hAnsi="Times New Roman"/>
          <w:b/>
          <w:bCs/>
          <w:color w:val="auto"/>
        </w:rPr>
        <w:t xml:space="preserve">4. </w:t>
      </w:r>
      <w:r>
        <w:rPr>
          <w:rFonts w:ascii="Times New Roman" w:hAnsi="Times New Roman"/>
          <w:color w:val="auto"/>
        </w:rPr>
        <w:t xml:space="preserve">Vztahy, výslovně neupravené touto smlouvou se řídí zákonem. </w:t>
      </w:r>
      <w:proofErr w:type="gramStart"/>
      <w:r>
        <w:rPr>
          <w:rFonts w:ascii="Times New Roman" w:hAnsi="Times New Roman"/>
          <w:color w:val="auto"/>
        </w:rPr>
        <w:t>č.</w:t>
      </w:r>
      <w:proofErr w:type="gramEnd"/>
      <w:r>
        <w:rPr>
          <w:rFonts w:ascii="Times New Roman" w:hAnsi="Times New Roman"/>
          <w:color w:val="auto"/>
        </w:rPr>
        <w:t xml:space="preserve"> 89/2012 Sb. občanským zákoníkem, v platném znění, jakož i ostatními právními předpisy.</w:t>
      </w:r>
    </w:p>
    <w:p w:rsidR="00B8480F" w:rsidRDefault="00F11971">
      <w:pPr>
        <w:pStyle w:val="Default"/>
        <w:spacing w:before="57" w:after="57"/>
        <w:jc w:val="both"/>
      </w:pPr>
      <w:r>
        <w:rPr>
          <w:rFonts w:ascii="Times New Roman" w:hAnsi="Times New Roman"/>
          <w:b/>
          <w:bCs/>
          <w:color w:val="auto"/>
        </w:rPr>
        <w:t xml:space="preserve">5. </w:t>
      </w:r>
      <w:r>
        <w:rPr>
          <w:rFonts w:ascii="Times New Roman" w:hAnsi="Times New Roman"/>
          <w:color w:val="auto"/>
        </w:rPr>
        <w:t>Smluvní strany prohlašují, že si smlouvu včetně jejích příloh přečetly, jejímu obsahu porozuměly, souhlasí s ním a na důkaz jejich pravé a vážné vůle prosté omylu připojují své podpisy.</w:t>
      </w:r>
    </w:p>
    <w:p w:rsidR="00B8480F" w:rsidRDefault="00F11971">
      <w:pPr>
        <w:pStyle w:val="Default"/>
        <w:spacing w:before="114" w:after="114"/>
        <w:jc w:val="both"/>
      </w:pPr>
      <w:r>
        <w:rPr>
          <w:rFonts w:ascii="Times New Roman" w:hAnsi="Times New Roman"/>
          <w:b/>
          <w:bCs/>
          <w:color w:val="auto"/>
        </w:rPr>
        <w:t xml:space="preserve">6. </w:t>
      </w:r>
      <w:r>
        <w:rPr>
          <w:rFonts w:ascii="Times New Roman" w:hAnsi="Times New Roman"/>
          <w:color w:val="auto"/>
        </w:rPr>
        <w:t>Tato smlouva nabývá platnosti a účinnosti dnem podpisu.</w:t>
      </w:r>
    </w:p>
    <w:p w:rsidR="00B8480F" w:rsidRDefault="00F11971">
      <w:pPr>
        <w:pStyle w:val="Default"/>
        <w:spacing w:before="114" w:after="114"/>
        <w:jc w:val="both"/>
      </w:pPr>
      <w:r>
        <w:rPr>
          <w:rFonts w:ascii="Times New Roman" w:hAnsi="Times New Roman"/>
          <w:b/>
          <w:bCs/>
          <w:color w:val="auto"/>
        </w:rPr>
        <w:t xml:space="preserve">7. </w:t>
      </w:r>
      <w:r>
        <w:rPr>
          <w:rFonts w:ascii="Times New Roman" w:hAnsi="Times New Roman"/>
          <w:color w:val="auto"/>
        </w:rPr>
        <w:t>Nedílnou součástí této smlouvy jsou její přílohy:</w:t>
      </w:r>
    </w:p>
    <w:p w:rsidR="00B8480F" w:rsidRDefault="00F11971">
      <w:pPr>
        <w:pStyle w:val="Default"/>
        <w:numPr>
          <w:ilvl w:val="0"/>
          <w:numId w:val="12"/>
        </w:numPr>
        <w:spacing w:before="57" w:after="57"/>
        <w:jc w:val="both"/>
        <w:rPr>
          <w:rFonts w:ascii="Times New Roman" w:hAnsi="Times New Roman"/>
          <w:color w:val="auto"/>
        </w:rPr>
      </w:pPr>
      <w:r>
        <w:rPr>
          <w:rFonts w:ascii="Times New Roman" w:hAnsi="Times New Roman"/>
          <w:color w:val="auto"/>
        </w:rPr>
        <w:t>Příloha č. 1 – situační plánek předmětu nájmu (půdorys)</w:t>
      </w:r>
    </w:p>
    <w:p w:rsidR="00B8480F" w:rsidRDefault="00F11971">
      <w:pPr>
        <w:pStyle w:val="Default"/>
        <w:numPr>
          <w:ilvl w:val="0"/>
          <w:numId w:val="7"/>
        </w:numPr>
        <w:spacing w:before="57" w:after="57"/>
        <w:jc w:val="both"/>
        <w:rPr>
          <w:rFonts w:ascii="Times New Roman" w:hAnsi="Times New Roman"/>
          <w:color w:val="auto"/>
        </w:rPr>
      </w:pPr>
      <w:r>
        <w:rPr>
          <w:rFonts w:ascii="Times New Roman" w:hAnsi="Times New Roman"/>
          <w:color w:val="auto"/>
        </w:rPr>
        <w:t>Příloha č. 2 – situační plánek předmětu nájmu (demolice)</w:t>
      </w:r>
    </w:p>
    <w:p w:rsidR="00B8480F" w:rsidRDefault="00F11971">
      <w:pPr>
        <w:pStyle w:val="Default"/>
        <w:numPr>
          <w:ilvl w:val="0"/>
          <w:numId w:val="7"/>
        </w:numPr>
        <w:spacing w:before="57" w:after="57"/>
        <w:jc w:val="both"/>
        <w:rPr>
          <w:rFonts w:ascii="Times New Roman" w:hAnsi="Times New Roman"/>
          <w:color w:val="auto"/>
        </w:rPr>
      </w:pPr>
      <w:r>
        <w:rPr>
          <w:rFonts w:ascii="Times New Roman" w:hAnsi="Times New Roman"/>
          <w:color w:val="auto"/>
        </w:rPr>
        <w:t>Příloha č. 3 – studie „Pivovar Znojmo“ zpracovaná Ing. arch. Poláčkem, říjen 2011, přiložena ve formátu CD</w:t>
      </w:r>
    </w:p>
    <w:p w:rsidR="00B8480F" w:rsidRDefault="00F11971">
      <w:pPr>
        <w:pStyle w:val="Default"/>
        <w:numPr>
          <w:ilvl w:val="0"/>
          <w:numId w:val="7"/>
        </w:numPr>
        <w:spacing w:before="57" w:after="57"/>
        <w:jc w:val="both"/>
        <w:rPr>
          <w:rFonts w:ascii="Times New Roman" w:hAnsi="Times New Roman"/>
          <w:color w:val="auto"/>
        </w:rPr>
      </w:pPr>
      <w:r>
        <w:rPr>
          <w:rFonts w:ascii="Times New Roman" w:hAnsi="Times New Roman"/>
          <w:color w:val="auto"/>
        </w:rPr>
        <w:t xml:space="preserve">Příloha č. 4 – výpis z obchodního rejstříku  </w:t>
      </w:r>
    </w:p>
    <w:p w:rsidR="00B8480F" w:rsidRDefault="00F11971">
      <w:pPr>
        <w:pStyle w:val="Default"/>
        <w:numPr>
          <w:ilvl w:val="0"/>
          <w:numId w:val="7"/>
        </w:numPr>
        <w:spacing w:before="57" w:after="57"/>
        <w:jc w:val="both"/>
        <w:rPr>
          <w:rFonts w:ascii="Times New Roman" w:hAnsi="Times New Roman"/>
          <w:color w:val="auto"/>
        </w:rPr>
      </w:pPr>
      <w:r>
        <w:rPr>
          <w:rFonts w:ascii="Times New Roman" w:hAnsi="Times New Roman"/>
          <w:color w:val="auto"/>
        </w:rPr>
        <w:t>Příloha č. 5 – popis podnikatelského záměru</w:t>
      </w:r>
    </w:p>
    <w:p w:rsidR="00B8480F" w:rsidRDefault="00F11971">
      <w:pPr>
        <w:pStyle w:val="Default"/>
        <w:numPr>
          <w:ilvl w:val="0"/>
          <w:numId w:val="7"/>
        </w:numPr>
        <w:spacing w:before="57" w:after="57"/>
        <w:jc w:val="both"/>
        <w:rPr>
          <w:rFonts w:ascii="Times New Roman" w:hAnsi="Times New Roman"/>
          <w:color w:val="auto"/>
        </w:rPr>
      </w:pPr>
      <w:r>
        <w:rPr>
          <w:rFonts w:ascii="Times New Roman" w:hAnsi="Times New Roman"/>
          <w:color w:val="auto"/>
        </w:rPr>
        <w:t>Příloha č. 6 – předávací protokol</w:t>
      </w:r>
    </w:p>
    <w:p w:rsidR="00B8480F" w:rsidRDefault="00B8480F">
      <w:pPr>
        <w:pStyle w:val="Default"/>
        <w:spacing w:before="57" w:after="57"/>
        <w:jc w:val="both"/>
        <w:rPr>
          <w:rFonts w:ascii="Times New Roman" w:hAnsi="Times New Roman"/>
          <w:color w:val="auto"/>
        </w:rPr>
      </w:pPr>
    </w:p>
    <w:p w:rsidR="00B8480F" w:rsidRDefault="00B8480F">
      <w:pPr>
        <w:pStyle w:val="Default"/>
        <w:jc w:val="both"/>
        <w:rPr>
          <w:rFonts w:ascii="Times New Roman" w:hAnsi="Times New Roman"/>
          <w:color w:val="auto"/>
        </w:rPr>
      </w:pPr>
    </w:p>
    <w:p w:rsidR="00B8480F" w:rsidRDefault="00B8480F">
      <w:pPr>
        <w:pStyle w:val="Default"/>
        <w:jc w:val="both"/>
        <w:rPr>
          <w:rFonts w:ascii="Times New Roman" w:hAnsi="Times New Roman"/>
          <w:color w:val="auto"/>
        </w:rPr>
      </w:pPr>
    </w:p>
    <w:p w:rsidR="00B8480F" w:rsidRDefault="00F11971">
      <w:pPr>
        <w:pStyle w:val="Standard"/>
        <w:rPr>
          <w:rFonts w:ascii="Times New Roman" w:hAnsi="Times New Roman"/>
          <w:sz w:val="24"/>
          <w:szCs w:val="24"/>
        </w:rPr>
      </w:pPr>
      <w:r>
        <w:rPr>
          <w:rFonts w:ascii="Times New Roman" w:hAnsi="Times New Roman"/>
          <w:sz w:val="24"/>
          <w:szCs w:val="24"/>
        </w:rPr>
        <w:t xml:space="preserve">Ve Znojmě, dne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Ve Znojmě, dne</w:t>
      </w:r>
    </w:p>
    <w:p w:rsidR="00B8480F" w:rsidRDefault="00B8480F">
      <w:pPr>
        <w:pStyle w:val="Standard"/>
        <w:rPr>
          <w:rFonts w:ascii="Times New Roman" w:hAnsi="Times New Roman"/>
          <w:sz w:val="24"/>
          <w:szCs w:val="24"/>
        </w:rPr>
      </w:pPr>
    </w:p>
    <w:p w:rsidR="00B8480F" w:rsidRDefault="00B8480F">
      <w:pPr>
        <w:pStyle w:val="Standard"/>
        <w:rPr>
          <w:rFonts w:ascii="Times New Roman" w:hAnsi="Times New Roman"/>
          <w:sz w:val="24"/>
          <w:szCs w:val="24"/>
        </w:rPr>
      </w:pPr>
    </w:p>
    <w:p w:rsidR="00B8480F" w:rsidRDefault="00B8480F">
      <w:pPr>
        <w:pStyle w:val="Standard"/>
        <w:rPr>
          <w:rFonts w:ascii="Times New Roman" w:hAnsi="Times New Roman"/>
          <w:sz w:val="24"/>
          <w:szCs w:val="24"/>
        </w:rPr>
      </w:pPr>
    </w:p>
    <w:p w:rsidR="00B8480F" w:rsidRDefault="00F11971">
      <w:pPr>
        <w:pStyle w:val="Bezmezer"/>
        <w:rPr>
          <w:szCs w:val="24"/>
        </w:rPr>
      </w:pPr>
      <w:r>
        <w:rPr>
          <w:szCs w:val="24"/>
        </w:rPr>
        <w:t>……………………………………                           …………………………………..</w:t>
      </w:r>
    </w:p>
    <w:p w:rsidR="00B8480F" w:rsidRDefault="00F11971">
      <w:pPr>
        <w:pStyle w:val="Bezmezer"/>
      </w:pPr>
      <w:r>
        <w:rPr>
          <w:szCs w:val="24"/>
        </w:rPr>
        <w:t xml:space="preserve"> </w:t>
      </w:r>
      <w:r>
        <w:rPr>
          <w:b/>
          <w:bCs/>
          <w:szCs w:val="24"/>
        </w:rPr>
        <w:t>pronajímatel</w:t>
      </w:r>
      <w:r>
        <w:rPr>
          <w:szCs w:val="24"/>
        </w:rPr>
        <w:tab/>
      </w:r>
      <w:r>
        <w:rPr>
          <w:szCs w:val="24"/>
        </w:rPr>
        <w:tab/>
      </w:r>
      <w:r>
        <w:rPr>
          <w:szCs w:val="24"/>
        </w:rPr>
        <w:tab/>
      </w:r>
      <w:r>
        <w:rPr>
          <w:szCs w:val="24"/>
        </w:rPr>
        <w:tab/>
      </w:r>
      <w:r>
        <w:rPr>
          <w:szCs w:val="24"/>
        </w:rPr>
        <w:tab/>
      </w:r>
      <w:r>
        <w:rPr>
          <w:b/>
          <w:bCs/>
          <w:szCs w:val="24"/>
        </w:rPr>
        <w:t xml:space="preserve">             nájemce</w:t>
      </w:r>
    </w:p>
    <w:p w:rsidR="00B8480F" w:rsidRDefault="00F11971">
      <w:pPr>
        <w:pStyle w:val="Bezmezer"/>
        <w:rPr>
          <w:szCs w:val="24"/>
        </w:rPr>
      </w:pPr>
      <w:r>
        <w:rPr>
          <w:szCs w:val="24"/>
        </w:rPr>
        <w:t xml:space="preserve"> Bc. Marek Vodák</w:t>
      </w:r>
      <w:r>
        <w:rPr>
          <w:szCs w:val="24"/>
        </w:rPr>
        <w:tab/>
      </w:r>
      <w:r>
        <w:rPr>
          <w:szCs w:val="24"/>
        </w:rPr>
        <w:tab/>
      </w:r>
      <w:r>
        <w:rPr>
          <w:szCs w:val="24"/>
        </w:rPr>
        <w:tab/>
      </w:r>
      <w:r>
        <w:rPr>
          <w:szCs w:val="24"/>
        </w:rPr>
        <w:tab/>
        <w:t xml:space="preserve">             Miroslav Harašta</w:t>
      </w:r>
    </w:p>
    <w:p w:rsidR="00B8480F" w:rsidRDefault="00F11971">
      <w:pPr>
        <w:pStyle w:val="Bezmezer"/>
      </w:pPr>
      <w:r>
        <w:rPr>
          <w:szCs w:val="24"/>
        </w:rPr>
        <w:t xml:space="preserve"> Správa nemovitostí města Znojmo, </w:t>
      </w:r>
      <w:r>
        <w:rPr>
          <w:szCs w:val="24"/>
        </w:rPr>
        <w:tab/>
      </w:r>
      <w:r>
        <w:rPr>
          <w:szCs w:val="24"/>
        </w:rPr>
        <w:tab/>
        <w:t xml:space="preserve">             Znojemský městský pivovar, a. s.</w:t>
      </w:r>
    </w:p>
    <w:p w:rsidR="00B8480F" w:rsidRDefault="00F11971">
      <w:pPr>
        <w:pStyle w:val="Bezmezer"/>
        <w:rPr>
          <w:szCs w:val="24"/>
        </w:rPr>
      </w:pPr>
      <w:r>
        <w:rPr>
          <w:szCs w:val="24"/>
        </w:rPr>
        <w:t xml:space="preserve"> příspěvková organizace</w:t>
      </w:r>
      <w:r>
        <w:rPr>
          <w:szCs w:val="24"/>
        </w:rPr>
        <w:tab/>
      </w:r>
      <w:r>
        <w:rPr>
          <w:szCs w:val="24"/>
        </w:rPr>
        <w:tab/>
      </w:r>
      <w:r>
        <w:rPr>
          <w:szCs w:val="24"/>
        </w:rPr>
        <w:tab/>
        <w:t xml:space="preserve">             statutární ředitel </w:t>
      </w:r>
      <w:r>
        <w:rPr>
          <w:szCs w:val="24"/>
        </w:rPr>
        <w:tab/>
        <w:t xml:space="preserve">   </w:t>
      </w:r>
    </w:p>
    <w:p w:rsidR="006F284A" w:rsidRDefault="00F11971">
      <w:pPr>
        <w:pStyle w:val="Bezmezer"/>
        <w:rPr>
          <w:szCs w:val="24"/>
        </w:rPr>
      </w:pPr>
      <w:r>
        <w:rPr>
          <w:szCs w:val="24"/>
        </w:rPr>
        <w:t xml:space="preserve"> ředitel</w:t>
      </w:r>
      <w:r>
        <w:rPr>
          <w:szCs w:val="24"/>
        </w:rPr>
        <w:tab/>
      </w: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B8480F" w:rsidRDefault="006F284A">
      <w:pPr>
        <w:pStyle w:val="Bezmezer"/>
        <w:rPr>
          <w:szCs w:val="24"/>
        </w:rPr>
      </w:pPr>
      <w:r>
        <w:rPr>
          <w:noProof/>
        </w:rPr>
        <w:drawing>
          <wp:inline distT="0" distB="0" distL="0" distR="0" wp14:anchorId="7369FE2C" wp14:editId="7ADA36D6">
            <wp:extent cx="5968371" cy="8440212"/>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70339" cy="8442996"/>
                    </a:xfrm>
                    <a:prstGeom prst="rect">
                      <a:avLst/>
                    </a:prstGeom>
                  </pic:spPr>
                </pic:pic>
              </a:graphicData>
            </a:graphic>
          </wp:inline>
        </w:drawing>
      </w:r>
      <w:r w:rsidR="00F11971">
        <w:rPr>
          <w:szCs w:val="24"/>
        </w:rPr>
        <w:tab/>
      </w:r>
    </w:p>
    <w:p w:rsidR="006F284A" w:rsidRDefault="006F284A">
      <w:pPr>
        <w:pStyle w:val="Bezmezer"/>
        <w:rPr>
          <w:szCs w:val="24"/>
        </w:rPr>
      </w:pPr>
    </w:p>
    <w:p w:rsidR="006F284A" w:rsidRDefault="006F284A">
      <w:pPr>
        <w:pStyle w:val="Bezmezer"/>
        <w:rPr>
          <w:szCs w:val="24"/>
        </w:rPr>
      </w:pPr>
      <w:r>
        <w:rPr>
          <w:noProof/>
        </w:rPr>
        <w:drawing>
          <wp:inline distT="0" distB="0" distL="0" distR="0" wp14:anchorId="438376E5" wp14:editId="0993C534">
            <wp:extent cx="5760720" cy="8146561"/>
            <wp:effectExtent l="0" t="0" r="0" b="698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8146561"/>
                    </a:xfrm>
                    <a:prstGeom prst="rect">
                      <a:avLst/>
                    </a:prstGeom>
                  </pic:spPr>
                </pic:pic>
              </a:graphicData>
            </a:graphic>
          </wp:inline>
        </w:drawing>
      </w: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r>
        <w:rPr>
          <w:noProof/>
        </w:rPr>
        <w:drawing>
          <wp:inline distT="0" distB="0" distL="0" distR="0" wp14:anchorId="6D8F9A6D" wp14:editId="4143B170">
            <wp:extent cx="5760720" cy="8146561"/>
            <wp:effectExtent l="0" t="0" r="0" b="698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8146561"/>
                    </a:xfrm>
                    <a:prstGeom prst="rect">
                      <a:avLst/>
                    </a:prstGeom>
                  </pic:spPr>
                </pic:pic>
              </a:graphicData>
            </a:graphic>
          </wp:inline>
        </w:drawing>
      </w: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6F284A">
      <w:pPr>
        <w:pStyle w:val="Bezmezer"/>
        <w:rPr>
          <w:szCs w:val="24"/>
        </w:rPr>
      </w:pPr>
    </w:p>
    <w:p w:rsidR="006F284A" w:rsidRDefault="00772350">
      <w:pPr>
        <w:pStyle w:val="Bezmezer"/>
        <w:rPr>
          <w:szCs w:val="24"/>
        </w:rPr>
      </w:pPr>
      <w:r>
        <w:rPr>
          <w:noProof/>
        </w:rPr>
        <w:drawing>
          <wp:inline distT="0" distB="0" distL="0" distR="0" wp14:anchorId="18E9EF7C" wp14:editId="5104B099">
            <wp:extent cx="5760720" cy="8146561"/>
            <wp:effectExtent l="0" t="0" r="0" b="698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rot="10800000">
                      <a:off x="0" y="0"/>
                      <a:ext cx="5760720" cy="8146561"/>
                    </a:xfrm>
                    <a:prstGeom prst="rect">
                      <a:avLst/>
                    </a:prstGeom>
                  </pic:spPr>
                </pic:pic>
              </a:graphicData>
            </a:graphic>
          </wp:inline>
        </w:drawing>
      </w:r>
    </w:p>
    <w:p w:rsidR="00772350" w:rsidRDefault="00772350">
      <w:pPr>
        <w:pStyle w:val="Bezmezer"/>
        <w:rPr>
          <w:szCs w:val="24"/>
        </w:rPr>
      </w:pPr>
    </w:p>
    <w:p w:rsidR="00772350" w:rsidRDefault="00772350">
      <w:pPr>
        <w:pStyle w:val="Bezmezer"/>
        <w:rPr>
          <w:szCs w:val="24"/>
        </w:rPr>
      </w:pPr>
    </w:p>
    <w:p w:rsidR="00772350" w:rsidRDefault="00772350">
      <w:pPr>
        <w:pStyle w:val="Bezmezer"/>
        <w:rPr>
          <w:szCs w:val="24"/>
        </w:rPr>
      </w:pPr>
    </w:p>
    <w:p w:rsidR="00772350" w:rsidRDefault="00772350">
      <w:pPr>
        <w:pStyle w:val="Bezmezer"/>
        <w:rPr>
          <w:szCs w:val="24"/>
        </w:rPr>
      </w:pPr>
    </w:p>
    <w:p w:rsidR="00772350" w:rsidRDefault="00772350">
      <w:pPr>
        <w:pStyle w:val="Bezmezer"/>
        <w:rPr>
          <w:szCs w:val="24"/>
        </w:rPr>
      </w:pPr>
      <w:r>
        <w:rPr>
          <w:noProof/>
        </w:rPr>
        <w:drawing>
          <wp:inline distT="0" distB="0" distL="0" distR="0" wp14:anchorId="7D6B9DE4" wp14:editId="6160D1E7">
            <wp:extent cx="5760720" cy="8146561"/>
            <wp:effectExtent l="0" t="0" r="0" b="698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rot="10800000">
                      <a:off x="0" y="0"/>
                      <a:ext cx="5760720" cy="8146561"/>
                    </a:xfrm>
                    <a:prstGeom prst="rect">
                      <a:avLst/>
                    </a:prstGeom>
                  </pic:spPr>
                </pic:pic>
              </a:graphicData>
            </a:graphic>
          </wp:inline>
        </w:drawing>
      </w:r>
    </w:p>
    <w:p w:rsidR="00772350" w:rsidRDefault="00772350">
      <w:pPr>
        <w:pStyle w:val="Bezmezer"/>
        <w:rPr>
          <w:szCs w:val="24"/>
        </w:rPr>
      </w:pPr>
    </w:p>
    <w:p w:rsidR="00772350" w:rsidRDefault="00772350">
      <w:pPr>
        <w:pStyle w:val="Bezmezer"/>
        <w:rPr>
          <w:szCs w:val="24"/>
        </w:rPr>
      </w:pPr>
    </w:p>
    <w:p w:rsidR="00772350" w:rsidRDefault="00772350">
      <w:pPr>
        <w:pStyle w:val="Bezmezer"/>
        <w:rPr>
          <w:szCs w:val="24"/>
        </w:rPr>
      </w:pPr>
    </w:p>
    <w:p w:rsidR="00772350" w:rsidRDefault="00772350">
      <w:pPr>
        <w:pStyle w:val="Bezmezer"/>
        <w:rPr>
          <w:szCs w:val="24"/>
        </w:rPr>
      </w:pPr>
    </w:p>
    <w:p w:rsidR="00772350" w:rsidRDefault="00772350">
      <w:pPr>
        <w:pStyle w:val="Bezmezer"/>
        <w:rPr>
          <w:szCs w:val="24"/>
        </w:rPr>
      </w:pPr>
      <w:r>
        <w:rPr>
          <w:noProof/>
        </w:rPr>
        <w:drawing>
          <wp:inline distT="0" distB="0" distL="0" distR="0" wp14:anchorId="082C0B21" wp14:editId="6DA145D5">
            <wp:extent cx="5760720" cy="8146561"/>
            <wp:effectExtent l="0" t="0" r="0" b="698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8146561"/>
                    </a:xfrm>
                    <a:prstGeom prst="rect">
                      <a:avLst/>
                    </a:prstGeom>
                  </pic:spPr>
                </pic:pic>
              </a:graphicData>
            </a:graphic>
          </wp:inline>
        </w:drawing>
      </w:r>
      <w:bookmarkStart w:id="0" w:name="_GoBack"/>
      <w:bookmarkEnd w:id="0"/>
    </w:p>
    <w:sectPr w:rsidR="00772350">
      <w:footerReference w:type="default" r:id="rId14"/>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660D" w:rsidRDefault="00F11971">
      <w:r>
        <w:separator/>
      </w:r>
    </w:p>
  </w:endnote>
  <w:endnote w:type="continuationSeparator" w:id="0">
    <w:p w:rsidR="00A3660D" w:rsidRDefault="00F119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OpenSymbol">
    <w:charset w:val="02"/>
    <w:family w:val="auto"/>
    <w:pitch w:val="variable"/>
  </w:font>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20002A87" w:usb1="00000000" w:usb2="00000000"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Liberation Sans">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57E2" w:rsidRDefault="00F11971">
    <w:pPr>
      <w:pStyle w:val="Zpat"/>
      <w:jc w:val="right"/>
    </w:pPr>
    <w:r>
      <w:fldChar w:fldCharType="begin"/>
    </w:r>
    <w:r>
      <w:instrText xml:space="preserve"> PAGE </w:instrText>
    </w:r>
    <w:r>
      <w:fldChar w:fldCharType="separate"/>
    </w:r>
    <w:r w:rsidR="00772350">
      <w:rPr>
        <w:noProof/>
      </w:rPr>
      <w:t>16</w:t>
    </w:r>
    <w:r>
      <w:fldChar w:fldCharType="end"/>
    </w:r>
  </w:p>
  <w:p w:rsidR="007357E2" w:rsidRDefault="00772350">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660D" w:rsidRDefault="00F11971">
      <w:r>
        <w:rPr>
          <w:color w:val="000000"/>
        </w:rPr>
        <w:separator/>
      </w:r>
    </w:p>
  </w:footnote>
  <w:footnote w:type="continuationSeparator" w:id="0">
    <w:p w:rsidR="00A3660D" w:rsidRDefault="00F1197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22DE5"/>
    <w:multiLevelType w:val="multilevel"/>
    <w:tmpl w:val="B1545B4A"/>
    <w:styleLink w:val="Bezseznamu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nsid w:val="09B46D76"/>
    <w:multiLevelType w:val="multilevel"/>
    <w:tmpl w:val="2A520EB6"/>
    <w:styleLink w:val="WWNum5"/>
    <w:lvl w:ilvl="0">
      <w:start w:val="1"/>
      <w:numFmt w:val="lowerLetter"/>
      <w:lvlText w:val="%1)"/>
      <w:lvlJc w:val="left"/>
    </w:lvl>
    <w:lvl w:ilvl="1">
      <w:numFmt w:val="bullet"/>
      <w:lvlText w:val="◦"/>
      <w:lvlJc w:val="left"/>
      <w:rPr>
        <w:rFonts w:ascii="OpenSymbol" w:hAnsi="OpenSymbol" w:cs="OpenSymbol"/>
      </w:rPr>
    </w:lvl>
    <w:lvl w:ilvl="2">
      <w:numFmt w:val="bullet"/>
      <w:lvlText w:val="▪"/>
      <w:lvlJc w:val="left"/>
      <w:rPr>
        <w:rFonts w:ascii="OpenSymbol" w:hAnsi="OpenSymbol" w:cs="OpenSymbol"/>
      </w:rPr>
    </w:lvl>
    <w:lvl w:ilvl="3">
      <w:numFmt w:val="bullet"/>
      <w:lvlText w:val=""/>
      <w:lvlJc w:val="left"/>
      <w:rPr>
        <w:rFonts w:ascii="Symbol" w:hAnsi="Symbol" w:cs="OpenSymbol"/>
      </w:rPr>
    </w:lvl>
    <w:lvl w:ilvl="4">
      <w:numFmt w:val="bullet"/>
      <w:lvlText w:val="◦"/>
      <w:lvlJc w:val="left"/>
      <w:rPr>
        <w:rFonts w:ascii="OpenSymbol" w:hAnsi="OpenSymbol" w:cs="OpenSymbol"/>
      </w:rPr>
    </w:lvl>
    <w:lvl w:ilvl="5">
      <w:numFmt w:val="bullet"/>
      <w:lvlText w:val="▪"/>
      <w:lvlJc w:val="left"/>
      <w:rPr>
        <w:rFonts w:ascii="OpenSymbol" w:hAnsi="OpenSymbol" w:cs="OpenSymbol"/>
      </w:rPr>
    </w:lvl>
    <w:lvl w:ilvl="6">
      <w:numFmt w:val="bullet"/>
      <w:lvlText w:val=""/>
      <w:lvlJc w:val="left"/>
      <w:rPr>
        <w:rFonts w:ascii="Symbol" w:hAnsi="Symbol" w:cs="OpenSymbol"/>
      </w:rPr>
    </w:lvl>
    <w:lvl w:ilvl="7">
      <w:numFmt w:val="bullet"/>
      <w:lvlText w:val="◦"/>
      <w:lvlJc w:val="left"/>
      <w:rPr>
        <w:rFonts w:ascii="OpenSymbol" w:hAnsi="OpenSymbol" w:cs="OpenSymbol"/>
      </w:rPr>
    </w:lvl>
    <w:lvl w:ilvl="8">
      <w:numFmt w:val="bullet"/>
      <w:lvlText w:val="▪"/>
      <w:lvlJc w:val="left"/>
      <w:rPr>
        <w:rFonts w:ascii="OpenSymbol" w:hAnsi="OpenSymbol" w:cs="OpenSymbol"/>
      </w:rPr>
    </w:lvl>
  </w:abstractNum>
  <w:abstractNum w:abstractNumId="2">
    <w:nsid w:val="159D5023"/>
    <w:multiLevelType w:val="multilevel"/>
    <w:tmpl w:val="3A88F5DE"/>
    <w:styleLink w:val="WWNum7"/>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
    <w:nsid w:val="1E170A72"/>
    <w:multiLevelType w:val="multilevel"/>
    <w:tmpl w:val="C84453A8"/>
    <w:styleLink w:val="WWNum3"/>
    <w:lvl w:ilvl="0">
      <w:numFmt w:val="bullet"/>
      <w:lvlText w:val=""/>
      <w:lvlJc w:val="left"/>
      <w:rPr>
        <w:rFonts w:ascii="Symbol" w:hAnsi="Symbol" w:cs="OpenSymbol"/>
        <w:sz w:val="24"/>
      </w:rPr>
    </w:lvl>
    <w:lvl w:ilvl="1">
      <w:numFmt w:val="bullet"/>
      <w:lvlText w:val="◦"/>
      <w:lvlJc w:val="left"/>
      <w:rPr>
        <w:rFonts w:ascii="OpenSymbol" w:hAnsi="OpenSymbol" w:cs="OpenSymbol"/>
      </w:rPr>
    </w:lvl>
    <w:lvl w:ilvl="2">
      <w:numFmt w:val="bullet"/>
      <w:lvlText w:val="▪"/>
      <w:lvlJc w:val="left"/>
      <w:rPr>
        <w:rFonts w:ascii="OpenSymbol" w:hAnsi="OpenSymbol" w:cs="OpenSymbol"/>
      </w:rPr>
    </w:lvl>
    <w:lvl w:ilvl="3">
      <w:numFmt w:val="bullet"/>
      <w:lvlText w:val=""/>
      <w:lvlJc w:val="left"/>
      <w:rPr>
        <w:rFonts w:ascii="Symbol" w:hAnsi="Symbol" w:cs="OpenSymbol"/>
      </w:rPr>
    </w:lvl>
    <w:lvl w:ilvl="4">
      <w:numFmt w:val="bullet"/>
      <w:lvlText w:val="◦"/>
      <w:lvlJc w:val="left"/>
      <w:rPr>
        <w:rFonts w:ascii="OpenSymbol" w:hAnsi="OpenSymbol" w:cs="OpenSymbol"/>
      </w:rPr>
    </w:lvl>
    <w:lvl w:ilvl="5">
      <w:numFmt w:val="bullet"/>
      <w:lvlText w:val="▪"/>
      <w:lvlJc w:val="left"/>
      <w:rPr>
        <w:rFonts w:ascii="OpenSymbol" w:hAnsi="OpenSymbol" w:cs="OpenSymbol"/>
      </w:rPr>
    </w:lvl>
    <w:lvl w:ilvl="6">
      <w:numFmt w:val="bullet"/>
      <w:lvlText w:val=""/>
      <w:lvlJc w:val="left"/>
      <w:rPr>
        <w:rFonts w:ascii="Symbol" w:hAnsi="Symbol" w:cs="OpenSymbol"/>
      </w:rPr>
    </w:lvl>
    <w:lvl w:ilvl="7">
      <w:numFmt w:val="bullet"/>
      <w:lvlText w:val="◦"/>
      <w:lvlJc w:val="left"/>
      <w:rPr>
        <w:rFonts w:ascii="OpenSymbol" w:hAnsi="OpenSymbol" w:cs="OpenSymbol"/>
      </w:rPr>
    </w:lvl>
    <w:lvl w:ilvl="8">
      <w:numFmt w:val="bullet"/>
      <w:lvlText w:val="▪"/>
      <w:lvlJc w:val="left"/>
      <w:rPr>
        <w:rFonts w:ascii="OpenSymbol" w:hAnsi="OpenSymbol" w:cs="OpenSymbol"/>
      </w:rPr>
    </w:lvl>
  </w:abstractNum>
  <w:abstractNum w:abstractNumId="4">
    <w:nsid w:val="49DE0468"/>
    <w:multiLevelType w:val="multilevel"/>
    <w:tmpl w:val="7B5E4EEC"/>
    <w:styleLink w:val="WWNum2"/>
    <w:lvl w:ilvl="0">
      <w:start w:val="1"/>
      <w:numFmt w:val="upperRoman"/>
      <w:lvlText w:val="%1."/>
      <w:lvlJc w:val="left"/>
      <w:rPr>
        <w:rFonts w:ascii="Times New Roman" w:eastAsia="Calibri" w:hAnsi="Times New Roman" w:cs="Arial"/>
        <w:b/>
        <w:sz w:val="24"/>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
    <w:nsid w:val="5C155A9D"/>
    <w:multiLevelType w:val="multilevel"/>
    <w:tmpl w:val="F6FEEFFE"/>
    <w:styleLink w:val="WWNum1"/>
    <w:lvl w:ilvl="0">
      <w:numFmt w:val="bullet"/>
      <w:lvlText w:val=""/>
      <w:lvlJc w:val="left"/>
      <w:rPr>
        <w:rFonts w:ascii="Symbol" w:hAnsi="Symbol" w:cs="Symbol"/>
        <w:sz w:val="22"/>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sz w:val="22"/>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6">
    <w:nsid w:val="6166401A"/>
    <w:multiLevelType w:val="multilevel"/>
    <w:tmpl w:val="AF5ABC7A"/>
    <w:styleLink w:val="WWNum6"/>
    <w:lvl w:ilvl="0">
      <w:numFmt w:val="bullet"/>
      <w:lvlText w:val=""/>
      <w:lvlJc w:val="left"/>
      <w:rPr>
        <w:rFonts w:ascii="Symbol" w:hAnsi="Symbol" w:cs="OpenSymbol"/>
        <w:sz w:val="22"/>
      </w:rPr>
    </w:lvl>
    <w:lvl w:ilvl="1">
      <w:numFmt w:val="bullet"/>
      <w:lvlText w:val="◦"/>
      <w:lvlJc w:val="left"/>
      <w:rPr>
        <w:rFonts w:ascii="OpenSymbol" w:hAnsi="OpenSymbol" w:cs="OpenSymbol"/>
      </w:rPr>
    </w:lvl>
    <w:lvl w:ilvl="2">
      <w:numFmt w:val="bullet"/>
      <w:lvlText w:val="▪"/>
      <w:lvlJc w:val="left"/>
      <w:rPr>
        <w:rFonts w:ascii="OpenSymbol" w:hAnsi="OpenSymbol" w:cs="OpenSymbol"/>
      </w:rPr>
    </w:lvl>
    <w:lvl w:ilvl="3">
      <w:numFmt w:val="bullet"/>
      <w:lvlText w:val=""/>
      <w:lvlJc w:val="left"/>
      <w:rPr>
        <w:rFonts w:ascii="Symbol" w:hAnsi="Symbol" w:cs="OpenSymbol"/>
      </w:rPr>
    </w:lvl>
    <w:lvl w:ilvl="4">
      <w:numFmt w:val="bullet"/>
      <w:lvlText w:val="◦"/>
      <w:lvlJc w:val="left"/>
      <w:rPr>
        <w:rFonts w:ascii="OpenSymbol" w:hAnsi="OpenSymbol" w:cs="OpenSymbol"/>
      </w:rPr>
    </w:lvl>
    <w:lvl w:ilvl="5">
      <w:numFmt w:val="bullet"/>
      <w:lvlText w:val="▪"/>
      <w:lvlJc w:val="left"/>
      <w:rPr>
        <w:rFonts w:ascii="OpenSymbol" w:hAnsi="OpenSymbol" w:cs="OpenSymbol"/>
      </w:rPr>
    </w:lvl>
    <w:lvl w:ilvl="6">
      <w:numFmt w:val="bullet"/>
      <w:lvlText w:val=""/>
      <w:lvlJc w:val="left"/>
      <w:rPr>
        <w:rFonts w:ascii="Symbol" w:hAnsi="Symbol" w:cs="OpenSymbol"/>
      </w:rPr>
    </w:lvl>
    <w:lvl w:ilvl="7">
      <w:numFmt w:val="bullet"/>
      <w:lvlText w:val="◦"/>
      <w:lvlJc w:val="left"/>
      <w:rPr>
        <w:rFonts w:ascii="OpenSymbol" w:hAnsi="OpenSymbol" w:cs="OpenSymbol"/>
      </w:rPr>
    </w:lvl>
    <w:lvl w:ilvl="8">
      <w:numFmt w:val="bullet"/>
      <w:lvlText w:val="▪"/>
      <w:lvlJc w:val="left"/>
      <w:rPr>
        <w:rFonts w:ascii="OpenSymbol" w:hAnsi="OpenSymbol" w:cs="OpenSymbol"/>
      </w:rPr>
    </w:lvl>
  </w:abstractNum>
  <w:abstractNum w:abstractNumId="7">
    <w:nsid w:val="6BE334F7"/>
    <w:multiLevelType w:val="multilevel"/>
    <w:tmpl w:val="3356C1B0"/>
    <w:styleLink w:val="WWNum4"/>
    <w:lvl w:ilvl="0">
      <w:numFmt w:val="bullet"/>
      <w:lvlText w:val=""/>
      <w:lvlJc w:val="left"/>
      <w:rPr>
        <w:rFonts w:ascii="Symbol" w:hAnsi="Symbol" w:cs="OpenSymbol"/>
        <w:sz w:val="24"/>
      </w:rPr>
    </w:lvl>
    <w:lvl w:ilvl="1">
      <w:numFmt w:val="bullet"/>
      <w:lvlText w:val="◦"/>
      <w:lvlJc w:val="left"/>
      <w:rPr>
        <w:rFonts w:ascii="OpenSymbol" w:hAnsi="OpenSymbol" w:cs="OpenSymbol"/>
      </w:rPr>
    </w:lvl>
    <w:lvl w:ilvl="2">
      <w:numFmt w:val="bullet"/>
      <w:lvlText w:val="▪"/>
      <w:lvlJc w:val="left"/>
      <w:rPr>
        <w:rFonts w:ascii="OpenSymbol" w:hAnsi="OpenSymbol" w:cs="OpenSymbol"/>
      </w:rPr>
    </w:lvl>
    <w:lvl w:ilvl="3">
      <w:numFmt w:val="bullet"/>
      <w:lvlText w:val=""/>
      <w:lvlJc w:val="left"/>
      <w:rPr>
        <w:rFonts w:ascii="Symbol" w:hAnsi="Symbol" w:cs="OpenSymbol"/>
      </w:rPr>
    </w:lvl>
    <w:lvl w:ilvl="4">
      <w:numFmt w:val="bullet"/>
      <w:lvlText w:val="◦"/>
      <w:lvlJc w:val="left"/>
      <w:rPr>
        <w:rFonts w:ascii="OpenSymbol" w:hAnsi="OpenSymbol" w:cs="OpenSymbol"/>
      </w:rPr>
    </w:lvl>
    <w:lvl w:ilvl="5">
      <w:numFmt w:val="bullet"/>
      <w:lvlText w:val="▪"/>
      <w:lvlJc w:val="left"/>
      <w:rPr>
        <w:rFonts w:ascii="OpenSymbol" w:hAnsi="OpenSymbol" w:cs="OpenSymbol"/>
      </w:rPr>
    </w:lvl>
    <w:lvl w:ilvl="6">
      <w:numFmt w:val="bullet"/>
      <w:lvlText w:val=""/>
      <w:lvlJc w:val="left"/>
      <w:rPr>
        <w:rFonts w:ascii="Symbol" w:hAnsi="Symbol" w:cs="OpenSymbol"/>
      </w:rPr>
    </w:lvl>
    <w:lvl w:ilvl="7">
      <w:numFmt w:val="bullet"/>
      <w:lvlText w:val="◦"/>
      <w:lvlJc w:val="left"/>
      <w:rPr>
        <w:rFonts w:ascii="OpenSymbol" w:hAnsi="OpenSymbol" w:cs="OpenSymbol"/>
      </w:rPr>
    </w:lvl>
    <w:lvl w:ilvl="8">
      <w:numFmt w:val="bullet"/>
      <w:lvlText w:val="▪"/>
      <w:lvlJc w:val="left"/>
      <w:rPr>
        <w:rFonts w:ascii="OpenSymbol" w:hAnsi="OpenSymbol" w:cs="OpenSymbol"/>
      </w:rPr>
    </w:lvl>
  </w:abstractNum>
  <w:num w:numId="1">
    <w:abstractNumId w:val="0"/>
  </w:num>
  <w:num w:numId="2">
    <w:abstractNumId w:val="5"/>
  </w:num>
  <w:num w:numId="3">
    <w:abstractNumId w:val="4"/>
  </w:num>
  <w:num w:numId="4">
    <w:abstractNumId w:val="3"/>
  </w:num>
  <w:num w:numId="5">
    <w:abstractNumId w:val="7"/>
  </w:num>
  <w:num w:numId="6">
    <w:abstractNumId w:val="1"/>
  </w:num>
  <w:num w:numId="7">
    <w:abstractNumId w:val="6"/>
  </w:num>
  <w:num w:numId="8">
    <w:abstractNumId w:val="2"/>
  </w:num>
  <w:num w:numId="9">
    <w:abstractNumId w:val="3"/>
  </w:num>
  <w:num w:numId="10">
    <w:abstractNumId w:val="1"/>
    <w:lvlOverride w:ilvl="0">
      <w:startOverride w:val="1"/>
    </w:lvlOverride>
  </w:num>
  <w:num w:numId="11">
    <w:abstractNumId w:val="7"/>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B8480F"/>
    <w:rsid w:val="006F284A"/>
    <w:rsid w:val="00772350"/>
    <w:rsid w:val="00815E78"/>
    <w:rsid w:val="00A3660D"/>
    <w:rsid w:val="00AB6781"/>
    <w:rsid w:val="00B8480F"/>
    <w:rsid w:val="00F1197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ahoma"/>
        <w:sz w:val="22"/>
        <w:szCs w:val="22"/>
        <w:lang w:val="cs-CZ" w:eastAsia="en-US" w:bidi="ar-SA"/>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pPr>
      <w:widowControl/>
      <w:spacing w:after="200" w:line="276" w:lineRule="auto"/>
    </w:pPr>
    <w:rPr>
      <w:rFonts w:eastAsia="SimSun" w:cs="Calibri"/>
    </w:rPr>
  </w:style>
  <w:style w:type="paragraph" w:customStyle="1" w:styleId="Heading">
    <w:name w:val="Heading"/>
    <w:basedOn w:val="Standard"/>
    <w:next w:val="Textbody"/>
    <w:pPr>
      <w:keepNext/>
      <w:spacing w:before="240" w:after="120"/>
    </w:pPr>
    <w:rPr>
      <w:rFonts w:ascii="Liberation Sans" w:eastAsia="Microsoft YaHei" w:hAnsi="Liberation Sans" w:cs="Mangal"/>
      <w:sz w:val="28"/>
      <w:szCs w:val="28"/>
    </w:rPr>
  </w:style>
  <w:style w:type="paragraph" w:customStyle="1" w:styleId="Textbody">
    <w:name w:val="Text body"/>
    <w:basedOn w:val="Standard"/>
    <w:pPr>
      <w:spacing w:after="140"/>
    </w:pPr>
  </w:style>
  <w:style w:type="paragraph" w:styleId="Seznam">
    <w:name w:val="List"/>
    <w:basedOn w:val="Textbody"/>
    <w:rPr>
      <w:rFonts w:cs="Mangal"/>
    </w:rPr>
  </w:style>
  <w:style w:type="paragraph" w:styleId="Titulek">
    <w:name w:val="caption"/>
    <w:basedOn w:val="Standard"/>
    <w:pPr>
      <w:suppressLineNumbers/>
      <w:spacing w:before="120" w:after="120"/>
    </w:pPr>
    <w:rPr>
      <w:rFonts w:cs="Mangal"/>
      <w:i/>
      <w:iCs/>
      <w:sz w:val="24"/>
      <w:szCs w:val="24"/>
    </w:rPr>
  </w:style>
  <w:style w:type="paragraph" w:customStyle="1" w:styleId="Index">
    <w:name w:val="Index"/>
    <w:basedOn w:val="Standard"/>
    <w:pPr>
      <w:suppressLineNumbers/>
    </w:pPr>
    <w:rPr>
      <w:rFonts w:cs="Mangal"/>
    </w:rPr>
  </w:style>
  <w:style w:type="paragraph" w:customStyle="1" w:styleId="Default">
    <w:name w:val="Default"/>
    <w:pPr>
      <w:widowControl/>
    </w:pPr>
    <w:rPr>
      <w:rFonts w:ascii="Arial" w:hAnsi="Arial" w:cs="Arial"/>
      <w:color w:val="000000"/>
      <w:sz w:val="24"/>
      <w:szCs w:val="24"/>
    </w:rPr>
  </w:style>
  <w:style w:type="paragraph" w:styleId="Textbubliny">
    <w:name w:val="Balloon Text"/>
    <w:basedOn w:val="Standard"/>
    <w:pPr>
      <w:suppressAutoHyphens w:val="0"/>
      <w:spacing w:after="0" w:line="240" w:lineRule="auto"/>
    </w:pPr>
    <w:rPr>
      <w:rFonts w:ascii="Tahoma" w:eastAsia="Calibri" w:hAnsi="Tahoma" w:cs="Tahoma"/>
      <w:sz w:val="16"/>
      <w:szCs w:val="16"/>
    </w:rPr>
  </w:style>
  <w:style w:type="paragraph" w:styleId="Textkomente">
    <w:name w:val="annotation text"/>
    <w:basedOn w:val="Standard"/>
    <w:pPr>
      <w:suppressAutoHyphens w:val="0"/>
      <w:spacing w:line="240" w:lineRule="auto"/>
    </w:pPr>
    <w:rPr>
      <w:rFonts w:eastAsia="Calibri" w:cs="Tahoma"/>
      <w:sz w:val="20"/>
      <w:szCs w:val="20"/>
    </w:rPr>
  </w:style>
  <w:style w:type="paragraph" w:styleId="Pedmtkomente">
    <w:name w:val="annotation subject"/>
    <w:basedOn w:val="Textkomente"/>
    <w:next w:val="Textkomente"/>
    <w:rPr>
      <w:b/>
      <w:bCs/>
    </w:rPr>
  </w:style>
  <w:style w:type="paragraph" w:customStyle="1" w:styleId="Endnote">
    <w:name w:val="Endnote"/>
    <w:basedOn w:val="Standard"/>
    <w:pPr>
      <w:spacing w:after="0" w:line="240" w:lineRule="auto"/>
    </w:pPr>
    <w:rPr>
      <w:sz w:val="20"/>
      <w:szCs w:val="20"/>
    </w:rPr>
  </w:style>
  <w:style w:type="paragraph" w:styleId="Revize">
    <w:name w:val="Revision"/>
    <w:pPr>
      <w:widowControl/>
    </w:pPr>
    <w:rPr>
      <w:rFonts w:eastAsia="SimSun" w:cs="Calibri"/>
    </w:rPr>
  </w:style>
  <w:style w:type="paragraph" w:styleId="Bezmezer">
    <w:name w:val="No Spacing"/>
    <w:pPr>
      <w:suppressLineNumbers/>
    </w:pPr>
    <w:rPr>
      <w:rFonts w:ascii="Times New Roman" w:eastAsia="Times New Roman" w:hAnsi="Times New Roman" w:cs="Times New Roman"/>
      <w:sz w:val="24"/>
      <w:szCs w:val="20"/>
      <w:lang w:eastAsia="cs-CZ" w:bidi="cs-CZ"/>
    </w:rPr>
  </w:style>
  <w:style w:type="paragraph" w:styleId="Zhlav">
    <w:name w:val="header"/>
    <w:basedOn w:val="Standard"/>
    <w:pPr>
      <w:tabs>
        <w:tab w:val="center" w:pos="4536"/>
        <w:tab w:val="right" w:pos="9072"/>
      </w:tabs>
      <w:spacing w:after="0" w:line="240" w:lineRule="auto"/>
    </w:pPr>
  </w:style>
  <w:style w:type="paragraph" w:styleId="Zpat">
    <w:name w:val="footer"/>
    <w:basedOn w:val="Standard"/>
    <w:pPr>
      <w:tabs>
        <w:tab w:val="center" w:pos="4536"/>
        <w:tab w:val="right" w:pos="9072"/>
      </w:tabs>
      <w:spacing w:after="0" w:line="240" w:lineRule="auto"/>
    </w:pPr>
  </w:style>
  <w:style w:type="paragraph" w:styleId="Formtovanv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14" w:after="114" w:line="240" w:lineRule="auto"/>
      <w:jc w:val="both"/>
    </w:pPr>
    <w:rPr>
      <w:rFonts w:ascii="Courier New" w:eastAsia="Calibri" w:hAnsi="Courier New" w:cs="Courier New"/>
      <w:color w:val="000000"/>
      <w:sz w:val="20"/>
      <w:szCs w:val="20"/>
      <w:lang w:eastAsia="cs-CZ"/>
    </w:rPr>
  </w:style>
  <w:style w:type="paragraph" w:customStyle="1" w:styleId="western">
    <w:name w:val="western"/>
    <w:basedOn w:val="Standard"/>
    <w:pPr>
      <w:spacing w:before="280" w:after="119" w:line="240" w:lineRule="auto"/>
    </w:pPr>
    <w:rPr>
      <w:rFonts w:ascii="Times New Roman" w:eastAsia="Times New Roman" w:hAnsi="Times New Roman" w:cs="Times New Roman"/>
      <w:color w:val="000000"/>
      <w:sz w:val="24"/>
      <w:szCs w:val="24"/>
      <w:lang w:eastAsia="cs-CZ"/>
    </w:rPr>
  </w:style>
  <w:style w:type="character" w:customStyle="1" w:styleId="TextbublinyChar">
    <w:name w:val="Text bubliny Char"/>
    <w:basedOn w:val="Standardnpsmoodstavce"/>
    <w:rPr>
      <w:rFonts w:ascii="Tahoma" w:hAnsi="Tahoma" w:cs="Tahoma"/>
      <w:sz w:val="16"/>
      <w:szCs w:val="16"/>
    </w:rPr>
  </w:style>
  <w:style w:type="character" w:customStyle="1" w:styleId="Internetlink">
    <w:name w:val="Internet link"/>
    <w:basedOn w:val="Standardnpsmoodstavce"/>
    <w:rPr>
      <w:color w:val="0000FF"/>
      <w:u w:val="single"/>
    </w:rPr>
  </w:style>
  <w:style w:type="character" w:styleId="Odkaznakoment">
    <w:name w:val="annotation reference"/>
    <w:basedOn w:val="Standardnpsmoodstavce"/>
    <w:rPr>
      <w:sz w:val="16"/>
      <w:szCs w:val="16"/>
    </w:rPr>
  </w:style>
  <w:style w:type="character" w:customStyle="1" w:styleId="TextkomenteChar">
    <w:name w:val="Text komentáře Char"/>
    <w:basedOn w:val="Standardnpsmoodstavce"/>
    <w:rPr>
      <w:sz w:val="20"/>
      <w:szCs w:val="20"/>
    </w:rPr>
  </w:style>
  <w:style w:type="character" w:customStyle="1" w:styleId="PedmtkomenteChar">
    <w:name w:val="Předmět komentáře Char"/>
    <w:basedOn w:val="TextkomenteChar"/>
    <w:rPr>
      <w:b/>
      <w:bCs/>
      <w:sz w:val="20"/>
      <w:szCs w:val="20"/>
    </w:rPr>
  </w:style>
  <w:style w:type="character" w:customStyle="1" w:styleId="TextvysvtlivekChar">
    <w:name w:val="Text vysvětlivek Char"/>
    <w:basedOn w:val="Standardnpsmoodstavce"/>
    <w:rPr>
      <w:sz w:val="20"/>
      <w:szCs w:val="20"/>
    </w:rPr>
  </w:style>
  <w:style w:type="character" w:customStyle="1" w:styleId="Endnoteanchor">
    <w:name w:val="Endnote anchor"/>
    <w:rPr>
      <w:position w:val="0"/>
      <w:vertAlign w:val="superscript"/>
    </w:rPr>
  </w:style>
  <w:style w:type="character" w:customStyle="1" w:styleId="EndnoteCharacters">
    <w:name w:val="Endnote Characters"/>
    <w:basedOn w:val="Standardnpsmoodstavce"/>
    <w:rPr>
      <w:position w:val="0"/>
      <w:vertAlign w:val="superscript"/>
    </w:rPr>
  </w:style>
  <w:style w:type="character" w:customStyle="1" w:styleId="ZhlavChar">
    <w:name w:val="Záhlaví Char"/>
    <w:basedOn w:val="Standardnpsmoodstavce"/>
    <w:rPr>
      <w:rFonts w:ascii="Calibri" w:eastAsia="SimSun" w:hAnsi="Calibri" w:cs="Calibri"/>
    </w:rPr>
  </w:style>
  <w:style w:type="character" w:customStyle="1" w:styleId="ZpatChar">
    <w:name w:val="Zápatí Char"/>
    <w:basedOn w:val="Standardnpsmoodstavce"/>
    <w:rPr>
      <w:rFonts w:ascii="Calibri" w:eastAsia="SimSun" w:hAnsi="Calibri" w:cs="Calibri"/>
    </w:rPr>
  </w:style>
  <w:style w:type="character" w:customStyle="1" w:styleId="FormtovanvHTMLChar">
    <w:name w:val="Formátovaný v HTML Char"/>
    <w:basedOn w:val="Standardnpsmoodstavce"/>
    <w:rPr>
      <w:rFonts w:ascii="Courier New" w:hAnsi="Courier New" w:cs="Courier New"/>
      <w:color w:val="000000"/>
      <w:sz w:val="20"/>
      <w:szCs w:val="20"/>
      <w:lang w:eastAsia="cs-CZ"/>
    </w:rPr>
  </w:style>
  <w:style w:type="character" w:styleId="Siln">
    <w:name w:val="Strong"/>
    <w:basedOn w:val="Standardnpsmoodstavce"/>
    <w:rPr>
      <w:b/>
      <w:bCs/>
    </w:rPr>
  </w:style>
  <w:style w:type="character" w:customStyle="1" w:styleId="ListLabel1">
    <w:name w:val="ListLabel 1"/>
    <w:rPr>
      <w:rFonts w:eastAsia="Calibri" w:cs="Arial"/>
    </w:rPr>
  </w:style>
  <w:style w:type="character" w:customStyle="1" w:styleId="ListLabel2">
    <w:name w:val="ListLabel 2"/>
    <w:rPr>
      <w:rFonts w:cs="Courier New"/>
    </w:rPr>
  </w:style>
  <w:style w:type="character" w:customStyle="1" w:styleId="ListLabel3">
    <w:name w:val="ListLabel 3"/>
    <w:rPr>
      <w:rFonts w:cs="Courier New"/>
    </w:rPr>
  </w:style>
  <w:style w:type="character" w:customStyle="1" w:styleId="ListLabel4">
    <w:name w:val="ListLabel 4"/>
    <w:rPr>
      <w:rFonts w:cs="Courier New"/>
    </w:rPr>
  </w:style>
  <w:style w:type="character" w:customStyle="1" w:styleId="ListLabel5">
    <w:name w:val="ListLabel 5"/>
    <w:rPr>
      <w:rFonts w:cs="Courier New"/>
    </w:rPr>
  </w:style>
  <w:style w:type="character" w:customStyle="1" w:styleId="ListLabel6">
    <w:name w:val="ListLabel 6"/>
    <w:rPr>
      <w:rFonts w:cs="Courier New"/>
    </w:rPr>
  </w:style>
  <w:style w:type="character" w:customStyle="1" w:styleId="ListLabel7">
    <w:name w:val="ListLabel 7"/>
    <w:rPr>
      <w:rFonts w:cs="Courier New"/>
    </w:rPr>
  </w:style>
  <w:style w:type="character" w:customStyle="1" w:styleId="ListLabel8">
    <w:name w:val="ListLabel 8"/>
    <w:rPr>
      <w:rFonts w:eastAsia="Calibri" w:cs="Arial"/>
    </w:rPr>
  </w:style>
  <w:style w:type="character" w:customStyle="1" w:styleId="ListLabel9">
    <w:name w:val="ListLabel 9"/>
    <w:rPr>
      <w:rFonts w:cs="Courier New"/>
    </w:rPr>
  </w:style>
  <w:style w:type="character" w:customStyle="1" w:styleId="ListLabel10">
    <w:name w:val="ListLabel 10"/>
    <w:rPr>
      <w:rFonts w:cs="Courier New"/>
    </w:rPr>
  </w:style>
  <w:style w:type="character" w:customStyle="1" w:styleId="ListLabel11">
    <w:name w:val="ListLabel 11"/>
    <w:rPr>
      <w:rFonts w:cs="Courier New"/>
    </w:rPr>
  </w:style>
  <w:style w:type="character" w:customStyle="1" w:styleId="ListLabel12">
    <w:name w:val="ListLabel 12"/>
    <w:rPr>
      <w:b/>
      <w:sz w:val="22"/>
    </w:rPr>
  </w:style>
  <w:style w:type="character" w:customStyle="1" w:styleId="ListLabel13">
    <w:name w:val="ListLabel 13"/>
    <w:rPr>
      <w:rFonts w:eastAsia="Calibri" w:cs="Arial"/>
    </w:rPr>
  </w:style>
  <w:style w:type="character" w:customStyle="1" w:styleId="ListLabel14">
    <w:name w:val="ListLabel 14"/>
    <w:rPr>
      <w:rFonts w:cs="Courier New"/>
    </w:rPr>
  </w:style>
  <w:style w:type="character" w:customStyle="1" w:styleId="ListLabel15">
    <w:name w:val="ListLabel 15"/>
    <w:rPr>
      <w:rFonts w:cs="Courier New"/>
    </w:rPr>
  </w:style>
  <w:style w:type="character" w:customStyle="1" w:styleId="ListLabel16">
    <w:name w:val="ListLabel 16"/>
    <w:rPr>
      <w:rFonts w:cs="Courier New"/>
    </w:rPr>
  </w:style>
  <w:style w:type="character" w:customStyle="1" w:styleId="ListLabel17">
    <w:name w:val="ListLabel 17"/>
    <w:rPr>
      <w:rFonts w:eastAsia="Calibri" w:cs="Arial"/>
    </w:rPr>
  </w:style>
  <w:style w:type="character" w:customStyle="1" w:styleId="ListLabel18">
    <w:name w:val="ListLabel 18"/>
    <w:rPr>
      <w:rFonts w:cs="Courier New"/>
    </w:rPr>
  </w:style>
  <w:style w:type="character" w:customStyle="1" w:styleId="ListLabel19">
    <w:name w:val="ListLabel 19"/>
    <w:rPr>
      <w:rFonts w:cs="Courier New"/>
    </w:rPr>
  </w:style>
  <w:style w:type="character" w:customStyle="1" w:styleId="ListLabel20">
    <w:name w:val="ListLabel 20"/>
    <w:rPr>
      <w:rFonts w:cs="Courier New"/>
    </w:rPr>
  </w:style>
  <w:style w:type="character" w:customStyle="1" w:styleId="ListLabel21">
    <w:name w:val="ListLabel 21"/>
    <w:rPr>
      <w:rFonts w:cs="Courier New"/>
    </w:rPr>
  </w:style>
  <w:style w:type="character" w:customStyle="1" w:styleId="ListLabel22">
    <w:name w:val="ListLabel 22"/>
    <w:rPr>
      <w:rFonts w:cs="Courier New"/>
    </w:rPr>
  </w:style>
  <w:style w:type="character" w:customStyle="1" w:styleId="ListLabel23">
    <w:name w:val="ListLabel 23"/>
    <w:rPr>
      <w:rFonts w:cs="Courier New"/>
    </w:rPr>
  </w:style>
  <w:style w:type="character" w:customStyle="1" w:styleId="ListLabel24">
    <w:name w:val="ListLabel 24"/>
    <w:rPr>
      <w:rFonts w:eastAsia="Calibri" w:cs="Arial"/>
      <w:b/>
      <w:sz w:val="22"/>
    </w:rPr>
  </w:style>
  <w:style w:type="character" w:customStyle="1" w:styleId="ListLabel25">
    <w:name w:val="ListLabel 25"/>
    <w:rPr>
      <w:rFonts w:cs="Courier New"/>
    </w:rPr>
  </w:style>
  <w:style w:type="character" w:customStyle="1" w:styleId="ListLabel26">
    <w:name w:val="ListLabel 26"/>
    <w:rPr>
      <w:rFonts w:cs="Courier New"/>
    </w:rPr>
  </w:style>
  <w:style w:type="character" w:customStyle="1" w:styleId="ListLabel27">
    <w:name w:val="ListLabel 27"/>
    <w:rPr>
      <w:rFonts w:cs="Courier New"/>
    </w:rPr>
  </w:style>
  <w:style w:type="character" w:customStyle="1" w:styleId="ListLabel28">
    <w:name w:val="ListLabel 28"/>
    <w:rPr>
      <w:rFonts w:cs="Courier New"/>
    </w:rPr>
  </w:style>
  <w:style w:type="character" w:customStyle="1" w:styleId="ListLabel29">
    <w:name w:val="ListLabel 29"/>
    <w:rPr>
      <w:rFonts w:cs="Courier New"/>
    </w:rPr>
  </w:style>
  <w:style w:type="character" w:customStyle="1" w:styleId="ListLabel30">
    <w:name w:val="ListLabel 30"/>
    <w:rPr>
      <w:rFonts w:cs="Courier New"/>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customStyle="1" w:styleId="ListLabel31">
    <w:name w:val="ListLabel 31"/>
    <w:rPr>
      <w:b/>
      <w:sz w:val="22"/>
    </w:rPr>
  </w:style>
  <w:style w:type="character" w:customStyle="1" w:styleId="ListLabel32">
    <w:name w:val="ListLabel 32"/>
    <w:rPr>
      <w:rFonts w:ascii="Calibri" w:hAnsi="Calibri" w:cs="Symbol"/>
      <w:sz w:val="22"/>
    </w:rPr>
  </w:style>
  <w:style w:type="character" w:customStyle="1" w:styleId="ListLabel33">
    <w:name w:val="ListLabel 33"/>
    <w:rPr>
      <w:rFonts w:cs="Courier New"/>
    </w:rPr>
  </w:style>
  <w:style w:type="character" w:customStyle="1" w:styleId="ListLabel34">
    <w:name w:val="ListLabel 34"/>
    <w:rPr>
      <w:rFonts w:cs="Wingdings"/>
    </w:rPr>
  </w:style>
  <w:style w:type="character" w:customStyle="1" w:styleId="ListLabel35">
    <w:name w:val="ListLabel 35"/>
    <w:rPr>
      <w:rFonts w:ascii="Calibri" w:hAnsi="Calibri" w:cs="Symbol"/>
      <w:sz w:val="22"/>
    </w:rPr>
  </w:style>
  <w:style w:type="character" w:customStyle="1" w:styleId="ListLabel36">
    <w:name w:val="ListLabel 36"/>
    <w:rPr>
      <w:rFonts w:cs="Courier New"/>
    </w:rPr>
  </w:style>
  <w:style w:type="character" w:customStyle="1" w:styleId="ListLabel37">
    <w:name w:val="ListLabel 37"/>
    <w:rPr>
      <w:rFonts w:cs="Wingdings"/>
    </w:rPr>
  </w:style>
  <w:style w:type="character" w:customStyle="1" w:styleId="ListLabel38">
    <w:name w:val="ListLabel 38"/>
    <w:rPr>
      <w:rFonts w:cs="Symbol"/>
    </w:rPr>
  </w:style>
  <w:style w:type="character" w:customStyle="1" w:styleId="ListLabel39">
    <w:name w:val="ListLabel 39"/>
    <w:rPr>
      <w:rFonts w:cs="Courier New"/>
    </w:rPr>
  </w:style>
  <w:style w:type="character" w:customStyle="1" w:styleId="ListLabel40">
    <w:name w:val="ListLabel 40"/>
    <w:rPr>
      <w:rFonts w:cs="Wingdings"/>
    </w:rPr>
  </w:style>
  <w:style w:type="character" w:customStyle="1" w:styleId="ListLabel41">
    <w:name w:val="ListLabel 41"/>
    <w:rPr>
      <w:rFonts w:ascii="Times New Roman" w:eastAsia="Calibri" w:hAnsi="Times New Roman" w:cs="Arial"/>
      <w:b/>
      <w:sz w:val="24"/>
    </w:rPr>
  </w:style>
  <w:style w:type="character" w:customStyle="1" w:styleId="ListLabel42">
    <w:name w:val="ListLabel 42"/>
    <w:rPr>
      <w:rFonts w:ascii="Times New Roman" w:hAnsi="Times New Roman" w:cs="OpenSymbol"/>
      <w:sz w:val="24"/>
    </w:rPr>
  </w:style>
  <w:style w:type="character" w:customStyle="1" w:styleId="ListLabel43">
    <w:name w:val="ListLabel 43"/>
    <w:rPr>
      <w:rFonts w:cs="OpenSymbol"/>
    </w:rPr>
  </w:style>
  <w:style w:type="character" w:customStyle="1" w:styleId="ListLabel44">
    <w:name w:val="ListLabel 44"/>
    <w:rPr>
      <w:rFonts w:cs="OpenSymbol"/>
    </w:rPr>
  </w:style>
  <w:style w:type="character" w:customStyle="1" w:styleId="ListLabel45">
    <w:name w:val="ListLabel 45"/>
    <w:rPr>
      <w:rFonts w:cs="OpenSymbol"/>
    </w:rPr>
  </w:style>
  <w:style w:type="character" w:customStyle="1" w:styleId="ListLabel46">
    <w:name w:val="ListLabel 46"/>
    <w:rPr>
      <w:rFonts w:cs="OpenSymbol"/>
    </w:rPr>
  </w:style>
  <w:style w:type="character" w:customStyle="1" w:styleId="ListLabel47">
    <w:name w:val="ListLabel 47"/>
    <w:rPr>
      <w:rFonts w:cs="OpenSymbol"/>
    </w:rPr>
  </w:style>
  <w:style w:type="character" w:customStyle="1" w:styleId="ListLabel48">
    <w:name w:val="ListLabel 48"/>
    <w:rPr>
      <w:rFonts w:cs="OpenSymbol"/>
    </w:rPr>
  </w:style>
  <w:style w:type="character" w:customStyle="1" w:styleId="ListLabel49">
    <w:name w:val="ListLabel 49"/>
    <w:rPr>
      <w:rFonts w:cs="OpenSymbol"/>
    </w:rPr>
  </w:style>
  <w:style w:type="character" w:customStyle="1" w:styleId="ListLabel50">
    <w:name w:val="ListLabel 50"/>
    <w:rPr>
      <w:rFonts w:cs="OpenSymbol"/>
    </w:rPr>
  </w:style>
  <w:style w:type="character" w:customStyle="1" w:styleId="ListLabel51">
    <w:name w:val="ListLabel 51"/>
    <w:rPr>
      <w:rFonts w:ascii="Times New Roman" w:hAnsi="Times New Roman" w:cs="OpenSymbol"/>
      <w:sz w:val="24"/>
    </w:rPr>
  </w:style>
  <w:style w:type="character" w:customStyle="1" w:styleId="ListLabel52">
    <w:name w:val="ListLabel 52"/>
    <w:rPr>
      <w:rFonts w:cs="OpenSymbol"/>
    </w:rPr>
  </w:style>
  <w:style w:type="character" w:customStyle="1" w:styleId="ListLabel53">
    <w:name w:val="ListLabel 53"/>
    <w:rPr>
      <w:rFonts w:cs="OpenSymbol"/>
    </w:rPr>
  </w:style>
  <w:style w:type="character" w:customStyle="1" w:styleId="ListLabel54">
    <w:name w:val="ListLabel 54"/>
    <w:rPr>
      <w:rFonts w:cs="OpenSymbol"/>
    </w:rPr>
  </w:style>
  <w:style w:type="character" w:customStyle="1" w:styleId="ListLabel55">
    <w:name w:val="ListLabel 55"/>
    <w:rPr>
      <w:rFonts w:cs="OpenSymbol"/>
    </w:rPr>
  </w:style>
  <w:style w:type="character" w:customStyle="1" w:styleId="ListLabel56">
    <w:name w:val="ListLabel 56"/>
    <w:rPr>
      <w:rFonts w:cs="OpenSymbol"/>
    </w:rPr>
  </w:style>
  <w:style w:type="character" w:customStyle="1" w:styleId="ListLabel57">
    <w:name w:val="ListLabel 57"/>
    <w:rPr>
      <w:rFonts w:cs="OpenSymbol"/>
    </w:rPr>
  </w:style>
  <w:style w:type="character" w:customStyle="1" w:styleId="ListLabel58">
    <w:name w:val="ListLabel 58"/>
    <w:rPr>
      <w:rFonts w:cs="OpenSymbol"/>
    </w:rPr>
  </w:style>
  <w:style w:type="character" w:customStyle="1" w:styleId="ListLabel59">
    <w:name w:val="ListLabel 59"/>
    <w:rPr>
      <w:rFonts w:cs="OpenSymbol"/>
    </w:rPr>
  </w:style>
  <w:style w:type="character" w:customStyle="1" w:styleId="ListLabel60">
    <w:name w:val="ListLabel 60"/>
    <w:rPr>
      <w:rFonts w:ascii="Times New Roman" w:hAnsi="Times New Roman" w:cs="OpenSymbol"/>
      <w:sz w:val="24"/>
    </w:rPr>
  </w:style>
  <w:style w:type="character" w:customStyle="1" w:styleId="ListLabel61">
    <w:name w:val="ListLabel 61"/>
    <w:rPr>
      <w:rFonts w:cs="OpenSymbol"/>
    </w:rPr>
  </w:style>
  <w:style w:type="character" w:customStyle="1" w:styleId="ListLabel62">
    <w:name w:val="ListLabel 62"/>
    <w:rPr>
      <w:rFonts w:cs="OpenSymbol"/>
    </w:rPr>
  </w:style>
  <w:style w:type="character" w:customStyle="1" w:styleId="ListLabel63">
    <w:name w:val="ListLabel 63"/>
    <w:rPr>
      <w:rFonts w:cs="OpenSymbol"/>
    </w:rPr>
  </w:style>
  <w:style w:type="character" w:customStyle="1" w:styleId="ListLabel64">
    <w:name w:val="ListLabel 64"/>
    <w:rPr>
      <w:rFonts w:cs="OpenSymbol"/>
    </w:rPr>
  </w:style>
  <w:style w:type="character" w:customStyle="1" w:styleId="ListLabel65">
    <w:name w:val="ListLabel 65"/>
    <w:rPr>
      <w:rFonts w:cs="OpenSymbol"/>
    </w:rPr>
  </w:style>
  <w:style w:type="character" w:customStyle="1" w:styleId="ListLabel66">
    <w:name w:val="ListLabel 66"/>
    <w:rPr>
      <w:rFonts w:cs="OpenSymbol"/>
    </w:rPr>
  </w:style>
  <w:style w:type="character" w:customStyle="1" w:styleId="ListLabel67">
    <w:name w:val="ListLabel 67"/>
    <w:rPr>
      <w:rFonts w:cs="OpenSymbol"/>
    </w:rPr>
  </w:style>
  <w:style w:type="character" w:customStyle="1" w:styleId="ListLabel68">
    <w:name w:val="ListLabel 68"/>
    <w:rPr>
      <w:rFonts w:cs="OpenSymbol"/>
    </w:rPr>
  </w:style>
  <w:style w:type="character" w:customStyle="1" w:styleId="ListLabel69">
    <w:name w:val="ListLabel 69"/>
    <w:rPr>
      <w:rFonts w:ascii="Calibri" w:hAnsi="Calibri" w:cs="Symbol"/>
      <w:sz w:val="22"/>
    </w:rPr>
  </w:style>
  <w:style w:type="character" w:customStyle="1" w:styleId="ListLabel70">
    <w:name w:val="ListLabel 70"/>
    <w:rPr>
      <w:rFonts w:cs="Courier New"/>
    </w:rPr>
  </w:style>
  <w:style w:type="character" w:customStyle="1" w:styleId="ListLabel71">
    <w:name w:val="ListLabel 71"/>
    <w:rPr>
      <w:rFonts w:cs="Wingdings"/>
    </w:rPr>
  </w:style>
  <w:style w:type="character" w:customStyle="1" w:styleId="ListLabel72">
    <w:name w:val="ListLabel 72"/>
    <w:rPr>
      <w:rFonts w:ascii="Calibri" w:hAnsi="Calibri" w:cs="Symbol"/>
      <w:sz w:val="22"/>
    </w:rPr>
  </w:style>
  <w:style w:type="character" w:customStyle="1" w:styleId="ListLabel73">
    <w:name w:val="ListLabel 73"/>
    <w:rPr>
      <w:rFonts w:cs="Courier New"/>
    </w:rPr>
  </w:style>
  <w:style w:type="character" w:customStyle="1" w:styleId="ListLabel74">
    <w:name w:val="ListLabel 74"/>
    <w:rPr>
      <w:rFonts w:cs="Wingdings"/>
    </w:rPr>
  </w:style>
  <w:style w:type="character" w:customStyle="1" w:styleId="ListLabel75">
    <w:name w:val="ListLabel 75"/>
    <w:rPr>
      <w:rFonts w:cs="Symbol"/>
    </w:rPr>
  </w:style>
  <w:style w:type="character" w:customStyle="1" w:styleId="ListLabel76">
    <w:name w:val="ListLabel 76"/>
    <w:rPr>
      <w:rFonts w:cs="Courier New"/>
    </w:rPr>
  </w:style>
  <w:style w:type="character" w:customStyle="1" w:styleId="ListLabel77">
    <w:name w:val="ListLabel 77"/>
    <w:rPr>
      <w:rFonts w:cs="Wingdings"/>
    </w:rPr>
  </w:style>
  <w:style w:type="character" w:customStyle="1" w:styleId="ListLabel78">
    <w:name w:val="ListLabel 78"/>
    <w:rPr>
      <w:rFonts w:ascii="Times New Roman" w:eastAsia="Calibri" w:hAnsi="Times New Roman" w:cs="Arial"/>
      <w:b/>
      <w:sz w:val="24"/>
    </w:rPr>
  </w:style>
  <w:style w:type="character" w:customStyle="1" w:styleId="ListLabel79">
    <w:name w:val="ListLabel 79"/>
    <w:rPr>
      <w:rFonts w:ascii="Times New Roman" w:hAnsi="Times New Roman" w:cs="OpenSymbol"/>
      <w:sz w:val="24"/>
    </w:rPr>
  </w:style>
  <w:style w:type="character" w:customStyle="1" w:styleId="ListLabel80">
    <w:name w:val="ListLabel 80"/>
    <w:rPr>
      <w:rFonts w:cs="OpenSymbol"/>
    </w:rPr>
  </w:style>
  <w:style w:type="character" w:customStyle="1" w:styleId="ListLabel81">
    <w:name w:val="ListLabel 81"/>
    <w:rPr>
      <w:rFonts w:cs="OpenSymbol"/>
    </w:rPr>
  </w:style>
  <w:style w:type="character" w:customStyle="1" w:styleId="ListLabel82">
    <w:name w:val="ListLabel 82"/>
    <w:rPr>
      <w:rFonts w:cs="OpenSymbol"/>
    </w:rPr>
  </w:style>
  <w:style w:type="character" w:customStyle="1" w:styleId="ListLabel83">
    <w:name w:val="ListLabel 83"/>
    <w:rPr>
      <w:rFonts w:cs="OpenSymbol"/>
    </w:rPr>
  </w:style>
  <w:style w:type="character" w:customStyle="1" w:styleId="ListLabel84">
    <w:name w:val="ListLabel 84"/>
    <w:rPr>
      <w:rFonts w:cs="OpenSymbol"/>
    </w:rPr>
  </w:style>
  <w:style w:type="character" w:customStyle="1" w:styleId="ListLabel85">
    <w:name w:val="ListLabel 85"/>
    <w:rPr>
      <w:rFonts w:cs="OpenSymbol"/>
    </w:rPr>
  </w:style>
  <w:style w:type="character" w:customStyle="1" w:styleId="ListLabel86">
    <w:name w:val="ListLabel 86"/>
    <w:rPr>
      <w:rFonts w:cs="OpenSymbol"/>
    </w:rPr>
  </w:style>
  <w:style w:type="character" w:customStyle="1" w:styleId="ListLabel87">
    <w:name w:val="ListLabel 87"/>
    <w:rPr>
      <w:rFonts w:cs="OpenSymbol"/>
    </w:rPr>
  </w:style>
  <w:style w:type="character" w:customStyle="1" w:styleId="ListLabel88">
    <w:name w:val="ListLabel 88"/>
    <w:rPr>
      <w:rFonts w:cs="OpenSymbol"/>
      <w:sz w:val="24"/>
    </w:rPr>
  </w:style>
  <w:style w:type="character" w:customStyle="1" w:styleId="ListLabel89">
    <w:name w:val="ListLabel 89"/>
    <w:rPr>
      <w:rFonts w:cs="OpenSymbol"/>
    </w:rPr>
  </w:style>
  <w:style w:type="character" w:customStyle="1" w:styleId="ListLabel90">
    <w:name w:val="ListLabel 90"/>
    <w:rPr>
      <w:rFonts w:cs="OpenSymbol"/>
    </w:rPr>
  </w:style>
  <w:style w:type="character" w:customStyle="1" w:styleId="ListLabel91">
    <w:name w:val="ListLabel 91"/>
    <w:rPr>
      <w:rFonts w:cs="OpenSymbol"/>
    </w:rPr>
  </w:style>
  <w:style w:type="character" w:customStyle="1" w:styleId="ListLabel92">
    <w:name w:val="ListLabel 92"/>
    <w:rPr>
      <w:rFonts w:cs="OpenSymbol"/>
    </w:rPr>
  </w:style>
  <w:style w:type="character" w:customStyle="1" w:styleId="ListLabel93">
    <w:name w:val="ListLabel 93"/>
    <w:rPr>
      <w:rFonts w:cs="OpenSymbol"/>
    </w:rPr>
  </w:style>
  <w:style w:type="character" w:customStyle="1" w:styleId="ListLabel94">
    <w:name w:val="ListLabel 94"/>
    <w:rPr>
      <w:rFonts w:cs="OpenSymbol"/>
    </w:rPr>
  </w:style>
  <w:style w:type="character" w:customStyle="1" w:styleId="ListLabel95">
    <w:name w:val="ListLabel 95"/>
    <w:rPr>
      <w:rFonts w:cs="OpenSymbol"/>
    </w:rPr>
  </w:style>
  <w:style w:type="character" w:customStyle="1" w:styleId="ListLabel96">
    <w:name w:val="ListLabel 96"/>
    <w:rPr>
      <w:rFonts w:cs="OpenSymbol"/>
    </w:rPr>
  </w:style>
  <w:style w:type="character" w:customStyle="1" w:styleId="ListLabel97">
    <w:name w:val="ListLabel 97"/>
    <w:rPr>
      <w:rFonts w:ascii="Times New Roman" w:hAnsi="Times New Roman" w:cs="OpenSymbol"/>
      <w:sz w:val="24"/>
    </w:rPr>
  </w:style>
  <w:style w:type="character" w:customStyle="1" w:styleId="ListLabel98">
    <w:name w:val="ListLabel 98"/>
    <w:rPr>
      <w:rFonts w:cs="OpenSymbol"/>
    </w:rPr>
  </w:style>
  <w:style w:type="character" w:customStyle="1" w:styleId="ListLabel99">
    <w:name w:val="ListLabel 99"/>
    <w:rPr>
      <w:rFonts w:cs="OpenSymbol"/>
    </w:rPr>
  </w:style>
  <w:style w:type="character" w:customStyle="1" w:styleId="ListLabel100">
    <w:name w:val="ListLabel 100"/>
    <w:rPr>
      <w:rFonts w:cs="OpenSymbol"/>
    </w:rPr>
  </w:style>
  <w:style w:type="character" w:customStyle="1" w:styleId="ListLabel101">
    <w:name w:val="ListLabel 101"/>
    <w:rPr>
      <w:rFonts w:cs="OpenSymbol"/>
    </w:rPr>
  </w:style>
  <w:style w:type="character" w:customStyle="1" w:styleId="ListLabel102">
    <w:name w:val="ListLabel 102"/>
    <w:rPr>
      <w:rFonts w:cs="OpenSymbol"/>
    </w:rPr>
  </w:style>
  <w:style w:type="character" w:customStyle="1" w:styleId="ListLabel103">
    <w:name w:val="ListLabel 103"/>
    <w:rPr>
      <w:rFonts w:cs="OpenSymbol"/>
    </w:rPr>
  </w:style>
  <w:style w:type="character" w:customStyle="1" w:styleId="ListLabel104">
    <w:name w:val="ListLabel 104"/>
    <w:rPr>
      <w:rFonts w:cs="OpenSymbol"/>
    </w:rPr>
  </w:style>
  <w:style w:type="character" w:customStyle="1" w:styleId="ListLabel105">
    <w:name w:val="ListLabel 105"/>
    <w:rPr>
      <w:rFonts w:cs="OpenSymbol"/>
    </w:rPr>
  </w:style>
  <w:style w:type="character" w:customStyle="1" w:styleId="ListLabel106">
    <w:name w:val="ListLabel 106"/>
    <w:rPr>
      <w:rFonts w:ascii="Calibri" w:hAnsi="Calibri" w:cs="OpenSymbol"/>
      <w:sz w:val="22"/>
    </w:rPr>
  </w:style>
  <w:style w:type="character" w:customStyle="1" w:styleId="ListLabel107">
    <w:name w:val="ListLabel 107"/>
    <w:rPr>
      <w:rFonts w:cs="OpenSymbol"/>
    </w:rPr>
  </w:style>
  <w:style w:type="character" w:customStyle="1" w:styleId="ListLabel108">
    <w:name w:val="ListLabel 108"/>
    <w:rPr>
      <w:rFonts w:cs="OpenSymbol"/>
    </w:rPr>
  </w:style>
  <w:style w:type="character" w:customStyle="1" w:styleId="ListLabel109">
    <w:name w:val="ListLabel 109"/>
    <w:rPr>
      <w:rFonts w:cs="OpenSymbol"/>
    </w:rPr>
  </w:style>
  <w:style w:type="character" w:customStyle="1" w:styleId="ListLabel110">
    <w:name w:val="ListLabel 110"/>
    <w:rPr>
      <w:rFonts w:cs="OpenSymbol"/>
    </w:rPr>
  </w:style>
  <w:style w:type="character" w:customStyle="1" w:styleId="ListLabel111">
    <w:name w:val="ListLabel 111"/>
    <w:rPr>
      <w:rFonts w:cs="OpenSymbol"/>
    </w:rPr>
  </w:style>
  <w:style w:type="character" w:customStyle="1" w:styleId="ListLabel112">
    <w:name w:val="ListLabel 112"/>
    <w:rPr>
      <w:rFonts w:cs="OpenSymbol"/>
    </w:rPr>
  </w:style>
  <w:style w:type="character" w:customStyle="1" w:styleId="ListLabel113">
    <w:name w:val="ListLabel 113"/>
    <w:rPr>
      <w:rFonts w:cs="OpenSymbol"/>
    </w:rPr>
  </w:style>
  <w:style w:type="character" w:customStyle="1" w:styleId="ListLabel114">
    <w:name w:val="ListLabel 114"/>
    <w:rPr>
      <w:rFonts w:cs="OpenSymbol"/>
    </w:rPr>
  </w:style>
  <w:style w:type="numbering" w:customStyle="1" w:styleId="Bezseznamu1">
    <w:name w:val="Bez seznamu1"/>
    <w:basedOn w:val="Bezseznamu"/>
    <w:pPr>
      <w:numPr>
        <w:numId w:val="1"/>
      </w:numPr>
    </w:pPr>
  </w:style>
  <w:style w:type="numbering" w:customStyle="1" w:styleId="WWNum1">
    <w:name w:val="WWNum1"/>
    <w:basedOn w:val="Bezseznamu"/>
    <w:pPr>
      <w:numPr>
        <w:numId w:val="2"/>
      </w:numPr>
    </w:pPr>
  </w:style>
  <w:style w:type="numbering" w:customStyle="1" w:styleId="WWNum2">
    <w:name w:val="WWNum2"/>
    <w:basedOn w:val="Bezseznamu"/>
    <w:pPr>
      <w:numPr>
        <w:numId w:val="3"/>
      </w:numPr>
    </w:pPr>
  </w:style>
  <w:style w:type="numbering" w:customStyle="1" w:styleId="WWNum3">
    <w:name w:val="WWNum3"/>
    <w:basedOn w:val="Bezseznamu"/>
    <w:pPr>
      <w:numPr>
        <w:numId w:val="4"/>
      </w:numPr>
    </w:pPr>
  </w:style>
  <w:style w:type="numbering" w:customStyle="1" w:styleId="WWNum4">
    <w:name w:val="WWNum4"/>
    <w:basedOn w:val="Bezseznamu"/>
    <w:pPr>
      <w:numPr>
        <w:numId w:val="5"/>
      </w:numPr>
    </w:pPr>
  </w:style>
  <w:style w:type="numbering" w:customStyle="1" w:styleId="WWNum5">
    <w:name w:val="WWNum5"/>
    <w:basedOn w:val="Bezseznamu"/>
    <w:pPr>
      <w:numPr>
        <w:numId w:val="6"/>
      </w:numPr>
    </w:pPr>
  </w:style>
  <w:style w:type="numbering" w:customStyle="1" w:styleId="WWNum6">
    <w:name w:val="WWNum6"/>
    <w:basedOn w:val="Bezseznamu"/>
    <w:pPr>
      <w:numPr>
        <w:numId w:val="7"/>
      </w:numPr>
    </w:pPr>
  </w:style>
  <w:style w:type="numbering" w:customStyle="1" w:styleId="WWNum7">
    <w:name w:val="WWNum7"/>
    <w:basedOn w:val="Bezseznamu"/>
    <w:pPr>
      <w:numPr>
        <w:numId w:val="8"/>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ahoma"/>
        <w:sz w:val="22"/>
        <w:szCs w:val="22"/>
        <w:lang w:val="cs-CZ" w:eastAsia="en-US" w:bidi="ar-SA"/>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pPr>
      <w:widowControl/>
      <w:spacing w:after="200" w:line="276" w:lineRule="auto"/>
    </w:pPr>
    <w:rPr>
      <w:rFonts w:eastAsia="SimSun" w:cs="Calibri"/>
    </w:rPr>
  </w:style>
  <w:style w:type="paragraph" w:customStyle="1" w:styleId="Heading">
    <w:name w:val="Heading"/>
    <w:basedOn w:val="Standard"/>
    <w:next w:val="Textbody"/>
    <w:pPr>
      <w:keepNext/>
      <w:spacing w:before="240" w:after="120"/>
    </w:pPr>
    <w:rPr>
      <w:rFonts w:ascii="Liberation Sans" w:eastAsia="Microsoft YaHei" w:hAnsi="Liberation Sans" w:cs="Mangal"/>
      <w:sz w:val="28"/>
      <w:szCs w:val="28"/>
    </w:rPr>
  </w:style>
  <w:style w:type="paragraph" w:customStyle="1" w:styleId="Textbody">
    <w:name w:val="Text body"/>
    <w:basedOn w:val="Standard"/>
    <w:pPr>
      <w:spacing w:after="140"/>
    </w:pPr>
  </w:style>
  <w:style w:type="paragraph" w:styleId="Seznam">
    <w:name w:val="List"/>
    <w:basedOn w:val="Textbody"/>
    <w:rPr>
      <w:rFonts w:cs="Mangal"/>
    </w:rPr>
  </w:style>
  <w:style w:type="paragraph" w:styleId="Titulek">
    <w:name w:val="caption"/>
    <w:basedOn w:val="Standard"/>
    <w:pPr>
      <w:suppressLineNumbers/>
      <w:spacing w:before="120" w:after="120"/>
    </w:pPr>
    <w:rPr>
      <w:rFonts w:cs="Mangal"/>
      <w:i/>
      <w:iCs/>
      <w:sz w:val="24"/>
      <w:szCs w:val="24"/>
    </w:rPr>
  </w:style>
  <w:style w:type="paragraph" w:customStyle="1" w:styleId="Index">
    <w:name w:val="Index"/>
    <w:basedOn w:val="Standard"/>
    <w:pPr>
      <w:suppressLineNumbers/>
    </w:pPr>
    <w:rPr>
      <w:rFonts w:cs="Mangal"/>
    </w:rPr>
  </w:style>
  <w:style w:type="paragraph" w:customStyle="1" w:styleId="Default">
    <w:name w:val="Default"/>
    <w:pPr>
      <w:widowControl/>
    </w:pPr>
    <w:rPr>
      <w:rFonts w:ascii="Arial" w:hAnsi="Arial" w:cs="Arial"/>
      <w:color w:val="000000"/>
      <w:sz w:val="24"/>
      <w:szCs w:val="24"/>
    </w:rPr>
  </w:style>
  <w:style w:type="paragraph" w:styleId="Textbubliny">
    <w:name w:val="Balloon Text"/>
    <w:basedOn w:val="Standard"/>
    <w:pPr>
      <w:suppressAutoHyphens w:val="0"/>
      <w:spacing w:after="0" w:line="240" w:lineRule="auto"/>
    </w:pPr>
    <w:rPr>
      <w:rFonts w:ascii="Tahoma" w:eastAsia="Calibri" w:hAnsi="Tahoma" w:cs="Tahoma"/>
      <w:sz w:val="16"/>
      <w:szCs w:val="16"/>
    </w:rPr>
  </w:style>
  <w:style w:type="paragraph" w:styleId="Textkomente">
    <w:name w:val="annotation text"/>
    <w:basedOn w:val="Standard"/>
    <w:pPr>
      <w:suppressAutoHyphens w:val="0"/>
      <w:spacing w:line="240" w:lineRule="auto"/>
    </w:pPr>
    <w:rPr>
      <w:rFonts w:eastAsia="Calibri" w:cs="Tahoma"/>
      <w:sz w:val="20"/>
      <w:szCs w:val="20"/>
    </w:rPr>
  </w:style>
  <w:style w:type="paragraph" w:styleId="Pedmtkomente">
    <w:name w:val="annotation subject"/>
    <w:basedOn w:val="Textkomente"/>
    <w:next w:val="Textkomente"/>
    <w:rPr>
      <w:b/>
      <w:bCs/>
    </w:rPr>
  </w:style>
  <w:style w:type="paragraph" w:customStyle="1" w:styleId="Endnote">
    <w:name w:val="Endnote"/>
    <w:basedOn w:val="Standard"/>
    <w:pPr>
      <w:spacing w:after="0" w:line="240" w:lineRule="auto"/>
    </w:pPr>
    <w:rPr>
      <w:sz w:val="20"/>
      <w:szCs w:val="20"/>
    </w:rPr>
  </w:style>
  <w:style w:type="paragraph" w:styleId="Revize">
    <w:name w:val="Revision"/>
    <w:pPr>
      <w:widowControl/>
    </w:pPr>
    <w:rPr>
      <w:rFonts w:eastAsia="SimSun" w:cs="Calibri"/>
    </w:rPr>
  </w:style>
  <w:style w:type="paragraph" w:styleId="Bezmezer">
    <w:name w:val="No Spacing"/>
    <w:pPr>
      <w:suppressLineNumbers/>
    </w:pPr>
    <w:rPr>
      <w:rFonts w:ascii="Times New Roman" w:eastAsia="Times New Roman" w:hAnsi="Times New Roman" w:cs="Times New Roman"/>
      <w:sz w:val="24"/>
      <w:szCs w:val="20"/>
      <w:lang w:eastAsia="cs-CZ" w:bidi="cs-CZ"/>
    </w:rPr>
  </w:style>
  <w:style w:type="paragraph" w:styleId="Zhlav">
    <w:name w:val="header"/>
    <w:basedOn w:val="Standard"/>
    <w:pPr>
      <w:tabs>
        <w:tab w:val="center" w:pos="4536"/>
        <w:tab w:val="right" w:pos="9072"/>
      </w:tabs>
      <w:spacing w:after="0" w:line="240" w:lineRule="auto"/>
    </w:pPr>
  </w:style>
  <w:style w:type="paragraph" w:styleId="Zpat">
    <w:name w:val="footer"/>
    <w:basedOn w:val="Standard"/>
    <w:pPr>
      <w:tabs>
        <w:tab w:val="center" w:pos="4536"/>
        <w:tab w:val="right" w:pos="9072"/>
      </w:tabs>
      <w:spacing w:after="0" w:line="240" w:lineRule="auto"/>
    </w:pPr>
  </w:style>
  <w:style w:type="paragraph" w:styleId="Formtovanv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14" w:after="114" w:line="240" w:lineRule="auto"/>
      <w:jc w:val="both"/>
    </w:pPr>
    <w:rPr>
      <w:rFonts w:ascii="Courier New" w:eastAsia="Calibri" w:hAnsi="Courier New" w:cs="Courier New"/>
      <w:color w:val="000000"/>
      <w:sz w:val="20"/>
      <w:szCs w:val="20"/>
      <w:lang w:eastAsia="cs-CZ"/>
    </w:rPr>
  </w:style>
  <w:style w:type="paragraph" w:customStyle="1" w:styleId="western">
    <w:name w:val="western"/>
    <w:basedOn w:val="Standard"/>
    <w:pPr>
      <w:spacing w:before="280" w:after="119" w:line="240" w:lineRule="auto"/>
    </w:pPr>
    <w:rPr>
      <w:rFonts w:ascii="Times New Roman" w:eastAsia="Times New Roman" w:hAnsi="Times New Roman" w:cs="Times New Roman"/>
      <w:color w:val="000000"/>
      <w:sz w:val="24"/>
      <w:szCs w:val="24"/>
      <w:lang w:eastAsia="cs-CZ"/>
    </w:rPr>
  </w:style>
  <w:style w:type="character" w:customStyle="1" w:styleId="TextbublinyChar">
    <w:name w:val="Text bubliny Char"/>
    <w:basedOn w:val="Standardnpsmoodstavce"/>
    <w:rPr>
      <w:rFonts w:ascii="Tahoma" w:hAnsi="Tahoma" w:cs="Tahoma"/>
      <w:sz w:val="16"/>
      <w:szCs w:val="16"/>
    </w:rPr>
  </w:style>
  <w:style w:type="character" w:customStyle="1" w:styleId="Internetlink">
    <w:name w:val="Internet link"/>
    <w:basedOn w:val="Standardnpsmoodstavce"/>
    <w:rPr>
      <w:color w:val="0000FF"/>
      <w:u w:val="single"/>
    </w:rPr>
  </w:style>
  <w:style w:type="character" w:styleId="Odkaznakoment">
    <w:name w:val="annotation reference"/>
    <w:basedOn w:val="Standardnpsmoodstavce"/>
    <w:rPr>
      <w:sz w:val="16"/>
      <w:szCs w:val="16"/>
    </w:rPr>
  </w:style>
  <w:style w:type="character" w:customStyle="1" w:styleId="TextkomenteChar">
    <w:name w:val="Text komentáře Char"/>
    <w:basedOn w:val="Standardnpsmoodstavce"/>
    <w:rPr>
      <w:sz w:val="20"/>
      <w:szCs w:val="20"/>
    </w:rPr>
  </w:style>
  <w:style w:type="character" w:customStyle="1" w:styleId="PedmtkomenteChar">
    <w:name w:val="Předmět komentáře Char"/>
    <w:basedOn w:val="TextkomenteChar"/>
    <w:rPr>
      <w:b/>
      <w:bCs/>
      <w:sz w:val="20"/>
      <w:szCs w:val="20"/>
    </w:rPr>
  </w:style>
  <w:style w:type="character" w:customStyle="1" w:styleId="TextvysvtlivekChar">
    <w:name w:val="Text vysvětlivek Char"/>
    <w:basedOn w:val="Standardnpsmoodstavce"/>
    <w:rPr>
      <w:sz w:val="20"/>
      <w:szCs w:val="20"/>
    </w:rPr>
  </w:style>
  <w:style w:type="character" w:customStyle="1" w:styleId="Endnoteanchor">
    <w:name w:val="Endnote anchor"/>
    <w:rPr>
      <w:position w:val="0"/>
      <w:vertAlign w:val="superscript"/>
    </w:rPr>
  </w:style>
  <w:style w:type="character" w:customStyle="1" w:styleId="EndnoteCharacters">
    <w:name w:val="Endnote Characters"/>
    <w:basedOn w:val="Standardnpsmoodstavce"/>
    <w:rPr>
      <w:position w:val="0"/>
      <w:vertAlign w:val="superscript"/>
    </w:rPr>
  </w:style>
  <w:style w:type="character" w:customStyle="1" w:styleId="ZhlavChar">
    <w:name w:val="Záhlaví Char"/>
    <w:basedOn w:val="Standardnpsmoodstavce"/>
    <w:rPr>
      <w:rFonts w:ascii="Calibri" w:eastAsia="SimSun" w:hAnsi="Calibri" w:cs="Calibri"/>
    </w:rPr>
  </w:style>
  <w:style w:type="character" w:customStyle="1" w:styleId="ZpatChar">
    <w:name w:val="Zápatí Char"/>
    <w:basedOn w:val="Standardnpsmoodstavce"/>
    <w:rPr>
      <w:rFonts w:ascii="Calibri" w:eastAsia="SimSun" w:hAnsi="Calibri" w:cs="Calibri"/>
    </w:rPr>
  </w:style>
  <w:style w:type="character" w:customStyle="1" w:styleId="FormtovanvHTMLChar">
    <w:name w:val="Formátovaný v HTML Char"/>
    <w:basedOn w:val="Standardnpsmoodstavce"/>
    <w:rPr>
      <w:rFonts w:ascii="Courier New" w:hAnsi="Courier New" w:cs="Courier New"/>
      <w:color w:val="000000"/>
      <w:sz w:val="20"/>
      <w:szCs w:val="20"/>
      <w:lang w:eastAsia="cs-CZ"/>
    </w:rPr>
  </w:style>
  <w:style w:type="character" w:styleId="Siln">
    <w:name w:val="Strong"/>
    <w:basedOn w:val="Standardnpsmoodstavce"/>
    <w:rPr>
      <w:b/>
      <w:bCs/>
    </w:rPr>
  </w:style>
  <w:style w:type="character" w:customStyle="1" w:styleId="ListLabel1">
    <w:name w:val="ListLabel 1"/>
    <w:rPr>
      <w:rFonts w:eastAsia="Calibri" w:cs="Arial"/>
    </w:rPr>
  </w:style>
  <w:style w:type="character" w:customStyle="1" w:styleId="ListLabel2">
    <w:name w:val="ListLabel 2"/>
    <w:rPr>
      <w:rFonts w:cs="Courier New"/>
    </w:rPr>
  </w:style>
  <w:style w:type="character" w:customStyle="1" w:styleId="ListLabel3">
    <w:name w:val="ListLabel 3"/>
    <w:rPr>
      <w:rFonts w:cs="Courier New"/>
    </w:rPr>
  </w:style>
  <w:style w:type="character" w:customStyle="1" w:styleId="ListLabel4">
    <w:name w:val="ListLabel 4"/>
    <w:rPr>
      <w:rFonts w:cs="Courier New"/>
    </w:rPr>
  </w:style>
  <w:style w:type="character" w:customStyle="1" w:styleId="ListLabel5">
    <w:name w:val="ListLabel 5"/>
    <w:rPr>
      <w:rFonts w:cs="Courier New"/>
    </w:rPr>
  </w:style>
  <w:style w:type="character" w:customStyle="1" w:styleId="ListLabel6">
    <w:name w:val="ListLabel 6"/>
    <w:rPr>
      <w:rFonts w:cs="Courier New"/>
    </w:rPr>
  </w:style>
  <w:style w:type="character" w:customStyle="1" w:styleId="ListLabel7">
    <w:name w:val="ListLabel 7"/>
    <w:rPr>
      <w:rFonts w:cs="Courier New"/>
    </w:rPr>
  </w:style>
  <w:style w:type="character" w:customStyle="1" w:styleId="ListLabel8">
    <w:name w:val="ListLabel 8"/>
    <w:rPr>
      <w:rFonts w:eastAsia="Calibri" w:cs="Arial"/>
    </w:rPr>
  </w:style>
  <w:style w:type="character" w:customStyle="1" w:styleId="ListLabel9">
    <w:name w:val="ListLabel 9"/>
    <w:rPr>
      <w:rFonts w:cs="Courier New"/>
    </w:rPr>
  </w:style>
  <w:style w:type="character" w:customStyle="1" w:styleId="ListLabel10">
    <w:name w:val="ListLabel 10"/>
    <w:rPr>
      <w:rFonts w:cs="Courier New"/>
    </w:rPr>
  </w:style>
  <w:style w:type="character" w:customStyle="1" w:styleId="ListLabel11">
    <w:name w:val="ListLabel 11"/>
    <w:rPr>
      <w:rFonts w:cs="Courier New"/>
    </w:rPr>
  </w:style>
  <w:style w:type="character" w:customStyle="1" w:styleId="ListLabel12">
    <w:name w:val="ListLabel 12"/>
    <w:rPr>
      <w:b/>
      <w:sz w:val="22"/>
    </w:rPr>
  </w:style>
  <w:style w:type="character" w:customStyle="1" w:styleId="ListLabel13">
    <w:name w:val="ListLabel 13"/>
    <w:rPr>
      <w:rFonts w:eastAsia="Calibri" w:cs="Arial"/>
    </w:rPr>
  </w:style>
  <w:style w:type="character" w:customStyle="1" w:styleId="ListLabel14">
    <w:name w:val="ListLabel 14"/>
    <w:rPr>
      <w:rFonts w:cs="Courier New"/>
    </w:rPr>
  </w:style>
  <w:style w:type="character" w:customStyle="1" w:styleId="ListLabel15">
    <w:name w:val="ListLabel 15"/>
    <w:rPr>
      <w:rFonts w:cs="Courier New"/>
    </w:rPr>
  </w:style>
  <w:style w:type="character" w:customStyle="1" w:styleId="ListLabel16">
    <w:name w:val="ListLabel 16"/>
    <w:rPr>
      <w:rFonts w:cs="Courier New"/>
    </w:rPr>
  </w:style>
  <w:style w:type="character" w:customStyle="1" w:styleId="ListLabel17">
    <w:name w:val="ListLabel 17"/>
    <w:rPr>
      <w:rFonts w:eastAsia="Calibri" w:cs="Arial"/>
    </w:rPr>
  </w:style>
  <w:style w:type="character" w:customStyle="1" w:styleId="ListLabel18">
    <w:name w:val="ListLabel 18"/>
    <w:rPr>
      <w:rFonts w:cs="Courier New"/>
    </w:rPr>
  </w:style>
  <w:style w:type="character" w:customStyle="1" w:styleId="ListLabel19">
    <w:name w:val="ListLabel 19"/>
    <w:rPr>
      <w:rFonts w:cs="Courier New"/>
    </w:rPr>
  </w:style>
  <w:style w:type="character" w:customStyle="1" w:styleId="ListLabel20">
    <w:name w:val="ListLabel 20"/>
    <w:rPr>
      <w:rFonts w:cs="Courier New"/>
    </w:rPr>
  </w:style>
  <w:style w:type="character" w:customStyle="1" w:styleId="ListLabel21">
    <w:name w:val="ListLabel 21"/>
    <w:rPr>
      <w:rFonts w:cs="Courier New"/>
    </w:rPr>
  </w:style>
  <w:style w:type="character" w:customStyle="1" w:styleId="ListLabel22">
    <w:name w:val="ListLabel 22"/>
    <w:rPr>
      <w:rFonts w:cs="Courier New"/>
    </w:rPr>
  </w:style>
  <w:style w:type="character" w:customStyle="1" w:styleId="ListLabel23">
    <w:name w:val="ListLabel 23"/>
    <w:rPr>
      <w:rFonts w:cs="Courier New"/>
    </w:rPr>
  </w:style>
  <w:style w:type="character" w:customStyle="1" w:styleId="ListLabel24">
    <w:name w:val="ListLabel 24"/>
    <w:rPr>
      <w:rFonts w:eastAsia="Calibri" w:cs="Arial"/>
      <w:b/>
      <w:sz w:val="22"/>
    </w:rPr>
  </w:style>
  <w:style w:type="character" w:customStyle="1" w:styleId="ListLabel25">
    <w:name w:val="ListLabel 25"/>
    <w:rPr>
      <w:rFonts w:cs="Courier New"/>
    </w:rPr>
  </w:style>
  <w:style w:type="character" w:customStyle="1" w:styleId="ListLabel26">
    <w:name w:val="ListLabel 26"/>
    <w:rPr>
      <w:rFonts w:cs="Courier New"/>
    </w:rPr>
  </w:style>
  <w:style w:type="character" w:customStyle="1" w:styleId="ListLabel27">
    <w:name w:val="ListLabel 27"/>
    <w:rPr>
      <w:rFonts w:cs="Courier New"/>
    </w:rPr>
  </w:style>
  <w:style w:type="character" w:customStyle="1" w:styleId="ListLabel28">
    <w:name w:val="ListLabel 28"/>
    <w:rPr>
      <w:rFonts w:cs="Courier New"/>
    </w:rPr>
  </w:style>
  <w:style w:type="character" w:customStyle="1" w:styleId="ListLabel29">
    <w:name w:val="ListLabel 29"/>
    <w:rPr>
      <w:rFonts w:cs="Courier New"/>
    </w:rPr>
  </w:style>
  <w:style w:type="character" w:customStyle="1" w:styleId="ListLabel30">
    <w:name w:val="ListLabel 30"/>
    <w:rPr>
      <w:rFonts w:cs="Courier New"/>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customStyle="1" w:styleId="ListLabel31">
    <w:name w:val="ListLabel 31"/>
    <w:rPr>
      <w:b/>
      <w:sz w:val="22"/>
    </w:rPr>
  </w:style>
  <w:style w:type="character" w:customStyle="1" w:styleId="ListLabel32">
    <w:name w:val="ListLabel 32"/>
    <w:rPr>
      <w:rFonts w:ascii="Calibri" w:hAnsi="Calibri" w:cs="Symbol"/>
      <w:sz w:val="22"/>
    </w:rPr>
  </w:style>
  <w:style w:type="character" w:customStyle="1" w:styleId="ListLabel33">
    <w:name w:val="ListLabel 33"/>
    <w:rPr>
      <w:rFonts w:cs="Courier New"/>
    </w:rPr>
  </w:style>
  <w:style w:type="character" w:customStyle="1" w:styleId="ListLabel34">
    <w:name w:val="ListLabel 34"/>
    <w:rPr>
      <w:rFonts w:cs="Wingdings"/>
    </w:rPr>
  </w:style>
  <w:style w:type="character" w:customStyle="1" w:styleId="ListLabel35">
    <w:name w:val="ListLabel 35"/>
    <w:rPr>
      <w:rFonts w:ascii="Calibri" w:hAnsi="Calibri" w:cs="Symbol"/>
      <w:sz w:val="22"/>
    </w:rPr>
  </w:style>
  <w:style w:type="character" w:customStyle="1" w:styleId="ListLabel36">
    <w:name w:val="ListLabel 36"/>
    <w:rPr>
      <w:rFonts w:cs="Courier New"/>
    </w:rPr>
  </w:style>
  <w:style w:type="character" w:customStyle="1" w:styleId="ListLabel37">
    <w:name w:val="ListLabel 37"/>
    <w:rPr>
      <w:rFonts w:cs="Wingdings"/>
    </w:rPr>
  </w:style>
  <w:style w:type="character" w:customStyle="1" w:styleId="ListLabel38">
    <w:name w:val="ListLabel 38"/>
    <w:rPr>
      <w:rFonts w:cs="Symbol"/>
    </w:rPr>
  </w:style>
  <w:style w:type="character" w:customStyle="1" w:styleId="ListLabel39">
    <w:name w:val="ListLabel 39"/>
    <w:rPr>
      <w:rFonts w:cs="Courier New"/>
    </w:rPr>
  </w:style>
  <w:style w:type="character" w:customStyle="1" w:styleId="ListLabel40">
    <w:name w:val="ListLabel 40"/>
    <w:rPr>
      <w:rFonts w:cs="Wingdings"/>
    </w:rPr>
  </w:style>
  <w:style w:type="character" w:customStyle="1" w:styleId="ListLabel41">
    <w:name w:val="ListLabel 41"/>
    <w:rPr>
      <w:rFonts w:ascii="Times New Roman" w:eastAsia="Calibri" w:hAnsi="Times New Roman" w:cs="Arial"/>
      <w:b/>
      <w:sz w:val="24"/>
    </w:rPr>
  </w:style>
  <w:style w:type="character" w:customStyle="1" w:styleId="ListLabel42">
    <w:name w:val="ListLabel 42"/>
    <w:rPr>
      <w:rFonts w:ascii="Times New Roman" w:hAnsi="Times New Roman" w:cs="OpenSymbol"/>
      <w:sz w:val="24"/>
    </w:rPr>
  </w:style>
  <w:style w:type="character" w:customStyle="1" w:styleId="ListLabel43">
    <w:name w:val="ListLabel 43"/>
    <w:rPr>
      <w:rFonts w:cs="OpenSymbol"/>
    </w:rPr>
  </w:style>
  <w:style w:type="character" w:customStyle="1" w:styleId="ListLabel44">
    <w:name w:val="ListLabel 44"/>
    <w:rPr>
      <w:rFonts w:cs="OpenSymbol"/>
    </w:rPr>
  </w:style>
  <w:style w:type="character" w:customStyle="1" w:styleId="ListLabel45">
    <w:name w:val="ListLabel 45"/>
    <w:rPr>
      <w:rFonts w:cs="OpenSymbol"/>
    </w:rPr>
  </w:style>
  <w:style w:type="character" w:customStyle="1" w:styleId="ListLabel46">
    <w:name w:val="ListLabel 46"/>
    <w:rPr>
      <w:rFonts w:cs="OpenSymbol"/>
    </w:rPr>
  </w:style>
  <w:style w:type="character" w:customStyle="1" w:styleId="ListLabel47">
    <w:name w:val="ListLabel 47"/>
    <w:rPr>
      <w:rFonts w:cs="OpenSymbol"/>
    </w:rPr>
  </w:style>
  <w:style w:type="character" w:customStyle="1" w:styleId="ListLabel48">
    <w:name w:val="ListLabel 48"/>
    <w:rPr>
      <w:rFonts w:cs="OpenSymbol"/>
    </w:rPr>
  </w:style>
  <w:style w:type="character" w:customStyle="1" w:styleId="ListLabel49">
    <w:name w:val="ListLabel 49"/>
    <w:rPr>
      <w:rFonts w:cs="OpenSymbol"/>
    </w:rPr>
  </w:style>
  <w:style w:type="character" w:customStyle="1" w:styleId="ListLabel50">
    <w:name w:val="ListLabel 50"/>
    <w:rPr>
      <w:rFonts w:cs="OpenSymbol"/>
    </w:rPr>
  </w:style>
  <w:style w:type="character" w:customStyle="1" w:styleId="ListLabel51">
    <w:name w:val="ListLabel 51"/>
    <w:rPr>
      <w:rFonts w:ascii="Times New Roman" w:hAnsi="Times New Roman" w:cs="OpenSymbol"/>
      <w:sz w:val="24"/>
    </w:rPr>
  </w:style>
  <w:style w:type="character" w:customStyle="1" w:styleId="ListLabel52">
    <w:name w:val="ListLabel 52"/>
    <w:rPr>
      <w:rFonts w:cs="OpenSymbol"/>
    </w:rPr>
  </w:style>
  <w:style w:type="character" w:customStyle="1" w:styleId="ListLabel53">
    <w:name w:val="ListLabel 53"/>
    <w:rPr>
      <w:rFonts w:cs="OpenSymbol"/>
    </w:rPr>
  </w:style>
  <w:style w:type="character" w:customStyle="1" w:styleId="ListLabel54">
    <w:name w:val="ListLabel 54"/>
    <w:rPr>
      <w:rFonts w:cs="OpenSymbol"/>
    </w:rPr>
  </w:style>
  <w:style w:type="character" w:customStyle="1" w:styleId="ListLabel55">
    <w:name w:val="ListLabel 55"/>
    <w:rPr>
      <w:rFonts w:cs="OpenSymbol"/>
    </w:rPr>
  </w:style>
  <w:style w:type="character" w:customStyle="1" w:styleId="ListLabel56">
    <w:name w:val="ListLabel 56"/>
    <w:rPr>
      <w:rFonts w:cs="OpenSymbol"/>
    </w:rPr>
  </w:style>
  <w:style w:type="character" w:customStyle="1" w:styleId="ListLabel57">
    <w:name w:val="ListLabel 57"/>
    <w:rPr>
      <w:rFonts w:cs="OpenSymbol"/>
    </w:rPr>
  </w:style>
  <w:style w:type="character" w:customStyle="1" w:styleId="ListLabel58">
    <w:name w:val="ListLabel 58"/>
    <w:rPr>
      <w:rFonts w:cs="OpenSymbol"/>
    </w:rPr>
  </w:style>
  <w:style w:type="character" w:customStyle="1" w:styleId="ListLabel59">
    <w:name w:val="ListLabel 59"/>
    <w:rPr>
      <w:rFonts w:cs="OpenSymbol"/>
    </w:rPr>
  </w:style>
  <w:style w:type="character" w:customStyle="1" w:styleId="ListLabel60">
    <w:name w:val="ListLabel 60"/>
    <w:rPr>
      <w:rFonts w:ascii="Times New Roman" w:hAnsi="Times New Roman" w:cs="OpenSymbol"/>
      <w:sz w:val="24"/>
    </w:rPr>
  </w:style>
  <w:style w:type="character" w:customStyle="1" w:styleId="ListLabel61">
    <w:name w:val="ListLabel 61"/>
    <w:rPr>
      <w:rFonts w:cs="OpenSymbol"/>
    </w:rPr>
  </w:style>
  <w:style w:type="character" w:customStyle="1" w:styleId="ListLabel62">
    <w:name w:val="ListLabel 62"/>
    <w:rPr>
      <w:rFonts w:cs="OpenSymbol"/>
    </w:rPr>
  </w:style>
  <w:style w:type="character" w:customStyle="1" w:styleId="ListLabel63">
    <w:name w:val="ListLabel 63"/>
    <w:rPr>
      <w:rFonts w:cs="OpenSymbol"/>
    </w:rPr>
  </w:style>
  <w:style w:type="character" w:customStyle="1" w:styleId="ListLabel64">
    <w:name w:val="ListLabel 64"/>
    <w:rPr>
      <w:rFonts w:cs="OpenSymbol"/>
    </w:rPr>
  </w:style>
  <w:style w:type="character" w:customStyle="1" w:styleId="ListLabel65">
    <w:name w:val="ListLabel 65"/>
    <w:rPr>
      <w:rFonts w:cs="OpenSymbol"/>
    </w:rPr>
  </w:style>
  <w:style w:type="character" w:customStyle="1" w:styleId="ListLabel66">
    <w:name w:val="ListLabel 66"/>
    <w:rPr>
      <w:rFonts w:cs="OpenSymbol"/>
    </w:rPr>
  </w:style>
  <w:style w:type="character" w:customStyle="1" w:styleId="ListLabel67">
    <w:name w:val="ListLabel 67"/>
    <w:rPr>
      <w:rFonts w:cs="OpenSymbol"/>
    </w:rPr>
  </w:style>
  <w:style w:type="character" w:customStyle="1" w:styleId="ListLabel68">
    <w:name w:val="ListLabel 68"/>
    <w:rPr>
      <w:rFonts w:cs="OpenSymbol"/>
    </w:rPr>
  </w:style>
  <w:style w:type="character" w:customStyle="1" w:styleId="ListLabel69">
    <w:name w:val="ListLabel 69"/>
    <w:rPr>
      <w:rFonts w:ascii="Calibri" w:hAnsi="Calibri" w:cs="Symbol"/>
      <w:sz w:val="22"/>
    </w:rPr>
  </w:style>
  <w:style w:type="character" w:customStyle="1" w:styleId="ListLabel70">
    <w:name w:val="ListLabel 70"/>
    <w:rPr>
      <w:rFonts w:cs="Courier New"/>
    </w:rPr>
  </w:style>
  <w:style w:type="character" w:customStyle="1" w:styleId="ListLabel71">
    <w:name w:val="ListLabel 71"/>
    <w:rPr>
      <w:rFonts w:cs="Wingdings"/>
    </w:rPr>
  </w:style>
  <w:style w:type="character" w:customStyle="1" w:styleId="ListLabel72">
    <w:name w:val="ListLabel 72"/>
    <w:rPr>
      <w:rFonts w:ascii="Calibri" w:hAnsi="Calibri" w:cs="Symbol"/>
      <w:sz w:val="22"/>
    </w:rPr>
  </w:style>
  <w:style w:type="character" w:customStyle="1" w:styleId="ListLabel73">
    <w:name w:val="ListLabel 73"/>
    <w:rPr>
      <w:rFonts w:cs="Courier New"/>
    </w:rPr>
  </w:style>
  <w:style w:type="character" w:customStyle="1" w:styleId="ListLabel74">
    <w:name w:val="ListLabel 74"/>
    <w:rPr>
      <w:rFonts w:cs="Wingdings"/>
    </w:rPr>
  </w:style>
  <w:style w:type="character" w:customStyle="1" w:styleId="ListLabel75">
    <w:name w:val="ListLabel 75"/>
    <w:rPr>
      <w:rFonts w:cs="Symbol"/>
    </w:rPr>
  </w:style>
  <w:style w:type="character" w:customStyle="1" w:styleId="ListLabel76">
    <w:name w:val="ListLabel 76"/>
    <w:rPr>
      <w:rFonts w:cs="Courier New"/>
    </w:rPr>
  </w:style>
  <w:style w:type="character" w:customStyle="1" w:styleId="ListLabel77">
    <w:name w:val="ListLabel 77"/>
    <w:rPr>
      <w:rFonts w:cs="Wingdings"/>
    </w:rPr>
  </w:style>
  <w:style w:type="character" w:customStyle="1" w:styleId="ListLabel78">
    <w:name w:val="ListLabel 78"/>
    <w:rPr>
      <w:rFonts w:ascii="Times New Roman" w:eastAsia="Calibri" w:hAnsi="Times New Roman" w:cs="Arial"/>
      <w:b/>
      <w:sz w:val="24"/>
    </w:rPr>
  </w:style>
  <w:style w:type="character" w:customStyle="1" w:styleId="ListLabel79">
    <w:name w:val="ListLabel 79"/>
    <w:rPr>
      <w:rFonts w:ascii="Times New Roman" w:hAnsi="Times New Roman" w:cs="OpenSymbol"/>
      <w:sz w:val="24"/>
    </w:rPr>
  </w:style>
  <w:style w:type="character" w:customStyle="1" w:styleId="ListLabel80">
    <w:name w:val="ListLabel 80"/>
    <w:rPr>
      <w:rFonts w:cs="OpenSymbol"/>
    </w:rPr>
  </w:style>
  <w:style w:type="character" w:customStyle="1" w:styleId="ListLabel81">
    <w:name w:val="ListLabel 81"/>
    <w:rPr>
      <w:rFonts w:cs="OpenSymbol"/>
    </w:rPr>
  </w:style>
  <w:style w:type="character" w:customStyle="1" w:styleId="ListLabel82">
    <w:name w:val="ListLabel 82"/>
    <w:rPr>
      <w:rFonts w:cs="OpenSymbol"/>
    </w:rPr>
  </w:style>
  <w:style w:type="character" w:customStyle="1" w:styleId="ListLabel83">
    <w:name w:val="ListLabel 83"/>
    <w:rPr>
      <w:rFonts w:cs="OpenSymbol"/>
    </w:rPr>
  </w:style>
  <w:style w:type="character" w:customStyle="1" w:styleId="ListLabel84">
    <w:name w:val="ListLabel 84"/>
    <w:rPr>
      <w:rFonts w:cs="OpenSymbol"/>
    </w:rPr>
  </w:style>
  <w:style w:type="character" w:customStyle="1" w:styleId="ListLabel85">
    <w:name w:val="ListLabel 85"/>
    <w:rPr>
      <w:rFonts w:cs="OpenSymbol"/>
    </w:rPr>
  </w:style>
  <w:style w:type="character" w:customStyle="1" w:styleId="ListLabel86">
    <w:name w:val="ListLabel 86"/>
    <w:rPr>
      <w:rFonts w:cs="OpenSymbol"/>
    </w:rPr>
  </w:style>
  <w:style w:type="character" w:customStyle="1" w:styleId="ListLabel87">
    <w:name w:val="ListLabel 87"/>
    <w:rPr>
      <w:rFonts w:cs="OpenSymbol"/>
    </w:rPr>
  </w:style>
  <w:style w:type="character" w:customStyle="1" w:styleId="ListLabel88">
    <w:name w:val="ListLabel 88"/>
    <w:rPr>
      <w:rFonts w:cs="OpenSymbol"/>
      <w:sz w:val="24"/>
    </w:rPr>
  </w:style>
  <w:style w:type="character" w:customStyle="1" w:styleId="ListLabel89">
    <w:name w:val="ListLabel 89"/>
    <w:rPr>
      <w:rFonts w:cs="OpenSymbol"/>
    </w:rPr>
  </w:style>
  <w:style w:type="character" w:customStyle="1" w:styleId="ListLabel90">
    <w:name w:val="ListLabel 90"/>
    <w:rPr>
      <w:rFonts w:cs="OpenSymbol"/>
    </w:rPr>
  </w:style>
  <w:style w:type="character" w:customStyle="1" w:styleId="ListLabel91">
    <w:name w:val="ListLabel 91"/>
    <w:rPr>
      <w:rFonts w:cs="OpenSymbol"/>
    </w:rPr>
  </w:style>
  <w:style w:type="character" w:customStyle="1" w:styleId="ListLabel92">
    <w:name w:val="ListLabel 92"/>
    <w:rPr>
      <w:rFonts w:cs="OpenSymbol"/>
    </w:rPr>
  </w:style>
  <w:style w:type="character" w:customStyle="1" w:styleId="ListLabel93">
    <w:name w:val="ListLabel 93"/>
    <w:rPr>
      <w:rFonts w:cs="OpenSymbol"/>
    </w:rPr>
  </w:style>
  <w:style w:type="character" w:customStyle="1" w:styleId="ListLabel94">
    <w:name w:val="ListLabel 94"/>
    <w:rPr>
      <w:rFonts w:cs="OpenSymbol"/>
    </w:rPr>
  </w:style>
  <w:style w:type="character" w:customStyle="1" w:styleId="ListLabel95">
    <w:name w:val="ListLabel 95"/>
    <w:rPr>
      <w:rFonts w:cs="OpenSymbol"/>
    </w:rPr>
  </w:style>
  <w:style w:type="character" w:customStyle="1" w:styleId="ListLabel96">
    <w:name w:val="ListLabel 96"/>
    <w:rPr>
      <w:rFonts w:cs="OpenSymbol"/>
    </w:rPr>
  </w:style>
  <w:style w:type="character" w:customStyle="1" w:styleId="ListLabel97">
    <w:name w:val="ListLabel 97"/>
    <w:rPr>
      <w:rFonts w:ascii="Times New Roman" w:hAnsi="Times New Roman" w:cs="OpenSymbol"/>
      <w:sz w:val="24"/>
    </w:rPr>
  </w:style>
  <w:style w:type="character" w:customStyle="1" w:styleId="ListLabel98">
    <w:name w:val="ListLabel 98"/>
    <w:rPr>
      <w:rFonts w:cs="OpenSymbol"/>
    </w:rPr>
  </w:style>
  <w:style w:type="character" w:customStyle="1" w:styleId="ListLabel99">
    <w:name w:val="ListLabel 99"/>
    <w:rPr>
      <w:rFonts w:cs="OpenSymbol"/>
    </w:rPr>
  </w:style>
  <w:style w:type="character" w:customStyle="1" w:styleId="ListLabel100">
    <w:name w:val="ListLabel 100"/>
    <w:rPr>
      <w:rFonts w:cs="OpenSymbol"/>
    </w:rPr>
  </w:style>
  <w:style w:type="character" w:customStyle="1" w:styleId="ListLabel101">
    <w:name w:val="ListLabel 101"/>
    <w:rPr>
      <w:rFonts w:cs="OpenSymbol"/>
    </w:rPr>
  </w:style>
  <w:style w:type="character" w:customStyle="1" w:styleId="ListLabel102">
    <w:name w:val="ListLabel 102"/>
    <w:rPr>
      <w:rFonts w:cs="OpenSymbol"/>
    </w:rPr>
  </w:style>
  <w:style w:type="character" w:customStyle="1" w:styleId="ListLabel103">
    <w:name w:val="ListLabel 103"/>
    <w:rPr>
      <w:rFonts w:cs="OpenSymbol"/>
    </w:rPr>
  </w:style>
  <w:style w:type="character" w:customStyle="1" w:styleId="ListLabel104">
    <w:name w:val="ListLabel 104"/>
    <w:rPr>
      <w:rFonts w:cs="OpenSymbol"/>
    </w:rPr>
  </w:style>
  <w:style w:type="character" w:customStyle="1" w:styleId="ListLabel105">
    <w:name w:val="ListLabel 105"/>
    <w:rPr>
      <w:rFonts w:cs="OpenSymbol"/>
    </w:rPr>
  </w:style>
  <w:style w:type="character" w:customStyle="1" w:styleId="ListLabel106">
    <w:name w:val="ListLabel 106"/>
    <w:rPr>
      <w:rFonts w:ascii="Calibri" w:hAnsi="Calibri" w:cs="OpenSymbol"/>
      <w:sz w:val="22"/>
    </w:rPr>
  </w:style>
  <w:style w:type="character" w:customStyle="1" w:styleId="ListLabel107">
    <w:name w:val="ListLabel 107"/>
    <w:rPr>
      <w:rFonts w:cs="OpenSymbol"/>
    </w:rPr>
  </w:style>
  <w:style w:type="character" w:customStyle="1" w:styleId="ListLabel108">
    <w:name w:val="ListLabel 108"/>
    <w:rPr>
      <w:rFonts w:cs="OpenSymbol"/>
    </w:rPr>
  </w:style>
  <w:style w:type="character" w:customStyle="1" w:styleId="ListLabel109">
    <w:name w:val="ListLabel 109"/>
    <w:rPr>
      <w:rFonts w:cs="OpenSymbol"/>
    </w:rPr>
  </w:style>
  <w:style w:type="character" w:customStyle="1" w:styleId="ListLabel110">
    <w:name w:val="ListLabel 110"/>
    <w:rPr>
      <w:rFonts w:cs="OpenSymbol"/>
    </w:rPr>
  </w:style>
  <w:style w:type="character" w:customStyle="1" w:styleId="ListLabel111">
    <w:name w:val="ListLabel 111"/>
    <w:rPr>
      <w:rFonts w:cs="OpenSymbol"/>
    </w:rPr>
  </w:style>
  <w:style w:type="character" w:customStyle="1" w:styleId="ListLabel112">
    <w:name w:val="ListLabel 112"/>
    <w:rPr>
      <w:rFonts w:cs="OpenSymbol"/>
    </w:rPr>
  </w:style>
  <w:style w:type="character" w:customStyle="1" w:styleId="ListLabel113">
    <w:name w:val="ListLabel 113"/>
    <w:rPr>
      <w:rFonts w:cs="OpenSymbol"/>
    </w:rPr>
  </w:style>
  <w:style w:type="character" w:customStyle="1" w:styleId="ListLabel114">
    <w:name w:val="ListLabel 114"/>
    <w:rPr>
      <w:rFonts w:cs="OpenSymbol"/>
    </w:rPr>
  </w:style>
  <w:style w:type="numbering" w:customStyle="1" w:styleId="Bezseznamu1">
    <w:name w:val="Bez seznamu1"/>
    <w:basedOn w:val="Bezseznamu"/>
    <w:pPr>
      <w:numPr>
        <w:numId w:val="1"/>
      </w:numPr>
    </w:pPr>
  </w:style>
  <w:style w:type="numbering" w:customStyle="1" w:styleId="WWNum1">
    <w:name w:val="WWNum1"/>
    <w:basedOn w:val="Bezseznamu"/>
    <w:pPr>
      <w:numPr>
        <w:numId w:val="2"/>
      </w:numPr>
    </w:pPr>
  </w:style>
  <w:style w:type="numbering" w:customStyle="1" w:styleId="WWNum2">
    <w:name w:val="WWNum2"/>
    <w:basedOn w:val="Bezseznamu"/>
    <w:pPr>
      <w:numPr>
        <w:numId w:val="3"/>
      </w:numPr>
    </w:pPr>
  </w:style>
  <w:style w:type="numbering" w:customStyle="1" w:styleId="WWNum3">
    <w:name w:val="WWNum3"/>
    <w:basedOn w:val="Bezseznamu"/>
    <w:pPr>
      <w:numPr>
        <w:numId w:val="4"/>
      </w:numPr>
    </w:pPr>
  </w:style>
  <w:style w:type="numbering" w:customStyle="1" w:styleId="WWNum4">
    <w:name w:val="WWNum4"/>
    <w:basedOn w:val="Bezseznamu"/>
    <w:pPr>
      <w:numPr>
        <w:numId w:val="5"/>
      </w:numPr>
    </w:pPr>
  </w:style>
  <w:style w:type="numbering" w:customStyle="1" w:styleId="WWNum5">
    <w:name w:val="WWNum5"/>
    <w:basedOn w:val="Bezseznamu"/>
    <w:pPr>
      <w:numPr>
        <w:numId w:val="6"/>
      </w:numPr>
    </w:pPr>
  </w:style>
  <w:style w:type="numbering" w:customStyle="1" w:styleId="WWNum6">
    <w:name w:val="WWNum6"/>
    <w:basedOn w:val="Bezseznamu"/>
    <w:pPr>
      <w:numPr>
        <w:numId w:val="7"/>
      </w:numPr>
    </w:pPr>
  </w:style>
  <w:style w:type="numbering" w:customStyle="1" w:styleId="WWNum7">
    <w:name w:val="WWNum7"/>
    <w:basedOn w:val="Bezseznamu"/>
    <w:pPr>
      <w:numPr>
        <w:numId w:val="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678</TotalTime>
  <Pages>16</Pages>
  <Words>4047</Words>
  <Characters>23880</Characters>
  <DocSecurity>0</DocSecurity>
  <Lines>199</Lines>
  <Paragraphs>55</Paragraphs>
  <ScaleCrop>false</ScaleCrop>
  <HeadingPairs>
    <vt:vector size="2" baseType="variant">
      <vt:variant>
        <vt:lpstr>Název</vt:lpstr>
      </vt:variant>
      <vt:variant>
        <vt:i4>1</vt:i4>
      </vt:variant>
    </vt:vector>
  </HeadingPairs>
  <TitlesOfParts>
    <vt:vector size="1" baseType="lpstr">
      <vt:lpstr/>
    </vt:vector>
  </TitlesOfParts>
  <LinksUpToDate>false</LinksUpToDate>
  <CharactersWithSpaces>27872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2018-10-05T13:13:00Z</cp:lastPrinted>
  <dcterms:created xsi:type="dcterms:W3CDTF">2018-09-19T15:12:00Z</dcterms:created>
  <dcterms:modified xsi:type="dcterms:W3CDTF">2024-09-25T11:03:00Z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Hewlett-Packard Company</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