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C8" w:rsidRDefault="00220E12">
      <w:pPr>
        <w:pStyle w:val="Nadpis1"/>
        <w:spacing w:before="77"/>
        <w:ind w:left="2884"/>
      </w:pPr>
      <w:r>
        <w:t>DODATEK Č. 2</w:t>
      </w:r>
      <w:r w:rsidR="00A0269A">
        <w:t xml:space="preserve"> KE SMLOUVĚ O DÍLO</w:t>
      </w:r>
    </w:p>
    <w:p w:rsidR="000F40C8" w:rsidRDefault="00A0269A">
      <w:pPr>
        <w:pStyle w:val="Zkladntext"/>
        <w:spacing w:before="2"/>
        <w:rPr>
          <w:b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140335</wp:posOffset>
                </wp:positionV>
                <wp:extent cx="5715635" cy="0"/>
                <wp:effectExtent l="12700" t="11430" r="571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A632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5pt,11.05pt" to="522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:rsidR="000F40C8" w:rsidRDefault="000F40C8">
      <w:pPr>
        <w:pStyle w:val="Zkladntext"/>
        <w:spacing w:before="8"/>
        <w:rPr>
          <w:b/>
          <w:sz w:val="29"/>
        </w:rPr>
      </w:pPr>
    </w:p>
    <w:p w:rsidR="000F40C8" w:rsidRDefault="00A0269A">
      <w:pPr>
        <w:tabs>
          <w:tab w:val="left" w:pos="2948"/>
        </w:tabs>
        <w:spacing w:before="93" w:line="229" w:lineRule="exact"/>
        <w:ind w:left="116"/>
        <w:rPr>
          <w:b/>
          <w:sz w:val="20"/>
        </w:rPr>
      </w:pPr>
      <w:proofErr w:type="spellStart"/>
      <w:r>
        <w:rPr>
          <w:b/>
          <w:sz w:val="20"/>
        </w:rPr>
        <w:t>Objednatel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Oblastní muzeum v Litoměřicích, příspěvková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organizace</w:t>
      </w:r>
    </w:p>
    <w:p w:rsidR="000F40C8" w:rsidRDefault="00A0269A">
      <w:pPr>
        <w:pStyle w:val="Zkladntext"/>
        <w:spacing w:line="229" w:lineRule="exact"/>
        <w:ind w:left="2949"/>
      </w:pPr>
      <w:r>
        <w:t>IČ: 00360635</w:t>
      </w:r>
    </w:p>
    <w:p w:rsidR="000F40C8" w:rsidRDefault="00A0269A">
      <w:pPr>
        <w:pStyle w:val="Zkladntext"/>
        <w:ind w:left="2949"/>
      </w:pPr>
      <w:r>
        <w:t xml:space="preserve">se </w:t>
      </w:r>
      <w:proofErr w:type="spellStart"/>
      <w:r>
        <w:t>sídlem</w:t>
      </w:r>
      <w:proofErr w:type="spellEnd"/>
      <w:r>
        <w:t xml:space="preserve"> Litoměřice, </w:t>
      </w:r>
      <w:proofErr w:type="spellStart"/>
      <w:r>
        <w:t>Dlouhá</w:t>
      </w:r>
      <w:proofErr w:type="spellEnd"/>
      <w:r>
        <w:t xml:space="preserve"> 173/15, PSČ 412 01</w:t>
      </w:r>
    </w:p>
    <w:p w:rsidR="000F40C8" w:rsidRDefault="00A0269A">
      <w:pPr>
        <w:pStyle w:val="Zkladntext"/>
        <w:ind w:left="2949"/>
      </w:pPr>
      <w:r>
        <w:t xml:space="preserve">organizace </w:t>
      </w:r>
      <w:proofErr w:type="spellStart"/>
      <w:r>
        <w:t>zapsaná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rejstříku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Ústí nad Labem,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vložka</w:t>
      </w:r>
      <w:proofErr w:type="spellEnd"/>
      <w:r>
        <w:t xml:space="preserve"> 474</w:t>
      </w:r>
    </w:p>
    <w:p w:rsidR="000F40C8" w:rsidRDefault="00A0269A">
      <w:pPr>
        <w:spacing w:line="477" w:lineRule="auto"/>
        <w:ind w:left="2949" w:right="1238"/>
        <w:rPr>
          <w:i/>
          <w:sz w:val="20"/>
        </w:rPr>
      </w:pPr>
      <w:proofErr w:type="spellStart"/>
      <w:r>
        <w:rPr>
          <w:i/>
          <w:sz w:val="20"/>
        </w:rPr>
        <w:t>zastoupená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panem</w:t>
      </w:r>
      <w:proofErr w:type="spellEnd"/>
      <w:r>
        <w:rPr>
          <w:i/>
          <w:sz w:val="20"/>
        </w:rPr>
        <w:t xml:space="preserve"> Mgr. </w:t>
      </w:r>
      <w:proofErr w:type="spellStart"/>
      <w:r>
        <w:rPr>
          <w:i/>
          <w:sz w:val="20"/>
        </w:rPr>
        <w:t>Tomášem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Wiesnerem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ředitelem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straně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jedné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dále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jen</w:t>
      </w:r>
      <w:proofErr w:type="spellEnd"/>
      <w:r>
        <w:rPr>
          <w:i/>
          <w:sz w:val="20"/>
        </w:rPr>
        <w:t xml:space="preserve"> „</w:t>
      </w:r>
      <w:proofErr w:type="spellStart"/>
      <w:proofErr w:type="gramStart"/>
      <w:r>
        <w:rPr>
          <w:b/>
          <w:i/>
          <w:sz w:val="20"/>
        </w:rPr>
        <w:t>objednatel</w:t>
      </w:r>
      <w:proofErr w:type="spellEnd"/>
      <w:r>
        <w:rPr>
          <w:i/>
          <w:sz w:val="20"/>
        </w:rPr>
        <w:t>“</w:t>
      </w:r>
      <w:proofErr w:type="gramEnd"/>
      <w:r>
        <w:rPr>
          <w:i/>
          <w:sz w:val="20"/>
        </w:rPr>
        <w:t>)</w:t>
      </w:r>
    </w:p>
    <w:p w:rsidR="000F40C8" w:rsidRDefault="00A0269A">
      <w:pPr>
        <w:pStyle w:val="Zkladntext"/>
        <w:spacing w:before="9"/>
        <w:ind w:left="2949"/>
      </w:pPr>
      <w:r>
        <w:rPr>
          <w:w w:val="99"/>
        </w:rPr>
        <w:t>a</w:t>
      </w:r>
    </w:p>
    <w:p w:rsidR="000F40C8" w:rsidRDefault="000F40C8">
      <w:pPr>
        <w:pStyle w:val="Zkladntext"/>
        <w:spacing w:before="1"/>
      </w:pPr>
    </w:p>
    <w:p w:rsidR="000F40C8" w:rsidRDefault="00A0269A">
      <w:pPr>
        <w:tabs>
          <w:tab w:val="left" w:pos="2948"/>
        </w:tabs>
        <w:ind w:left="2949" w:right="3300" w:hanging="2833"/>
        <w:rPr>
          <w:sz w:val="20"/>
        </w:rPr>
      </w:pPr>
      <w:proofErr w:type="spellStart"/>
      <w:r>
        <w:rPr>
          <w:b/>
          <w:sz w:val="20"/>
        </w:rPr>
        <w:t>Zhotovitel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b/>
          <w:sz w:val="20"/>
        </w:rPr>
        <w:t>MgA</w:t>
      </w:r>
      <w:proofErr w:type="spellEnd"/>
      <w:r>
        <w:rPr>
          <w:b/>
          <w:sz w:val="20"/>
        </w:rPr>
        <w:t>. Eva Míčková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IČ:</w:t>
      </w:r>
      <w:r>
        <w:rPr>
          <w:spacing w:val="-3"/>
          <w:sz w:val="20"/>
        </w:rPr>
        <w:t xml:space="preserve"> </w:t>
      </w:r>
      <w:r>
        <w:rPr>
          <w:sz w:val="20"/>
        </w:rPr>
        <w:t>72554207</w:t>
      </w:r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Č.j</w:t>
      </w:r>
      <w:proofErr w:type="spellEnd"/>
      <w:r>
        <w:rPr>
          <w:sz w:val="20"/>
        </w:rPr>
        <w:t>.: MK</w:t>
      </w:r>
      <w:r>
        <w:rPr>
          <w:spacing w:val="-4"/>
          <w:sz w:val="20"/>
        </w:rPr>
        <w:t xml:space="preserve"> </w:t>
      </w:r>
      <w:r>
        <w:rPr>
          <w:sz w:val="20"/>
        </w:rPr>
        <w:t>53672/2011</w:t>
      </w:r>
    </w:p>
    <w:p w:rsidR="000F40C8" w:rsidRDefault="00A0269A">
      <w:pPr>
        <w:pStyle w:val="Zkladntext"/>
        <w:ind w:left="2949"/>
      </w:pPr>
      <w:r>
        <w:t>DIČ: CZ7856294864</w:t>
      </w:r>
    </w:p>
    <w:p w:rsidR="000F40C8" w:rsidRDefault="00A0269A">
      <w:pPr>
        <w:pStyle w:val="Zkladntext"/>
        <w:ind w:left="2949"/>
      </w:pPr>
      <w:proofErr w:type="spellStart"/>
      <w:r>
        <w:t>adresa</w:t>
      </w:r>
      <w:proofErr w:type="spellEnd"/>
      <w:r>
        <w:t xml:space="preserve">: </w:t>
      </w:r>
      <w:proofErr w:type="spellStart"/>
      <w:r>
        <w:t>Sládkova</w:t>
      </w:r>
      <w:proofErr w:type="spellEnd"/>
      <w:r>
        <w:t xml:space="preserve"> 262/7, Praha 7, 170 00</w:t>
      </w:r>
    </w:p>
    <w:p w:rsidR="000F40C8" w:rsidRDefault="00A0269A">
      <w:pPr>
        <w:pStyle w:val="Zkladntext"/>
        <w:ind w:left="2949" w:right="3794" w:firstLine="19"/>
      </w:pPr>
      <w:r>
        <w:t xml:space="preserve">tel.: +420 </w:t>
      </w:r>
      <w:r>
        <w:rPr>
          <w:color w:val="393939"/>
        </w:rPr>
        <w:t xml:space="preserve">775 916 232 </w:t>
      </w:r>
      <w:proofErr w:type="spellStart"/>
      <w:proofErr w:type="gramStart"/>
      <w:r>
        <w:t>č.účtu</w:t>
      </w:r>
      <w:proofErr w:type="spellEnd"/>
      <w:proofErr w:type="gramEnd"/>
      <w:r>
        <w:t>: 35-5928210227/0100</w:t>
      </w:r>
    </w:p>
    <w:p w:rsidR="000F40C8" w:rsidRDefault="000F40C8">
      <w:pPr>
        <w:pStyle w:val="Zkladntext"/>
        <w:spacing w:before="11"/>
        <w:rPr>
          <w:sz w:val="21"/>
        </w:rPr>
      </w:pPr>
    </w:p>
    <w:p w:rsidR="000F40C8" w:rsidRDefault="00A0269A">
      <w:pPr>
        <w:ind w:left="2949"/>
        <w:rPr>
          <w:i/>
          <w:sz w:val="20"/>
        </w:rPr>
      </w:pPr>
      <w:proofErr w:type="spellStart"/>
      <w:r>
        <w:rPr>
          <w:i/>
          <w:sz w:val="20"/>
        </w:rPr>
        <w:t>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straně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druhé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dále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jen</w:t>
      </w:r>
      <w:proofErr w:type="spellEnd"/>
      <w:r>
        <w:rPr>
          <w:i/>
          <w:sz w:val="20"/>
        </w:rPr>
        <w:t xml:space="preserve"> „</w:t>
      </w:r>
      <w:proofErr w:type="spellStart"/>
      <w:proofErr w:type="gramStart"/>
      <w:r>
        <w:rPr>
          <w:b/>
          <w:i/>
          <w:sz w:val="20"/>
        </w:rPr>
        <w:t>zhotovitel</w:t>
      </w:r>
      <w:proofErr w:type="spellEnd"/>
      <w:r>
        <w:rPr>
          <w:i/>
          <w:sz w:val="20"/>
        </w:rPr>
        <w:t>“</w:t>
      </w:r>
      <w:proofErr w:type="gramEnd"/>
      <w:r>
        <w:rPr>
          <w:i/>
          <w:sz w:val="20"/>
        </w:rPr>
        <w:t>)</w:t>
      </w:r>
    </w:p>
    <w:p w:rsidR="000F40C8" w:rsidRDefault="000F40C8">
      <w:pPr>
        <w:pStyle w:val="Zkladntext"/>
        <w:rPr>
          <w:i/>
          <w:sz w:val="22"/>
        </w:rPr>
      </w:pPr>
    </w:p>
    <w:p w:rsidR="000F40C8" w:rsidRDefault="000F40C8">
      <w:pPr>
        <w:pStyle w:val="Zkladntext"/>
        <w:spacing w:before="10"/>
        <w:rPr>
          <w:i/>
          <w:sz w:val="26"/>
        </w:rPr>
      </w:pPr>
    </w:p>
    <w:p w:rsidR="000F40C8" w:rsidRDefault="00A0269A">
      <w:pPr>
        <w:pStyle w:val="Zkladntext"/>
        <w:ind w:left="116"/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:rsidR="000F40C8" w:rsidRDefault="00A0269A">
      <w:pPr>
        <w:pStyle w:val="Odstavecseseznamem"/>
        <w:numPr>
          <w:ilvl w:val="0"/>
          <w:numId w:val="2"/>
        </w:numPr>
        <w:tabs>
          <w:tab w:val="left" w:pos="825"/>
        </w:tabs>
        <w:spacing w:before="80"/>
        <w:ind w:right="115" w:hanging="360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14. 9. 2023 </w:t>
      </w:r>
      <w:proofErr w:type="spellStart"/>
      <w:r>
        <w:rPr>
          <w:sz w:val="20"/>
        </w:rPr>
        <w:t>uzavřely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zhotovitelka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zavázala</w:t>
      </w:r>
      <w:proofErr w:type="spellEnd"/>
      <w:r>
        <w:rPr>
          <w:spacing w:val="28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vyrobit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dodat</w:t>
      </w:r>
      <w:proofErr w:type="spellEnd"/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postupku</w:t>
      </w:r>
      <w:proofErr w:type="spellEnd"/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výroby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pressbrokátu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</w:p>
    <w:p w:rsidR="000F40C8" w:rsidRDefault="00A0269A">
      <w:pPr>
        <w:ind w:left="836"/>
        <w:rPr>
          <w:sz w:val="20"/>
        </w:rPr>
      </w:pPr>
      <w:r>
        <w:rPr>
          <w:sz w:val="20"/>
        </w:rPr>
        <w:t>„</w:t>
      </w:r>
      <w:proofErr w:type="spellStart"/>
      <w:proofErr w:type="gramStart"/>
      <w:r>
        <w:rPr>
          <w:b/>
          <w:sz w:val="20"/>
        </w:rPr>
        <w:t>Smlouva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),</w:t>
      </w:r>
    </w:p>
    <w:p w:rsidR="000F40C8" w:rsidRDefault="00A0269A">
      <w:pPr>
        <w:pStyle w:val="Odstavecseseznamem"/>
        <w:numPr>
          <w:ilvl w:val="0"/>
          <w:numId w:val="2"/>
        </w:numPr>
        <w:tabs>
          <w:tab w:val="left" w:pos="825"/>
        </w:tabs>
        <w:spacing w:before="99" w:line="228" w:lineRule="exact"/>
        <w:ind w:hanging="360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</w:t>
      </w:r>
      <w:r w:rsidR="00220E12">
        <w:rPr>
          <w:sz w:val="20"/>
        </w:rPr>
        <w:t>pravit</w:t>
      </w:r>
      <w:proofErr w:type="spellEnd"/>
      <w:r w:rsidR="00220E12">
        <w:rPr>
          <w:sz w:val="20"/>
        </w:rPr>
        <w:t xml:space="preserve"> v </w:t>
      </w:r>
      <w:proofErr w:type="spellStart"/>
      <w:r w:rsidR="00220E12">
        <w:rPr>
          <w:sz w:val="20"/>
        </w:rPr>
        <w:t>otázce</w:t>
      </w:r>
      <w:proofErr w:type="spellEnd"/>
      <w:r w:rsidR="00220E12">
        <w:rPr>
          <w:sz w:val="20"/>
        </w:rPr>
        <w:t xml:space="preserve"> data </w:t>
      </w:r>
      <w:proofErr w:type="spellStart"/>
      <w:r w:rsidR="00220E12">
        <w:rPr>
          <w:sz w:val="20"/>
        </w:rPr>
        <w:t>předání</w:t>
      </w:r>
      <w:proofErr w:type="spellEnd"/>
      <w:r w:rsidR="00220E12">
        <w:rPr>
          <w:sz w:val="20"/>
        </w:rPr>
        <w:t xml:space="preserve"> </w:t>
      </w:r>
      <w:proofErr w:type="spellStart"/>
      <w:r w:rsidR="00220E12">
        <w:rPr>
          <w:sz w:val="20"/>
        </w:rPr>
        <w:t>díla</w:t>
      </w:r>
      <w:proofErr w:type="spellEnd"/>
      <w:r w:rsidR="00220E12">
        <w:rPr>
          <w:sz w:val="20"/>
        </w:rPr>
        <w:t xml:space="preserve"> </w:t>
      </w:r>
      <w:proofErr w:type="spellStart"/>
      <w:r w:rsidR="00220E12">
        <w:rPr>
          <w:sz w:val="20"/>
        </w:rPr>
        <w:t>objednateli</w:t>
      </w:r>
      <w:proofErr w:type="spellEnd"/>
      <w:r>
        <w:rPr>
          <w:sz w:val="20"/>
        </w:rPr>
        <w:t>,</w:t>
      </w:r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spacing w:before="9"/>
        <w:rPr>
          <w:sz w:val="17"/>
        </w:rPr>
      </w:pPr>
    </w:p>
    <w:p w:rsidR="000F40C8" w:rsidRDefault="00A0269A">
      <w:pPr>
        <w:pStyle w:val="Zkladntext"/>
        <w:ind w:left="1574" w:right="1581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jmenované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data </w:t>
      </w:r>
      <w:proofErr w:type="spellStart"/>
      <w:r>
        <w:t>tento</w:t>
      </w:r>
      <w:proofErr w:type="spellEnd"/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spacing w:before="9"/>
        <w:rPr>
          <w:sz w:val="17"/>
        </w:rPr>
      </w:pPr>
    </w:p>
    <w:p w:rsidR="000F40C8" w:rsidRDefault="00220E12">
      <w:pPr>
        <w:pStyle w:val="Nadpis1"/>
        <w:ind w:left="1574" w:right="1575"/>
        <w:jc w:val="center"/>
      </w:pPr>
      <w:proofErr w:type="spellStart"/>
      <w:r>
        <w:t>dodatek</w:t>
      </w:r>
      <w:proofErr w:type="spellEnd"/>
      <w:r>
        <w:t xml:space="preserve"> č. 2</w:t>
      </w:r>
      <w:r w:rsidR="00A0269A">
        <w:t xml:space="preserve"> </w:t>
      </w:r>
      <w:proofErr w:type="spellStart"/>
      <w:r w:rsidR="00A0269A">
        <w:t>ke</w:t>
      </w:r>
      <w:proofErr w:type="spellEnd"/>
      <w:r w:rsidR="00A0269A">
        <w:t xml:space="preserve"> </w:t>
      </w:r>
      <w:proofErr w:type="spellStart"/>
      <w:r w:rsidR="00A0269A">
        <w:t>Smlouvě</w:t>
      </w:r>
      <w:proofErr w:type="spellEnd"/>
    </w:p>
    <w:p w:rsidR="000F40C8" w:rsidRDefault="00A0269A">
      <w:pPr>
        <w:ind w:left="1574" w:right="1575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proofErr w:type="gramStart"/>
      <w:r>
        <w:rPr>
          <w:b/>
          <w:sz w:val="20"/>
        </w:rPr>
        <w:t>dodatek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):</w:t>
      </w:r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spacing w:before="1"/>
        <w:rPr>
          <w:sz w:val="18"/>
        </w:rPr>
      </w:pPr>
    </w:p>
    <w:p w:rsidR="00117C67" w:rsidRDefault="00117C67">
      <w:pPr>
        <w:pStyle w:val="Odstavecseseznamem"/>
        <w:numPr>
          <w:ilvl w:val="0"/>
          <w:numId w:val="1"/>
        </w:numPr>
        <w:tabs>
          <w:tab w:val="left" w:pos="837"/>
        </w:tabs>
        <w:ind w:right="111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dokončit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předat</w:t>
      </w:r>
      <w:proofErr w:type="spellEnd"/>
      <w:r w:rsidR="00220E12">
        <w:rPr>
          <w:sz w:val="20"/>
        </w:rPr>
        <w:t xml:space="preserve"> </w:t>
      </w:r>
      <w:proofErr w:type="spellStart"/>
      <w:r w:rsidR="00220E12">
        <w:rPr>
          <w:sz w:val="20"/>
        </w:rPr>
        <w:t>objednateli</w:t>
      </w:r>
      <w:proofErr w:type="spellEnd"/>
      <w:r w:rsidR="00220E12">
        <w:rPr>
          <w:sz w:val="20"/>
        </w:rPr>
        <w:t xml:space="preserve"> </w:t>
      </w:r>
      <w:proofErr w:type="spellStart"/>
      <w:r w:rsidR="00220E12">
        <w:rPr>
          <w:sz w:val="20"/>
        </w:rPr>
        <w:t>nejpozději</w:t>
      </w:r>
      <w:proofErr w:type="spellEnd"/>
      <w:r w:rsidR="00220E12">
        <w:rPr>
          <w:sz w:val="20"/>
        </w:rPr>
        <w:t xml:space="preserve"> do 31. 12</w:t>
      </w:r>
      <w:r>
        <w:rPr>
          <w:sz w:val="20"/>
        </w:rPr>
        <w:t>. 2024.</w:t>
      </w:r>
    </w:p>
    <w:p w:rsidR="000F40C8" w:rsidRDefault="00A0269A">
      <w:pPr>
        <w:pStyle w:val="Odstavecseseznamem"/>
        <w:numPr>
          <w:ilvl w:val="0"/>
          <w:numId w:val="1"/>
        </w:numPr>
        <w:tabs>
          <w:tab w:val="left" w:pos="837"/>
        </w:tabs>
        <w:ind w:right="116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ostatním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zůstává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její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</w:t>
      </w:r>
      <w:proofErr w:type="spellStart"/>
      <w:r w:rsidR="00496E28">
        <w:rPr>
          <w:sz w:val="20"/>
        </w:rPr>
        <w:t>třeba</w:t>
      </w:r>
      <w:proofErr w:type="spellEnd"/>
      <w:r w:rsidR="00496E28">
        <w:rPr>
          <w:sz w:val="20"/>
        </w:rPr>
        <w:t xml:space="preserve"> </w:t>
      </w:r>
      <w:proofErr w:type="spellStart"/>
      <w:r w:rsidR="00496E28">
        <w:rPr>
          <w:sz w:val="20"/>
        </w:rPr>
        <w:t>vykládat</w:t>
      </w:r>
      <w:proofErr w:type="spellEnd"/>
      <w:r w:rsidR="00496E28">
        <w:rPr>
          <w:sz w:val="20"/>
        </w:rPr>
        <w:t xml:space="preserve"> v </w:t>
      </w:r>
      <w:proofErr w:type="spellStart"/>
      <w:r w:rsidR="00496E28">
        <w:rPr>
          <w:sz w:val="20"/>
        </w:rPr>
        <w:t>souladu</w:t>
      </w:r>
      <w:proofErr w:type="spellEnd"/>
      <w:r w:rsidR="00496E28">
        <w:rPr>
          <w:sz w:val="20"/>
        </w:rPr>
        <w:t xml:space="preserve"> </w:t>
      </w:r>
      <w:proofErr w:type="gramStart"/>
      <w:r w:rsidR="00496E28">
        <w:rPr>
          <w:sz w:val="20"/>
        </w:rPr>
        <w:t xml:space="preserve">s  </w:t>
      </w:r>
      <w:proofErr w:type="spellStart"/>
      <w:r w:rsidR="00496E28">
        <w:rPr>
          <w:sz w:val="20"/>
        </w:rPr>
        <w:t>dodatky</w:t>
      </w:r>
      <w:proofErr w:type="spellEnd"/>
      <w:proofErr w:type="gramEnd"/>
      <w:r w:rsidR="00496E28">
        <w:rPr>
          <w:sz w:val="20"/>
        </w:rPr>
        <w:t xml:space="preserve"> č.1 a č.2</w:t>
      </w:r>
      <w:r>
        <w:rPr>
          <w:sz w:val="20"/>
        </w:rPr>
        <w:t>.</w:t>
      </w:r>
    </w:p>
    <w:p w:rsidR="000F40C8" w:rsidRDefault="00A0269A">
      <w:pPr>
        <w:pStyle w:val="Odstavecseseznamem"/>
        <w:numPr>
          <w:ilvl w:val="0"/>
          <w:numId w:val="1"/>
        </w:numPr>
        <w:tabs>
          <w:tab w:val="left" w:pos="837"/>
        </w:tabs>
        <w:ind w:right="121"/>
        <w:jc w:val="both"/>
        <w:rPr>
          <w:sz w:val="20"/>
        </w:rPr>
      </w:pP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sepsán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vyhotoveních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>.</w:t>
      </w:r>
    </w:p>
    <w:p w:rsidR="000F40C8" w:rsidRDefault="00A0269A">
      <w:pPr>
        <w:pStyle w:val="Odstavecseseznamem"/>
        <w:numPr>
          <w:ilvl w:val="0"/>
          <w:numId w:val="1"/>
        </w:numPr>
        <w:tabs>
          <w:tab w:val="left" w:pos="837"/>
        </w:tabs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přečetly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neuzavřely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tísni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důkaz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připojují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>.</w:t>
      </w:r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rPr>
          <w:sz w:val="22"/>
        </w:rPr>
      </w:pPr>
    </w:p>
    <w:p w:rsidR="000F40C8" w:rsidRDefault="00220E12">
      <w:pPr>
        <w:pStyle w:val="Zkladntext"/>
        <w:spacing w:before="183"/>
        <w:ind w:left="1574" w:right="1574"/>
        <w:jc w:val="center"/>
      </w:pPr>
      <w:r>
        <w:t xml:space="preserve">V Litoměřicích </w:t>
      </w:r>
      <w:proofErr w:type="spellStart"/>
      <w:r>
        <w:t>dne</w:t>
      </w:r>
      <w:proofErr w:type="spellEnd"/>
      <w:r>
        <w:t xml:space="preserve"> 30.8</w:t>
      </w:r>
      <w:r w:rsidR="00197EDF">
        <w:t>.</w:t>
      </w:r>
      <w:r w:rsidR="00A0269A">
        <w:t xml:space="preserve"> 2024</w:t>
      </w:r>
    </w:p>
    <w:p w:rsidR="000F40C8" w:rsidRDefault="000F40C8">
      <w:pPr>
        <w:pStyle w:val="Zkladntext"/>
        <w:rPr>
          <w:sz w:val="22"/>
        </w:rPr>
      </w:pPr>
    </w:p>
    <w:p w:rsidR="000F40C8" w:rsidRDefault="000F40C8">
      <w:pPr>
        <w:pStyle w:val="Zkladntext"/>
        <w:rPr>
          <w:sz w:val="18"/>
        </w:rPr>
      </w:pPr>
    </w:p>
    <w:p w:rsidR="000F40C8" w:rsidRDefault="00A0269A">
      <w:pPr>
        <w:pStyle w:val="Zkladntext"/>
        <w:tabs>
          <w:tab w:val="left" w:pos="6489"/>
        </w:tabs>
        <w:spacing w:before="1"/>
        <w:ind w:left="116"/>
      </w:pPr>
      <w:r>
        <w:t>………………………..…</w:t>
      </w:r>
      <w:r>
        <w:tab/>
        <w:t>……………………………</w:t>
      </w:r>
    </w:p>
    <w:p w:rsidR="000F40C8" w:rsidRDefault="00A0269A">
      <w:pPr>
        <w:pStyle w:val="Nadpis1"/>
        <w:tabs>
          <w:tab w:val="left" w:pos="6489"/>
        </w:tabs>
        <w:spacing w:before="1"/>
        <w:ind w:right="1139"/>
      </w:pPr>
      <w:r>
        <w:t>Oblastní muzeum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gramStart"/>
      <w:r w:rsidR="00EF3C05">
        <w:t xml:space="preserve">Litoměřicích,   </w:t>
      </w:r>
      <w:proofErr w:type="gramEnd"/>
      <w:r w:rsidR="00EF3C05">
        <w:t xml:space="preserve">                                                     </w:t>
      </w:r>
      <w:bookmarkStart w:id="0" w:name="_GoBack"/>
      <w:bookmarkEnd w:id="0"/>
      <w:proofErr w:type="spellStart"/>
      <w:r w:rsidR="00EF3C05">
        <w:t>MgA</w:t>
      </w:r>
      <w:proofErr w:type="spellEnd"/>
      <w:r>
        <w:t>.</w:t>
      </w:r>
      <w:r>
        <w:rPr>
          <w:spacing w:val="-3"/>
        </w:rPr>
        <w:t xml:space="preserve"> </w:t>
      </w:r>
      <w:r>
        <w:t>Eva</w:t>
      </w:r>
      <w:r>
        <w:rPr>
          <w:spacing w:val="-3"/>
        </w:rPr>
        <w:t xml:space="preserve"> </w:t>
      </w:r>
      <w:r>
        <w:t>Míčková</w:t>
      </w:r>
      <w:r>
        <w:rPr>
          <w:w w:val="99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</w:t>
      </w:r>
    </w:p>
    <w:sectPr w:rsidR="000F40C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7D3"/>
    <w:multiLevelType w:val="hybridMultilevel"/>
    <w:tmpl w:val="D0C26160"/>
    <w:lvl w:ilvl="0" w:tplc="F5F081F8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97FC4C56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0BF07C32"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F0D6E466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ABFC6810"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C4905A30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3718113E"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CF70BC1A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B5B0D08C"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1" w15:restartNumberingAfterBreak="0">
    <w:nsid w:val="11EC4D08"/>
    <w:multiLevelType w:val="hybridMultilevel"/>
    <w:tmpl w:val="BE6E3A34"/>
    <w:lvl w:ilvl="0" w:tplc="69A0A48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958E7FC">
      <w:numFmt w:val="bullet"/>
      <w:lvlText w:val="•"/>
      <w:lvlJc w:val="left"/>
      <w:pPr>
        <w:ind w:left="3500" w:hanging="360"/>
      </w:pPr>
      <w:rPr>
        <w:rFonts w:hint="default"/>
      </w:rPr>
    </w:lvl>
    <w:lvl w:ilvl="2" w:tplc="2FDECDD2">
      <w:numFmt w:val="bullet"/>
      <w:lvlText w:val="•"/>
      <w:lvlJc w:val="left"/>
      <w:pPr>
        <w:ind w:left="4145" w:hanging="360"/>
      </w:pPr>
      <w:rPr>
        <w:rFonts w:hint="default"/>
      </w:rPr>
    </w:lvl>
    <w:lvl w:ilvl="3" w:tplc="93E0910A">
      <w:numFmt w:val="bullet"/>
      <w:lvlText w:val="•"/>
      <w:lvlJc w:val="left"/>
      <w:pPr>
        <w:ind w:left="4790" w:hanging="360"/>
      </w:pPr>
      <w:rPr>
        <w:rFonts w:hint="default"/>
      </w:rPr>
    </w:lvl>
    <w:lvl w:ilvl="4" w:tplc="A3EAB6DA">
      <w:numFmt w:val="bullet"/>
      <w:lvlText w:val="•"/>
      <w:lvlJc w:val="left"/>
      <w:pPr>
        <w:ind w:left="5435" w:hanging="360"/>
      </w:pPr>
      <w:rPr>
        <w:rFonts w:hint="default"/>
      </w:rPr>
    </w:lvl>
    <w:lvl w:ilvl="5" w:tplc="377C0EA2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CC66242C">
      <w:numFmt w:val="bullet"/>
      <w:lvlText w:val="•"/>
      <w:lvlJc w:val="left"/>
      <w:pPr>
        <w:ind w:left="6725" w:hanging="360"/>
      </w:pPr>
      <w:rPr>
        <w:rFonts w:hint="default"/>
      </w:rPr>
    </w:lvl>
    <w:lvl w:ilvl="7" w:tplc="EE82B386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8B6E83F0">
      <w:numFmt w:val="bullet"/>
      <w:lvlText w:val="•"/>
      <w:lvlJc w:val="left"/>
      <w:pPr>
        <w:ind w:left="80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C8"/>
    <w:rsid w:val="000F40C8"/>
    <w:rsid w:val="00117C67"/>
    <w:rsid w:val="00197EDF"/>
    <w:rsid w:val="00220E12"/>
    <w:rsid w:val="00355DE7"/>
    <w:rsid w:val="00496E28"/>
    <w:rsid w:val="007F364B"/>
    <w:rsid w:val="00A0269A"/>
    <w:rsid w:val="00E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5810"/>
  <w15:docId w15:val="{235D7D69-A9AA-4144-AA54-C251C213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6" w:right="117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F3C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C0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DODATEK Č. 2 KE SMLOUVĚ O DÍLO</vt:lpstr>
      <vt:lpstr>dodatek č. 2 ke Smlouvě</vt:lpstr>
      <vt:lpstr>Oblastní muzeum v Litoměřicích,	Mgr. Eva Míčková příspěvková organizace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uživatel</cp:lastModifiedBy>
  <cp:revision>6</cp:revision>
  <cp:lastPrinted>2024-09-06T09:47:00Z</cp:lastPrinted>
  <dcterms:created xsi:type="dcterms:W3CDTF">2024-09-06T09:39:00Z</dcterms:created>
  <dcterms:modified xsi:type="dcterms:W3CDTF">2024-09-06T09:48:00Z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