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54A37EBF" w14:textId="35A40E1C" w:rsidR="00302E10" w:rsidRDefault="00302E10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="00B61B6A">
        <w:rPr>
          <w:rFonts w:ascii="Arial" w:hAnsi="Arial" w:cs="Arial"/>
          <w:sz w:val="24"/>
        </w:rPr>
        <w:t>1022-2024-504204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689A6A53" w14:textId="13B7B3B3" w:rsidR="00812ED3" w:rsidRPr="00037777" w:rsidRDefault="00EA21B7" w:rsidP="0003777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>Krajský pozemkový úřad</w:t>
      </w:r>
      <w:r w:rsidR="00037777">
        <w:rPr>
          <w:rFonts w:ascii="Arial" w:hAnsi="Arial" w:cs="Arial"/>
          <w:i w:val="0"/>
          <w:sz w:val="22"/>
          <w:szCs w:val="22"/>
        </w:rPr>
        <w:t xml:space="preserve"> pro Plzeňský kraj</w:t>
      </w:r>
    </w:p>
    <w:p w14:paraId="47549D99" w14:textId="1093842F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>Pobočka</w:t>
      </w:r>
      <w:r w:rsidR="00037777">
        <w:rPr>
          <w:rFonts w:ascii="Arial" w:hAnsi="Arial" w:cs="Arial"/>
          <w:i w:val="0"/>
          <w:sz w:val="22"/>
          <w:szCs w:val="22"/>
        </w:rPr>
        <w:t xml:space="preserve"> Tachov</w:t>
      </w:r>
    </w:p>
    <w:p w14:paraId="08A5439C" w14:textId="2F8C6C75" w:rsidR="00812ED3" w:rsidRPr="00E93F51" w:rsidRDefault="00037777" w:rsidP="00037777">
      <w:pPr>
        <w:pStyle w:val="Zkladntext"/>
        <w:spacing w:line="276" w:lineRule="auto"/>
        <w:ind w:firstLine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14BA">
        <w:rPr>
          <w:rFonts w:ascii="Arial" w:hAnsi="Arial" w:cs="Arial"/>
          <w:b w:val="0"/>
          <w:i w:val="0"/>
          <w:sz w:val="22"/>
          <w:szCs w:val="22"/>
        </w:rPr>
        <w:t>a</w:t>
      </w:r>
      <w:r w:rsidR="00812ED3">
        <w:rPr>
          <w:rFonts w:ascii="Arial" w:hAnsi="Arial" w:cs="Arial"/>
          <w:b w:val="0"/>
          <w:i w:val="0"/>
          <w:sz w:val="22"/>
          <w:szCs w:val="22"/>
        </w:rPr>
        <w:t>dresa: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T. G. Masaryka 1326, 347 01 Tachov</w:t>
      </w:r>
    </w:p>
    <w:p w14:paraId="142ECB2E" w14:textId="10B2FA16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157F34">
        <w:rPr>
          <w:rFonts w:ascii="Arial" w:hAnsi="Arial" w:cs="Arial"/>
          <w:sz w:val="22"/>
          <w:szCs w:val="22"/>
        </w:rPr>
        <w:t>Ing. Olga Chvátalová, vedoucí Pobočky Tachov</w:t>
      </w:r>
    </w:p>
    <w:p w14:paraId="623559F5" w14:textId="515F0125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D166DE">
        <w:rPr>
          <w:rFonts w:ascii="Arial" w:hAnsi="Arial" w:cs="Arial"/>
          <w:sz w:val="22"/>
          <w:szCs w:val="22"/>
        </w:rPr>
        <w:t>Ing. Olga Chvátalová</w:t>
      </w:r>
    </w:p>
    <w:p w14:paraId="4011BF84" w14:textId="0115816B" w:rsidR="00EA21B7" w:rsidRPr="003D2FA6" w:rsidRDefault="00EA21B7" w:rsidP="003D2FA6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060786">
        <w:rPr>
          <w:rFonts w:ascii="Arial" w:hAnsi="Arial" w:cs="Arial"/>
          <w:snapToGrid w:val="0"/>
          <w:sz w:val="22"/>
          <w:szCs w:val="22"/>
        </w:rPr>
        <w:t>Ing. Ivana Como</w:t>
      </w:r>
      <w:r w:rsidR="00C97898">
        <w:rPr>
          <w:rFonts w:ascii="Arial" w:hAnsi="Arial" w:cs="Arial"/>
          <w:snapToGrid w:val="0"/>
          <w:sz w:val="22"/>
          <w:szCs w:val="22"/>
        </w:rPr>
        <w:t>vá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1C4BC142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B720B0">
        <w:rPr>
          <w:rFonts w:ascii="Arial" w:hAnsi="Arial" w:cs="Arial"/>
          <w:sz w:val="22"/>
          <w:szCs w:val="22"/>
        </w:rPr>
        <w:t> 777 796 663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7E13DB7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="00B720B0">
        <w:rPr>
          <w:rFonts w:ascii="Arial" w:hAnsi="Arial" w:cs="Arial"/>
          <w:sz w:val="22"/>
          <w:szCs w:val="22"/>
        </w:rPr>
        <w:tab/>
        <w:t>i.comova@</w:t>
      </w:r>
      <w:r w:rsidRPr="00E93F51">
        <w:rPr>
          <w:rFonts w:ascii="Arial" w:hAnsi="Arial" w:cs="Arial"/>
          <w:sz w:val="22"/>
          <w:szCs w:val="22"/>
        </w:rPr>
        <w:t>spucr.cz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15C03C3A" w:rsidR="00ED61CA" w:rsidRPr="00E93F51" w:rsidRDefault="00812ED3" w:rsidP="000A2795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 w:rsidR="0090115D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r w:rsidR="00F466A1" w:rsidRPr="00A60CE8">
        <w:rPr>
          <w:rFonts w:ascii="Arial" w:hAnsi="Arial" w:cs="Arial"/>
          <w:b/>
          <w:snapToGrid w:val="0"/>
          <w:sz w:val="22"/>
          <w:szCs w:val="22"/>
          <w:lang w:val="en-US"/>
        </w:rPr>
        <w:t xml:space="preserve">HIG geologická </w:t>
      </w:r>
      <w:r w:rsidR="002646A7" w:rsidRPr="00A60CE8">
        <w:rPr>
          <w:rFonts w:ascii="Arial" w:hAnsi="Arial" w:cs="Arial"/>
          <w:b/>
          <w:snapToGrid w:val="0"/>
          <w:sz w:val="22"/>
          <w:szCs w:val="22"/>
          <w:lang w:val="en-US"/>
        </w:rPr>
        <w:t>služba</w:t>
      </w:r>
      <w:r w:rsidR="00A60CE8" w:rsidRPr="00A60CE8">
        <w:rPr>
          <w:rFonts w:ascii="Arial" w:hAnsi="Arial" w:cs="Arial"/>
          <w:b/>
          <w:snapToGrid w:val="0"/>
          <w:sz w:val="22"/>
          <w:szCs w:val="22"/>
          <w:lang w:val="en-US"/>
        </w:rPr>
        <w:t>, spol. s r.o.</w:t>
      </w:r>
      <w:r w:rsidR="00ED61CA" w:rsidRPr="00A60CE8">
        <w:rPr>
          <w:rFonts w:ascii="Arial" w:hAnsi="Arial" w:cs="Arial"/>
          <w:b/>
          <w:sz w:val="22"/>
          <w:szCs w:val="22"/>
        </w:rPr>
        <w:tab/>
      </w:r>
    </w:p>
    <w:p w14:paraId="4D1B4D45" w14:textId="43A07B4E" w:rsidR="00B314BA" w:rsidRPr="00A72756" w:rsidRDefault="00B314BA" w:rsidP="000A2795">
      <w:pPr>
        <w:tabs>
          <w:tab w:val="left" w:pos="4253"/>
        </w:tabs>
        <w:spacing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A60CE8">
        <w:rPr>
          <w:rFonts w:ascii="Arial" w:hAnsi="Arial" w:cs="Arial"/>
          <w:sz w:val="22"/>
          <w:szCs w:val="22"/>
        </w:rPr>
        <w:t>:</w:t>
      </w:r>
      <w:r w:rsidR="0090115D">
        <w:rPr>
          <w:rFonts w:ascii="Arial" w:hAnsi="Arial" w:cs="Arial"/>
          <w:sz w:val="22"/>
          <w:szCs w:val="22"/>
        </w:rPr>
        <w:tab/>
      </w:r>
      <w:r w:rsidR="0090115D" w:rsidRPr="00A72756">
        <w:rPr>
          <w:rFonts w:ascii="Arial" w:hAnsi="Arial" w:cs="Arial"/>
          <w:sz w:val="22"/>
          <w:szCs w:val="22"/>
        </w:rPr>
        <w:t xml:space="preserve">Školní 322, Želešice </w:t>
      </w:r>
      <w:r w:rsidR="00DB7A1A" w:rsidRPr="00A72756">
        <w:rPr>
          <w:rFonts w:ascii="Arial" w:hAnsi="Arial" w:cs="Arial"/>
          <w:sz w:val="22"/>
          <w:szCs w:val="22"/>
        </w:rPr>
        <w:t>664 43</w:t>
      </w:r>
    </w:p>
    <w:p w14:paraId="2A709E90" w14:textId="6A05E755" w:rsidR="00ED61CA" w:rsidRPr="00E93F51" w:rsidRDefault="00ED61CA" w:rsidP="000A2795">
      <w:pPr>
        <w:tabs>
          <w:tab w:val="left" w:pos="4253"/>
        </w:tabs>
        <w:spacing w:line="288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72756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A72756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DB7A1A" w:rsidRPr="00A72756">
        <w:rPr>
          <w:rFonts w:ascii="Arial" w:hAnsi="Arial" w:cs="Arial"/>
          <w:bCs/>
          <w:snapToGrid w:val="0"/>
          <w:sz w:val="22"/>
          <w:szCs w:val="22"/>
          <w:lang w:val="en-US"/>
        </w:rPr>
        <w:t>Mgr. Aleš Grünwald, jednatel společnosti</w:t>
      </w:r>
      <w:r w:rsidRPr="00A72756">
        <w:rPr>
          <w:rFonts w:ascii="Arial" w:hAnsi="Arial" w:cs="Arial"/>
          <w:i/>
          <w:sz w:val="22"/>
          <w:szCs w:val="22"/>
        </w:rPr>
        <w:t xml:space="preserve"> </w:t>
      </w:r>
    </w:p>
    <w:p w14:paraId="3D7FB62E" w14:textId="30AC7AE7" w:rsidR="00ED61CA" w:rsidRPr="00E93F51" w:rsidRDefault="00ED61CA" w:rsidP="000A2795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059AB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proofErr w:type="spellStart"/>
      <w:r w:rsidR="003D1F28">
        <w:rPr>
          <w:rFonts w:ascii="Arial" w:hAnsi="Arial" w:cs="Arial"/>
          <w:sz w:val="22"/>
          <w:szCs w:val="22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</w:p>
    <w:p w14:paraId="677CE191" w14:textId="4CCE7F5B" w:rsidR="00ED61CA" w:rsidRPr="00E93F51" w:rsidRDefault="00ED61CA" w:rsidP="000A2795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059AB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F28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</w:p>
    <w:p w14:paraId="3CE6763B" w14:textId="3936DEC6" w:rsidR="00ED61CA" w:rsidRPr="00E93F51" w:rsidRDefault="00ED61CA" w:rsidP="000A2795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3D1F28">
        <w:rPr>
          <w:rFonts w:ascii="Arial" w:hAnsi="Arial" w:cs="Arial"/>
          <w:bCs/>
          <w:snapToGrid w:val="0"/>
          <w:sz w:val="22"/>
          <w:szCs w:val="22"/>
          <w:lang w:val="en-US"/>
        </w:rPr>
        <w:t>xxxxx</w:t>
      </w:r>
      <w:proofErr w:type="spellEnd"/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4FB96CD6" w:rsidR="00ED61CA" w:rsidRPr="00E93F51" w:rsidRDefault="00ED61CA" w:rsidP="000A2795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059AB">
        <w:rPr>
          <w:rFonts w:ascii="Arial" w:hAnsi="Arial" w:cs="Arial"/>
          <w:sz w:val="22"/>
          <w:szCs w:val="22"/>
        </w:rPr>
        <w:t>T</w:t>
      </w:r>
      <w:r w:rsidR="00A02B46">
        <w:rPr>
          <w:rFonts w:ascii="Arial" w:hAnsi="Arial" w:cs="Arial"/>
          <w:sz w:val="22"/>
          <w:szCs w:val="22"/>
        </w:rPr>
        <w:t>el</w:t>
      </w:r>
      <w:r w:rsidRPr="00E93F51">
        <w:rPr>
          <w:rFonts w:ascii="Arial" w:hAnsi="Arial" w:cs="Arial"/>
          <w:sz w:val="22"/>
          <w:szCs w:val="22"/>
        </w:rPr>
        <w:t>:</w:t>
      </w:r>
      <w:r w:rsidR="00A02B46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02B46">
        <w:rPr>
          <w:rFonts w:ascii="Arial" w:hAnsi="Arial" w:cs="Arial"/>
          <w:sz w:val="22"/>
          <w:szCs w:val="22"/>
        </w:rPr>
        <w:t xml:space="preserve">  </w:t>
      </w:r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A7275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3D1F28">
        <w:rPr>
          <w:rFonts w:ascii="Arial" w:hAnsi="Arial" w:cs="Arial"/>
          <w:sz w:val="22"/>
          <w:szCs w:val="22"/>
        </w:rPr>
        <w:t>xxxxx</w:t>
      </w:r>
      <w:proofErr w:type="spellEnd"/>
      <w:r w:rsidR="00A72756"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0E3E8709" w:rsidR="00812ED3" w:rsidRDefault="00ED61CA" w:rsidP="000A2795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02B46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0A2795">
        <w:rPr>
          <w:rFonts w:ascii="Arial" w:hAnsi="Arial" w:cs="Arial"/>
          <w:sz w:val="22"/>
          <w:szCs w:val="22"/>
        </w:rPr>
        <w:tab/>
      </w:r>
      <w:proofErr w:type="spellStart"/>
      <w:r w:rsidR="003D1F28">
        <w:rPr>
          <w:rFonts w:ascii="Arial" w:hAnsi="Arial" w:cs="Arial"/>
          <w:bCs/>
          <w:snapToGrid w:val="0"/>
          <w:sz w:val="22"/>
          <w:szCs w:val="22"/>
          <w:lang w:val="en-US"/>
        </w:rPr>
        <w:t>xxxxxx</w:t>
      </w:r>
      <w:proofErr w:type="spellEnd"/>
    </w:p>
    <w:p w14:paraId="291BAFF1" w14:textId="04A3379C" w:rsidR="00ED61CA" w:rsidRPr="00E93F51" w:rsidRDefault="00812ED3" w:rsidP="000A2795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FA6895"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2639769C" w14:textId="62E2E321" w:rsidR="00ED61CA" w:rsidRPr="00E93F51" w:rsidRDefault="00ED61CA" w:rsidP="000A2795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02B46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proofErr w:type="spellStart"/>
      <w:r w:rsidR="00FA6895"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proofErr w:type="spellEnd"/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210AF23D" w:rsidR="00ED61CA" w:rsidRPr="00E93F51" w:rsidRDefault="00ED61CA" w:rsidP="000A2795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02B46">
        <w:rPr>
          <w:rFonts w:ascii="Arial" w:hAnsi="Arial" w:cs="Arial"/>
          <w:sz w:val="22"/>
          <w:szCs w:val="22"/>
        </w:rPr>
        <w:t>Č</w:t>
      </w:r>
      <w:r w:rsidRPr="00E93F51">
        <w:rPr>
          <w:rFonts w:ascii="Arial" w:hAnsi="Arial" w:cs="Arial"/>
          <w:sz w:val="22"/>
          <w:szCs w:val="22"/>
        </w:rPr>
        <w:t>íslo účtu:</w:t>
      </w:r>
      <w:r w:rsidRPr="00E93F51">
        <w:rPr>
          <w:rFonts w:ascii="Arial" w:hAnsi="Arial" w:cs="Arial"/>
          <w:sz w:val="22"/>
          <w:szCs w:val="22"/>
        </w:rPr>
        <w:tab/>
      </w:r>
      <w:r w:rsidR="006B0273">
        <w:rPr>
          <w:rFonts w:ascii="Arial" w:hAnsi="Arial" w:cs="Arial"/>
          <w:bCs/>
          <w:snapToGrid w:val="0"/>
          <w:sz w:val="22"/>
          <w:szCs w:val="22"/>
          <w:lang w:val="en-US"/>
        </w:rPr>
        <w:t>153296543/5500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4BC28C3D" w:rsidR="00ED61CA" w:rsidRPr="00E93F51" w:rsidRDefault="00ED61CA" w:rsidP="000A2795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6B0273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499 </w:t>
      </w:r>
      <w:r w:rsidR="006A5A5F">
        <w:rPr>
          <w:rFonts w:ascii="Arial" w:hAnsi="Arial" w:cs="Arial"/>
          <w:bCs/>
          <w:snapToGrid w:val="0"/>
          <w:sz w:val="22"/>
          <w:szCs w:val="22"/>
          <w:lang w:val="en-US"/>
        </w:rPr>
        <w:t>69 986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30B5989B" w:rsidR="00ED61CA" w:rsidRPr="00E93F51" w:rsidRDefault="00ED61CA" w:rsidP="000A2795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6A5A5F">
        <w:rPr>
          <w:rFonts w:ascii="Arial" w:hAnsi="Arial" w:cs="Arial"/>
          <w:bCs/>
          <w:snapToGrid w:val="0"/>
          <w:sz w:val="22"/>
          <w:szCs w:val="22"/>
          <w:lang w:val="en-US"/>
        </w:rPr>
        <w:t>CZ49969986</w:t>
      </w:r>
    </w:p>
    <w:p w14:paraId="049E6CED" w14:textId="340F2329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872A33">
        <w:rPr>
          <w:rFonts w:ascii="Arial" w:hAnsi="Arial" w:cs="Arial"/>
          <w:sz w:val="22"/>
          <w:szCs w:val="22"/>
        </w:rPr>
        <w:t>KS Brno</w:t>
      </w:r>
      <w:r w:rsidRPr="00E93F51">
        <w:rPr>
          <w:rFonts w:ascii="Arial" w:hAnsi="Arial" w:cs="Arial"/>
          <w:sz w:val="22"/>
          <w:szCs w:val="22"/>
        </w:rPr>
        <w:t>, oddíl</w:t>
      </w:r>
      <w:r w:rsidR="00872A33">
        <w:rPr>
          <w:rFonts w:ascii="Arial" w:hAnsi="Arial" w:cs="Arial"/>
          <w:sz w:val="22"/>
          <w:szCs w:val="22"/>
        </w:rPr>
        <w:t xml:space="preserve"> 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872A33">
        <w:rPr>
          <w:rFonts w:ascii="Arial" w:hAnsi="Arial" w:cs="Arial"/>
          <w:sz w:val="22"/>
          <w:szCs w:val="22"/>
        </w:rPr>
        <w:t>13521.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22D0C54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F2357B">
        <w:rPr>
          <w:rFonts w:ascii="Arial" w:hAnsi="Arial" w:cs="Arial"/>
          <w:b/>
          <w:sz w:val="22"/>
          <w:szCs w:val="22"/>
        </w:rPr>
        <w:t>Chodský Újezd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</w:t>
      </w:r>
      <w:r w:rsidR="00832E2E">
        <w:rPr>
          <w:rFonts w:ascii="Arial" w:hAnsi="Arial" w:cs="Arial"/>
          <w:sz w:val="22"/>
          <w:szCs w:val="22"/>
        </w:rPr>
        <w:t xml:space="preserve"> Chodský Újezd.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3E70606E" w:rsidR="008325A1" w:rsidRPr="00E93F51" w:rsidRDefault="008325A1" w:rsidP="000E2642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EC6B4B">
        <w:rPr>
          <w:rStyle w:val="Siln"/>
          <w:rFonts w:ascii="Arial" w:hAnsi="Arial" w:cs="Arial"/>
          <w:b w:val="0"/>
          <w:sz w:val="22"/>
          <w:szCs w:val="22"/>
        </w:rPr>
        <w:t>objednatele jako předběžný</w:t>
      </w:r>
      <w:r w:rsidR="00DC55FB" w:rsidRPr="00EC6B4B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B76C56" w:rsidRPr="00EC6B4B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DC55FB" w:rsidRPr="00EC6B4B">
        <w:rPr>
          <w:rStyle w:val="Siln"/>
          <w:rFonts w:ascii="Arial" w:hAnsi="Arial" w:cs="Arial"/>
          <w:b w:val="0"/>
          <w:sz w:val="22"/>
          <w:szCs w:val="22"/>
        </w:rPr>
        <w:t xml:space="preserve"> pro vodní nádrže a poldry</w:t>
      </w:r>
      <w:r w:rsidR="00EC6B4B" w:rsidRPr="00EC6B4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C6B4B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C6B4B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EC6B4B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6B4B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4616D11B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 xml:space="preserve">Čl. </w:t>
      </w:r>
      <w:r w:rsidR="00B359A7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075AEEA9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75D14">
        <w:rPr>
          <w:rStyle w:val="Siln"/>
          <w:rFonts w:ascii="Arial" w:hAnsi="Arial" w:cs="Arial"/>
          <w:b w:val="0"/>
          <w:sz w:val="22"/>
          <w:szCs w:val="22"/>
        </w:rPr>
        <w:t>28. 2. 2025.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B5868B4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proofErr w:type="gramStart"/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75D14">
        <w:rPr>
          <w:rStyle w:val="Siln"/>
          <w:rFonts w:ascii="Arial" w:hAnsi="Arial" w:cs="Arial"/>
          <w:b w:val="0"/>
          <w:sz w:val="22"/>
          <w:szCs w:val="22"/>
        </w:rPr>
        <w:t>R - Plzeňský</w:t>
      </w:r>
      <w:proofErr w:type="gramEnd"/>
      <w:r w:rsidR="00D75D14">
        <w:rPr>
          <w:rStyle w:val="Siln"/>
          <w:rFonts w:ascii="Arial" w:hAnsi="Arial" w:cs="Arial"/>
          <w:b w:val="0"/>
          <w:sz w:val="22"/>
          <w:szCs w:val="22"/>
        </w:rPr>
        <w:t xml:space="preserve"> kraj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75D14">
        <w:rPr>
          <w:rStyle w:val="Siln"/>
          <w:rFonts w:ascii="Arial" w:hAnsi="Arial" w:cs="Arial"/>
          <w:b w:val="0"/>
          <w:sz w:val="22"/>
          <w:szCs w:val="22"/>
        </w:rPr>
        <w:t xml:space="preserve">katastrální území </w:t>
      </w:r>
      <w:r w:rsidR="004865B6">
        <w:rPr>
          <w:rStyle w:val="Siln"/>
          <w:rFonts w:ascii="Arial" w:hAnsi="Arial" w:cs="Arial"/>
          <w:b w:val="0"/>
          <w:sz w:val="22"/>
          <w:szCs w:val="22"/>
        </w:rPr>
        <w:t>Chodský Újezd.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4865B6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75153E4E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5722FE">
        <w:rPr>
          <w:rFonts w:ascii="Arial" w:hAnsi="Arial" w:cs="Arial"/>
          <w:b w:val="0"/>
          <w:i w:val="0"/>
          <w:sz w:val="22"/>
          <w:szCs w:val="22"/>
        </w:rPr>
        <w:t xml:space="preserve"> 28. 2. 2025.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40EB6293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7ED16C0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744F1F3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</w:t>
      </w:r>
      <w:r w:rsidR="005E299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E37EA6">
        <w:rPr>
          <w:rFonts w:ascii="Arial" w:hAnsi="Arial" w:cs="Arial"/>
          <w:b w:val="0"/>
          <w:i w:val="0"/>
          <w:sz w:val="22"/>
          <w:szCs w:val="22"/>
        </w:rPr>
        <w:t>95 220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10C2ABC9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5E299A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="00E37EA6">
        <w:rPr>
          <w:rFonts w:ascii="Arial" w:hAnsi="Arial" w:cs="Arial"/>
          <w:b w:val="0"/>
          <w:i w:val="0"/>
          <w:sz w:val="22"/>
          <w:szCs w:val="22"/>
        </w:rPr>
        <w:t>19 996,20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31367304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E299A">
        <w:rPr>
          <w:rFonts w:ascii="Arial" w:hAnsi="Arial" w:cs="Arial"/>
          <w:b w:val="0"/>
          <w:i w:val="0"/>
          <w:sz w:val="22"/>
          <w:szCs w:val="22"/>
        </w:rPr>
        <w:t>115 216,20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D57A821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9C8D9DF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E331C1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</w:t>
      </w:r>
      <w:r w:rsidR="00DC64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395B191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06E4ED91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87293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písemně doručením do datové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lastRenderedPageBreak/>
        <w:t>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F43EE5E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272C89C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638D1C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2E4CD80E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64D67D96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21B63BA1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 w:rsidRPr="00B359A7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B359A7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B99A32B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594EE7">
        <w:rPr>
          <w:rFonts w:ascii="Arial" w:hAnsi="Arial" w:cs="Arial"/>
          <w:bCs/>
          <w:sz w:val="22"/>
          <w:szCs w:val="22"/>
        </w:rPr>
        <w:t xml:space="preserve"> 500 000 </w:t>
      </w:r>
      <w:r w:rsidRPr="00743BE9">
        <w:rPr>
          <w:rFonts w:ascii="Arial" w:hAnsi="Arial" w:cs="Arial"/>
          <w:bCs/>
          <w:sz w:val="22"/>
          <w:szCs w:val="22"/>
        </w:rPr>
        <w:t xml:space="preserve">Kč.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C27F70F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7E3649">
              <w:rPr>
                <w:rFonts w:ascii="Arial" w:hAnsi="Arial" w:cs="Arial"/>
                <w:b w:val="0"/>
                <w:i w:val="0"/>
                <w:sz w:val="22"/>
                <w:szCs w:val="22"/>
              </w:rPr>
              <w:t>Tachově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48412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25. 9. 2024</w:t>
            </w:r>
          </w:p>
        </w:tc>
        <w:tc>
          <w:tcPr>
            <w:tcW w:w="4606" w:type="dxa"/>
            <w:shd w:val="clear" w:color="auto" w:fill="auto"/>
          </w:tcPr>
          <w:p w14:paraId="1A62A2E1" w14:textId="4C530BF3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552053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B63A8">
              <w:rPr>
                <w:rFonts w:ascii="Arial" w:hAnsi="Arial" w:cs="Arial"/>
                <w:b w:val="0"/>
                <w:i w:val="0"/>
                <w:sz w:val="22"/>
                <w:szCs w:val="22"/>
              </w:rPr>
              <w:t>24. 9. 2024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F459D8C" w:rsidR="00433AC4" w:rsidRPr="0055406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1AC5B6DB" w14:textId="77777777" w:rsidR="007E3649" w:rsidRDefault="007E364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Olga Chvátalov</w:t>
            </w:r>
            <w:r w:rsidR="00B06C13">
              <w:rPr>
                <w:rFonts w:ascii="Arial" w:hAnsi="Arial" w:cs="Arial"/>
                <w:b w:val="0"/>
                <w:i w:val="0"/>
                <w:sz w:val="22"/>
                <w:szCs w:val="22"/>
              </w:rPr>
              <w:t>á</w:t>
            </w:r>
          </w:p>
          <w:p w14:paraId="58D3520E" w14:textId="77777777" w:rsidR="00B06C13" w:rsidRDefault="00B06C1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Tachov</w:t>
            </w:r>
          </w:p>
          <w:p w14:paraId="3FFD21F9" w14:textId="34591A76" w:rsidR="00B06C13" w:rsidRPr="00E93F51" w:rsidRDefault="00B06C1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360CFC49" w14:textId="77777777" w:rsidR="0029141F" w:rsidRDefault="0055205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Mgr. Aleš Grünwald</w:t>
            </w:r>
          </w:p>
          <w:p w14:paraId="18C504C3" w14:textId="77777777" w:rsidR="00F034FC" w:rsidRDefault="00F034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Jednatel společnosti</w:t>
            </w:r>
          </w:p>
          <w:p w14:paraId="6D0D2AD1" w14:textId="187E1A2F" w:rsidR="00F034FC" w:rsidRPr="00E93F51" w:rsidRDefault="00F034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p w14:paraId="3CF39859" w14:textId="75DAE371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4AD3CB0" w14:textId="7C74D9FD" w:rsidR="00DA1ACB" w:rsidRPr="001424E7" w:rsidRDefault="00DA1ACB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43E5C86B" w:rsidR="00A85C66" w:rsidRPr="00E93F51" w:rsidRDefault="00596509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751797" w14:textId="77777777" w:rsidR="00596509" w:rsidRDefault="00596509">
      <w:pPr>
        <w:rPr>
          <w:rFonts w:ascii="Arial" w:hAnsi="Arial" w:cs="Arial"/>
          <w:b/>
          <w:sz w:val="22"/>
          <w:szCs w:val="22"/>
        </w:rPr>
      </w:pPr>
    </w:p>
    <w:p w14:paraId="6CFF7499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060678E9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16923408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75D6B39F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038FBF22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7E9A4FBB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54EADEF1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74230ADE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5B9A5AB8" w14:textId="77777777" w:rsidR="00596509" w:rsidRPr="00596509" w:rsidRDefault="00596509" w:rsidP="00596509">
      <w:pPr>
        <w:rPr>
          <w:rFonts w:ascii="Arial" w:hAnsi="Arial" w:cs="Arial"/>
          <w:sz w:val="22"/>
          <w:szCs w:val="22"/>
        </w:rPr>
      </w:pPr>
    </w:p>
    <w:p w14:paraId="01191EE3" w14:textId="77777777" w:rsidR="00596509" w:rsidRDefault="00596509">
      <w:pPr>
        <w:rPr>
          <w:rFonts w:ascii="Arial" w:hAnsi="Arial" w:cs="Arial"/>
          <w:b/>
          <w:sz w:val="22"/>
          <w:szCs w:val="22"/>
        </w:rPr>
      </w:pPr>
    </w:p>
    <w:p w14:paraId="3E06AB62" w14:textId="73C4288F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FF1F" w14:textId="77777777" w:rsidR="000F7B71" w:rsidRDefault="000F7B71">
      <w:r>
        <w:separator/>
      </w:r>
    </w:p>
  </w:endnote>
  <w:endnote w:type="continuationSeparator" w:id="0">
    <w:p w14:paraId="495279AB" w14:textId="77777777" w:rsidR="000F7B71" w:rsidRDefault="000F7B71">
      <w:r>
        <w:continuationSeparator/>
      </w:r>
    </w:p>
  </w:endnote>
  <w:endnote w:type="continuationNotice" w:id="1">
    <w:p w14:paraId="6BAA745B" w14:textId="77777777" w:rsidR="000F7B71" w:rsidRDefault="000F7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DECD" w14:textId="77777777" w:rsidR="000F7B71" w:rsidRDefault="000F7B71">
      <w:r>
        <w:separator/>
      </w:r>
    </w:p>
  </w:footnote>
  <w:footnote w:type="continuationSeparator" w:id="0">
    <w:p w14:paraId="50E3810C" w14:textId="77777777" w:rsidR="000F7B71" w:rsidRDefault="000F7B71">
      <w:r>
        <w:continuationSeparator/>
      </w:r>
    </w:p>
  </w:footnote>
  <w:footnote w:type="continuationNotice" w:id="1">
    <w:p w14:paraId="52C5BA43" w14:textId="77777777" w:rsidR="000F7B71" w:rsidRDefault="000F7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1A6A67EA" w:rsidR="00F523A5" w:rsidRDefault="00592EF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703FA6">
      <w:rPr>
        <w:i/>
        <w:sz w:val="20"/>
        <w:szCs w:val="20"/>
      </w:rPr>
      <w:t xml:space="preserve">                </w:t>
    </w:r>
    <w:r w:rsidR="00F523A5" w:rsidRPr="004652E6">
      <w:rPr>
        <w:rFonts w:ascii="Arial" w:hAnsi="Arial" w:cs="Arial"/>
        <w:i/>
        <w:sz w:val="20"/>
        <w:szCs w:val="20"/>
      </w:rPr>
      <w:t>Č.j. objednatele:</w:t>
    </w:r>
    <w:r w:rsidR="00B61B6A">
      <w:rPr>
        <w:rFonts w:ascii="Arial" w:hAnsi="Arial" w:cs="Arial"/>
        <w:i/>
        <w:sz w:val="20"/>
        <w:szCs w:val="20"/>
      </w:rPr>
      <w:t xml:space="preserve"> </w:t>
    </w:r>
    <w:r w:rsidRPr="00592EF5">
      <w:rPr>
        <w:rFonts w:ascii="Arial" w:hAnsi="Arial" w:cs="Arial"/>
        <w:i/>
        <w:sz w:val="20"/>
        <w:szCs w:val="20"/>
      </w:rPr>
      <w:t>SPU 373593/2024</w:t>
    </w:r>
  </w:p>
  <w:p w14:paraId="28BF51E8" w14:textId="1BE10D59" w:rsidR="00592EF5" w:rsidRPr="004652E6" w:rsidRDefault="00703FA6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592EF5">
      <w:rPr>
        <w:rFonts w:ascii="Arial" w:hAnsi="Arial" w:cs="Arial"/>
        <w:i/>
        <w:sz w:val="20"/>
        <w:szCs w:val="20"/>
      </w:rPr>
      <w:t xml:space="preserve">UID: </w:t>
    </w:r>
    <w:r w:rsidRPr="00703FA6">
      <w:rPr>
        <w:rFonts w:ascii="Arial" w:hAnsi="Arial" w:cs="Arial"/>
        <w:i/>
        <w:sz w:val="20"/>
        <w:szCs w:val="20"/>
      </w:rPr>
      <w:t>spudms00000014890197</w:t>
    </w:r>
  </w:p>
  <w:p w14:paraId="131E08A6" w14:textId="00588C05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703FA6">
      <w:rPr>
        <w:rFonts w:ascii="Arial" w:hAnsi="Arial" w:cs="Arial"/>
        <w:i/>
        <w:sz w:val="20"/>
        <w:szCs w:val="20"/>
      </w:rPr>
      <w:t xml:space="preserve">                                                                    </w:t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777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786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2795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2642"/>
    <w:rsid w:val="000E3F54"/>
    <w:rsid w:val="000E7FA5"/>
    <w:rsid w:val="000F2CE2"/>
    <w:rsid w:val="000F3E60"/>
    <w:rsid w:val="000F4FAF"/>
    <w:rsid w:val="000F6035"/>
    <w:rsid w:val="000F7B71"/>
    <w:rsid w:val="00101D4A"/>
    <w:rsid w:val="001021B1"/>
    <w:rsid w:val="00103AE9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4E7"/>
    <w:rsid w:val="001425F7"/>
    <w:rsid w:val="0014427A"/>
    <w:rsid w:val="00146237"/>
    <w:rsid w:val="00151BA6"/>
    <w:rsid w:val="00152A71"/>
    <w:rsid w:val="0015558B"/>
    <w:rsid w:val="00156B9A"/>
    <w:rsid w:val="00157DB1"/>
    <w:rsid w:val="00157F34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FD7"/>
    <w:rsid w:val="001E6329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46A7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C1A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2E10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475DF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1F28"/>
    <w:rsid w:val="003D2F9D"/>
    <w:rsid w:val="003D2FA6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C15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4129"/>
    <w:rsid w:val="00485376"/>
    <w:rsid w:val="004865B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053"/>
    <w:rsid w:val="00552EAA"/>
    <w:rsid w:val="00553047"/>
    <w:rsid w:val="00554061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2FE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2EF5"/>
    <w:rsid w:val="00593526"/>
    <w:rsid w:val="00593846"/>
    <w:rsid w:val="00594EE7"/>
    <w:rsid w:val="00596509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99A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5A5F"/>
    <w:rsid w:val="006A6193"/>
    <w:rsid w:val="006B027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3FA6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3649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2E2E"/>
    <w:rsid w:val="00833D15"/>
    <w:rsid w:val="00835864"/>
    <w:rsid w:val="00835E21"/>
    <w:rsid w:val="00836607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2A33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115D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492F"/>
    <w:rsid w:val="00995118"/>
    <w:rsid w:val="0099559D"/>
    <w:rsid w:val="00996420"/>
    <w:rsid w:val="00997036"/>
    <w:rsid w:val="009A0EF5"/>
    <w:rsid w:val="009A6466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2B46"/>
    <w:rsid w:val="00A04B8C"/>
    <w:rsid w:val="00A059AB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4801"/>
    <w:rsid w:val="00A5572F"/>
    <w:rsid w:val="00A557DF"/>
    <w:rsid w:val="00A6086D"/>
    <w:rsid w:val="00A6092C"/>
    <w:rsid w:val="00A60CE8"/>
    <w:rsid w:val="00A61593"/>
    <w:rsid w:val="00A63EE8"/>
    <w:rsid w:val="00A658BD"/>
    <w:rsid w:val="00A661E7"/>
    <w:rsid w:val="00A66C5F"/>
    <w:rsid w:val="00A72756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63A8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1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14BA"/>
    <w:rsid w:val="00B32114"/>
    <w:rsid w:val="00B335AD"/>
    <w:rsid w:val="00B33CCB"/>
    <w:rsid w:val="00B34796"/>
    <w:rsid w:val="00B359A7"/>
    <w:rsid w:val="00B35E68"/>
    <w:rsid w:val="00B4261A"/>
    <w:rsid w:val="00B42ED3"/>
    <w:rsid w:val="00B4381C"/>
    <w:rsid w:val="00B4728A"/>
    <w:rsid w:val="00B47A31"/>
    <w:rsid w:val="00B5325A"/>
    <w:rsid w:val="00B61B6A"/>
    <w:rsid w:val="00B61C3F"/>
    <w:rsid w:val="00B62930"/>
    <w:rsid w:val="00B62D72"/>
    <w:rsid w:val="00B630CB"/>
    <w:rsid w:val="00B66B9F"/>
    <w:rsid w:val="00B679F5"/>
    <w:rsid w:val="00B70366"/>
    <w:rsid w:val="00B70E97"/>
    <w:rsid w:val="00B720B0"/>
    <w:rsid w:val="00B745E4"/>
    <w:rsid w:val="00B746AE"/>
    <w:rsid w:val="00B76C56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0BCE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97898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66DE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978"/>
    <w:rsid w:val="00D61B2B"/>
    <w:rsid w:val="00D6237F"/>
    <w:rsid w:val="00D64478"/>
    <w:rsid w:val="00D65C68"/>
    <w:rsid w:val="00D65F0A"/>
    <w:rsid w:val="00D711C5"/>
    <w:rsid w:val="00D713DE"/>
    <w:rsid w:val="00D75D14"/>
    <w:rsid w:val="00D82157"/>
    <w:rsid w:val="00D824C4"/>
    <w:rsid w:val="00D85485"/>
    <w:rsid w:val="00D861BF"/>
    <w:rsid w:val="00D87293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7A1A"/>
    <w:rsid w:val="00DC3C72"/>
    <w:rsid w:val="00DC52B5"/>
    <w:rsid w:val="00DC55FB"/>
    <w:rsid w:val="00DC640F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37EA6"/>
    <w:rsid w:val="00E411CD"/>
    <w:rsid w:val="00E45EE9"/>
    <w:rsid w:val="00E503FB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5742"/>
    <w:rsid w:val="00EB6D38"/>
    <w:rsid w:val="00EC3EBB"/>
    <w:rsid w:val="00EC6B4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34FC"/>
    <w:rsid w:val="00F131E4"/>
    <w:rsid w:val="00F142E4"/>
    <w:rsid w:val="00F146F5"/>
    <w:rsid w:val="00F163CB"/>
    <w:rsid w:val="00F20F0B"/>
    <w:rsid w:val="00F227B2"/>
    <w:rsid w:val="00F2357B"/>
    <w:rsid w:val="00F3675C"/>
    <w:rsid w:val="00F466A1"/>
    <w:rsid w:val="00F503F4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278D"/>
    <w:rsid w:val="00F93BDC"/>
    <w:rsid w:val="00F94AEC"/>
    <w:rsid w:val="00F94E6C"/>
    <w:rsid w:val="00F96E2D"/>
    <w:rsid w:val="00F97E23"/>
    <w:rsid w:val="00FA0D7B"/>
    <w:rsid w:val="00FA32B2"/>
    <w:rsid w:val="00FA4890"/>
    <w:rsid w:val="00FA6895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www.w3.org/XML/1998/namespace"/>
    <ds:schemaRef ds:uri="http://schemas.microsoft.com/office/2006/documentManagement/types"/>
    <ds:schemaRef ds:uri="http://purl.org/dc/dcmitype/"/>
    <ds:schemaRef ds:uri="2046fdb6-fa60-49a6-a635-1115ab0d2074"/>
    <ds:schemaRef ds:uri="http://purl.org/dc/elements/1.1/"/>
    <ds:schemaRef ds:uri="85f4b5cc-4033-44c7-b405-f5eed34c815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da3fa48-c231-4f9d-a491-19361e04fcb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4771</Words>
  <Characters>28195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Haasová Ivana Bc. DiS.</cp:lastModifiedBy>
  <cp:revision>5</cp:revision>
  <cp:lastPrinted>2024-09-19T10:48:00Z</cp:lastPrinted>
  <dcterms:created xsi:type="dcterms:W3CDTF">2024-09-25T06:06:00Z</dcterms:created>
  <dcterms:modified xsi:type="dcterms:W3CDTF">2024-09-25T06:42:00Z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