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26" w:rsidRDefault="002E42CD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1220900005</w:t>
      </w:r>
    </w:p>
    <w:p w:rsidR="00A27926" w:rsidRDefault="002E42CD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27926" w:rsidRDefault="002E42CD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27926" w:rsidRDefault="00A27926">
      <w:pPr>
        <w:pStyle w:val="Zkladntext"/>
        <w:jc w:val="left"/>
        <w:rPr>
          <w:sz w:val="60"/>
        </w:rPr>
      </w:pPr>
    </w:p>
    <w:p w:rsidR="00A27926" w:rsidRDefault="002E42C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27926" w:rsidRDefault="00A27926">
      <w:pPr>
        <w:pStyle w:val="Zkladntext"/>
        <w:spacing w:before="1"/>
        <w:jc w:val="left"/>
      </w:pPr>
    </w:p>
    <w:p w:rsidR="00A27926" w:rsidRDefault="002E42CD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27926" w:rsidRDefault="002E42C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27926" w:rsidRDefault="002E42C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27926" w:rsidRDefault="002E42C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27926" w:rsidRDefault="002E42C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27926" w:rsidRDefault="002E42C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27926" w:rsidRDefault="002E42C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27926" w:rsidRDefault="002E42CD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27926" w:rsidRDefault="002E42CD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</w:p>
    <w:p w:rsidR="00A27926" w:rsidRDefault="002E42CD">
      <w:pPr>
        <w:pStyle w:val="Zkladntext"/>
        <w:tabs>
          <w:tab w:val="left" w:pos="3262"/>
        </w:tabs>
        <w:spacing w:before="2" w:line="237" w:lineRule="auto"/>
        <w:ind w:left="382" w:right="151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Pec, Nové</w:t>
      </w:r>
      <w:r>
        <w:rPr>
          <w:spacing w:val="-2"/>
        </w:rPr>
        <w:t xml:space="preserve"> </w:t>
      </w:r>
      <w:r>
        <w:t>Chalupy</w:t>
      </w:r>
      <w:r>
        <w:rPr>
          <w:spacing w:val="-2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384</w:t>
      </w:r>
      <w:r>
        <w:rPr>
          <w:spacing w:val="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  <w:r>
        <w:rPr>
          <w:spacing w:val="-52"/>
        </w:rPr>
        <w:t xml:space="preserve"> </w:t>
      </w:r>
      <w:r>
        <w:t>IČO:</w:t>
      </w:r>
      <w:r>
        <w:tab/>
        <w:t>00250619</w:t>
      </w:r>
    </w:p>
    <w:p w:rsidR="00A27926" w:rsidRDefault="002E42CD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Martinem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A27926" w:rsidRDefault="002E42C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27926" w:rsidRDefault="002E42CD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94-511281/0710</w:t>
      </w:r>
    </w:p>
    <w:p w:rsidR="00A27926" w:rsidRDefault="002E42CD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27926" w:rsidRDefault="00A27926">
      <w:pPr>
        <w:pStyle w:val="Zkladntext"/>
        <w:spacing w:before="1"/>
        <w:jc w:val="left"/>
      </w:pPr>
    </w:p>
    <w:p w:rsidR="00A27926" w:rsidRDefault="002E42CD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27926" w:rsidRDefault="00A27926">
      <w:pPr>
        <w:pStyle w:val="Zkladntext"/>
        <w:spacing w:before="12"/>
        <w:jc w:val="left"/>
        <w:rPr>
          <w:sz w:val="35"/>
        </w:rPr>
      </w:pPr>
    </w:p>
    <w:p w:rsidR="00A27926" w:rsidRDefault="002E42CD">
      <w:pPr>
        <w:pStyle w:val="Nadpis1"/>
        <w:spacing w:before="1"/>
      </w:pPr>
      <w:r>
        <w:t>I.</w:t>
      </w:r>
    </w:p>
    <w:p w:rsidR="00A27926" w:rsidRDefault="002E42CD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27926" w:rsidRDefault="00A27926">
      <w:pPr>
        <w:pStyle w:val="Zkladntext"/>
        <w:spacing w:before="1"/>
        <w:jc w:val="left"/>
        <w:rPr>
          <w:b/>
          <w:sz w:val="18"/>
        </w:rPr>
      </w:pPr>
    </w:p>
    <w:p w:rsidR="00A27926" w:rsidRDefault="002E42C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27926" w:rsidRDefault="002E42CD">
      <w:pPr>
        <w:pStyle w:val="Zkladntext"/>
        <w:ind w:left="665" w:right="130"/>
      </w:pPr>
      <w:r>
        <w:t>„Smlouva“) se uzavírá na základě Rozhodnutí ministra životního prostředí č. 1220900005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27926" w:rsidRDefault="002E42CD">
      <w:pPr>
        <w:pStyle w:val="Zkladntext"/>
        <w:spacing w:line="265" w:lineRule="exact"/>
        <w:ind w:left="665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A27926" w:rsidRDefault="002E42CD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27926" w:rsidRDefault="00A27926">
      <w:pPr>
        <w:jc w:val="both"/>
        <w:rPr>
          <w:sz w:val="20"/>
        </w:rPr>
        <w:sectPr w:rsidR="00A27926">
          <w:footerReference w:type="default" r:id="rId7"/>
          <w:type w:val="continuous"/>
          <w:pgSz w:w="12240" w:h="15840"/>
          <w:pgMar w:top="1060" w:right="1000" w:bottom="1620" w:left="1320" w:header="0" w:footer="1436" w:gutter="0"/>
          <w:pgNumType w:start="1"/>
          <w:cols w:space="708"/>
        </w:sectPr>
      </w:pPr>
    </w:p>
    <w:p w:rsidR="00A27926" w:rsidRDefault="002E42CD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27926" w:rsidRDefault="002E42CD">
      <w:pPr>
        <w:pStyle w:val="Nadpis2"/>
        <w:spacing w:before="120"/>
        <w:ind w:left="3128"/>
        <w:jc w:val="left"/>
      </w:pPr>
      <w:r>
        <w:t>„Podpora</w:t>
      </w:r>
      <w:r>
        <w:rPr>
          <w:spacing w:val="-3"/>
        </w:rPr>
        <w:t xml:space="preserve"> </w:t>
      </w:r>
      <w:r>
        <w:t>infrastruktury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Pec“</w:t>
      </w:r>
    </w:p>
    <w:p w:rsidR="00A27926" w:rsidRDefault="002E42CD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27926" w:rsidRDefault="00A27926">
      <w:pPr>
        <w:pStyle w:val="Zkladntext"/>
        <w:spacing w:before="1"/>
        <w:jc w:val="left"/>
        <w:rPr>
          <w:sz w:val="36"/>
        </w:rPr>
      </w:pPr>
    </w:p>
    <w:p w:rsidR="00A27926" w:rsidRDefault="002E42CD">
      <w:pPr>
        <w:pStyle w:val="Nadpis1"/>
      </w:pPr>
      <w:r>
        <w:t>II.</w:t>
      </w:r>
    </w:p>
    <w:p w:rsidR="00A27926" w:rsidRDefault="002E42CD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27926" w:rsidRDefault="00A27926">
      <w:pPr>
        <w:pStyle w:val="Zkladntext"/>
        <w:spacing w:before="1"/>
        <w:jc w:val="left"/>
        <w:rPr>
          <w:b/>
          <w:sz w:val="18"/>
        </w:rPr>
      </w:pP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4 999 999,12 Kč </w:t>
      </w:r>
      <w:r>
        <w:rPr>
          <w:sz w:val="20"/>
        </w:rPr>
        <w:t>(slovy: čtyři miliony devět set devadesát devět tisíc devět set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eských, dvanáct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činí</w:t>
      </w:r>
      <w:r>
        <w:rPr>
          <w:spacing w:val="3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882</w:t>
      </w:r>
      <w:r>
        <w:rPr>
          <w:spacing w:val="-1"/>
          <w:sz w:val="20"/>
        </w:rPr>
        <w:t xml:space="preserve"> </w:t>
      </w:r>
      <w:r>
        <w:rPr>
          <w:sz w:val="20"/>
        </w:rPr>
        <w:t>351,91</w:t>
      </w:r>
      <w:r>
        <w:rPr>
          <w:spacing w:val="38"/>
          <w:sz w:val="20"/>
        </w:rPr>
        <w:t xml:space="preserve"> </w:t>
      </w:r>
      <w:r>
        <w:rPr>
          <w:sz w:val="20"/>
        </w:rPr>
        <w:t>Kč</w:t>
      </w:r>
      <w:r>
        <w:rPr>
          <w:spacing w:val="37"/>
          <w:sz w:val="20"/>
        </w:rPr>
        <w:t xml:space="preserve"> </w:t>
      </w:r>
      <w:r>
        <w:rPr>
          <w:sz w:val="20"/>
        </w:rPr>
        <w:t>(z</w:t>
      </w:r>
      <w:r>
        <w:rPr>
          <w:spacing w:val="39"/>
          <w:sz w:val="20"/>
        </w:rPr>
        <w:t xml:space="preserve"> </w:t>
      </w:r>
      <w:r>
        <w:rPr>
          <w:sz w:val="20"/>
        </w:rPr>
        <w:t>toho</w:t>
      </w:r>
      <w:r>
        <w:rPr>
          <w:spacing w:val="39"/>
          <w:sz w:val="20"/>
        </w:rPr>
        <w:t xml:space="preserve"> </w:t>
      </w:r>
      <w:r>
        <w:rPr>
          <w:sz w:val="20"/>
        </w:rPr>
        <w:t>částka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2 964</w:t>
      </w:r>
      <w:r>
        <w:rPr>
          <w:spacing w:val="-1"/>
          <w:sz w:val="20"/>
        </w:rPr>
        <w:t xml:space="preserve"> </w:t>
      </w:r>
      <w:r>
        <w:rPr>
          <w:sz w:val="20"/>
        </w:rPr>
        <w:t>013,88</w:t>
      </w:r>
      <w:r>
        <w:rPr>
          <w:spacing w:val="39"/>
          <w:sz w:val="20"/>
        </w:rPr>
        <w:t xml:space="preserve"> </w:t>
      </w:r>
      <w:r>
        <w:rPr>
          <w:sz w:val="20"/>
        </w:rPr>
        <w:t>Kč</w:t>
      </w:r>
      <w:r>
        <w:rPr>
          <w:spacing w:val="37"/>
          <w:sz w:val="20"/>
        </w:rPr>
        <w:t xml:space="preserve"> </w:t>
      </w:r>
      <w:r>
        <w:rPr>
          <w:sz w:val="20"/>
        </w:rPr>
        <w:t>odpovídá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39"/>
          <w:sz w:val="20"/>
        </w:rPr>
        <w:t xml:space="preserve"> </w:t>
      </w:r>
      <w:r>
        <w:rPr>
          <w:sz w:val="20"/>
        </w:rPr>
        <w:t>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918</w:t>
      </w:r>
      <w:r>
        <w:rPr>
          <w:spacing w:val="1"/>
          <w:sz w:val="20"/>
        </w:rPr>
        <w:t xml:space="preserve"> </w:t>
      </w:r>
      <w:r>
        <w:rPr>
          <w:sz w:val="20"/>
        </w:rPr>
        <w:t>338,03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30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A27926" w:rsidRDefault="002E42CD">
      <w:pPr>
        <w:pStyle w:val="Zkladntext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27926" w:rsidRDefault="002E42C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A27926" w:rsidRDefault="002E42CD">
      <w:pPr>
        <w:pStyle w:val="Zkladntext"/>
        <w:spacing w:before="1"/>
        <w:ind w:left="665"/>
        <w:jc w:val="left"/>
      </w:pPr>
      <w:r>
        <w:t>Výzvy.</w:t>
      </w:r>
    </w:p>
    <w:p w:rsidR="00A27926" w:rsidRDefault="00A27926">
      <w:pPr>
        <w:pStyle w:val="Zkladntext"/>
        <w:spacing w:before="1"/>
        <w:jc w:val="left"/>
        <w:rPr>
          <w:sz w:val="36"/>
        </w:rPr>
      </w:pPr>
    </w:p>
    <w:p w:rsidR="00A27926" w:rsidRDefault="002E42CD">
      <w:pPr>
        <w:pStyle w:val="Nadpis1"/>
        <w:spacing w:before="1"/>
        <w:ind w:right="1051"/>
      </w:pPr>
      <w:r>
        <w:t>III.</w:t>
      </w:r>
    </w:p>
    <w:p w:rsidR="00A27926" w:rsidRDefault="002E42CD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27926" w:rsidRDefault="00A27926">
      <w:pPr>
        <w:pStyle w:val="Zkladntext"/>
        <w:spacing w:before="12"/>
        <w:jc w:val="left"/>
        <w:rPr>
          <w:b/>
          <w:sz w:val="17"/>
        </w:rPr>
      </w:pP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0"/>
        <w:ind w:right="14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</w:t>
      </w:r>
      <w:r>
        <w:rPr>
          <w:spacing w:val="43"/>
          <w:sz w:val="20"/>
        </w:rPr>
        <w:t xml:space="preserve"> </w:t>
      </w:r>
      <w:r>
        <w:rPr>
          <w:sz w:val="20"/>
        </w:rPr>
        <w:t>některou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1"/>
          <w:sz w:val="20"/>
        </w:rPr>
        <w:t xml:space="preserve"> </w:t>
      </w:r>
      <w:r>
        <w:rPr>
          <w:sz w:val="20"/>
        </w:rPr>
        <w:t>touto</w:t>
      </w:r>
      <w:r>
        <w:rPr>
          <w:spacing w:val="45"/>
          <w:sz w:val="20"/>
        </w:rPr>
        <w:t xml:space="preserve"> </w:t>
      </w:r>
      <w:r>
        <w:rPr>
          <w:sz w:val="20"/>
        </w:rPr>
        <w:t>Smlouvou,</w:t>
      </w:r>
      <w:r>
        <w:rPr>
          <w:spacing w:val="41"/>
          <w:sz w:val="20"/>
        </w:rPr>
        <w:t xml:space="preserve"> </w:t>
      </w:r>
      <w:r>
        <w:rPr>
          <w:sz w:val="20"/>
        </w:rPr>
        <w:t>či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43"/>
          <w:sz w:val="20"/>
        </w:rPr>
        <w:t xml:space="preserve"> </w:t>
      </w:r>
      <w:r>
        <w:rPr>
          <w:sz w:val="20"/>
        </w:rPr>
        <w:t>některé</w:t>
      </w:r>
      <w:r>
        <w:rPr>
          <w:spacing w:val="40"/>
          <w:sz w:val="20"/>
        </w:rPr>
        <w:t xml:space="preserve"> </w:t>
      </w:r>
      <w:r>
        <w:rPr>
          <w:sz w:val="20"/>
        </w:rPr>
        <w:t>povinnosti</w:t>
      </w:r>
      <w:r>
        <w:rPr>
          <w:spacing w:val="41"/>
          <w:sz w:val="20"/>
        </w:rPr>
        <w:t xml:space="preserve"> </w:t>
      </w:r>
      <w:r>
        <w:rPr>
          <w:sz w:val="20"/>
        </w:rPr>
        <w:t>vážně</w:t>
      </w:r>
    </w:p>
    <w:p w:rsidR="00A27926" w:rsidRDefault="00A27926">
      <w:pPr>
        <w:spacing w:line="237" w:lineRule="auto"/>
        <w:jc w:val="both"/>
        <w:rPr>
          <w:sz w:val="20"/>
        </w:rPr>
        <w:sectPr w:rsidR="00A27926">
          <w:pgSz w:w="12240" w:h="15840"/>
          <w:pgMar w:top="1060" w:right="1000" w:bottom="1620" w:left="1320" w:header="0" w:footer="1436" w:gutter="0"/>
          <w:cols w:space="708"/>
        </w:sectPr>
      </w:pPr>
    </w:p>
    <w:p w:rsidR="00A27926" w:rsidRDefault="002E42CD">
      <w:pPr>
        <w:pStyle w:val="Zkladntext"/>
        <w:spacing w:before="73"/>
        <w:ind w:left="809" w:right="126"/>
      </w:pPr>
      <w:r>
        <w:lastRenderedPageBreak/>
        <w:t>ohroženo.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platí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případ,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průběhu</w:t>
      </w:r>
      <w:r>
        <w:rPr>
          <w:spacing w:val="-13"/>
        </w:rPr>
        <w:t xml:space="preserve"> </w:t>
      </w:r>
      <w:r>
        <w:t>realizace</w:t>
      </w:r>
      <w:r>
        <w:rPr>
          <w:spacing w:val="-13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nehradí</w:t>
      </w:r>
      <w:r>
        <w:rPr>
          <w:spacing w:val="-1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vlastních</w:t>
      </w:r>
      <w:r>
        <w:rPr>
          <w:spacing w:val="-12"/>
        </w:rPr>
        <w:t xml:space="preserve"> </w:t>
      </w:r>
      <w:r>
        <w:t>zdrojů</w:t>
      </w:r>
      <w:r>
        <w:rPr>
          <w:spacing w:val="-53"/>
        </w:rPr>
        <w:t xml:space="preserve"> </w:t>
      </w:r>
      <w:r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2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</w:t>
      </w:r>
      <w:r>
        <w:rPr>
          <w:sz w:val="20"/>
        </w:rPr>
        <w:t>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z w:val="20"/>
        </w:rPr>
        <w:t>m realizace akce.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</w:t>
      </w:r>
      <w:r>
        <w:rPr>
          <w:sz w:val="20"/>
        </w:rPr>
        <w:t>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dy.</w:t>
      </w:r>
    </w:p>
    <w:p w:rsidR="00A27926" w:rsidRDefault="002E42CD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A27926" w:rsidRDefault="00A27926">
      <w:pPr>
        <w:jc w:val="both"/>
        <w:rPr>
          <w:sz w:val="20"/>
        </w:rPr>
        <w:sectPr w:rsidR="00A27926">
          <w:pgSz w:w="12240" w:h="15840"/>
          <w:pgMar w:top="1060" w:right="1000" w:bottom="1660" w:left="1320" w:header="0" w:footer="1436" w:gutter="0"/>
          <w:cols w:space="708"/>
        </w:sectPr>
      </w:pP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spacing w:before="7"/>
        <w:jc w:val="left"/>
        <w:rPr>
          <w:sz w:val="18"/>
        </w:rPr>
      </w:pPr>
    </w:p>
    <w:p w:rsidR="00A27926" w:rsidRDefault="002E42CD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A27926" w:rsidRDefault="002E42CD">
      <w:pPr>
        <w:spacing w:before="166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27926" w:rsidRDefault="002E42CD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27926" w:rsidRDefault="00A27926">
      <w:pPr>
        <w:sectPr w:rsidR="00A27926">
          <w:pgSz w:w="12240" w:h="15840"/>
          <w:pgMar w:top="1500" w:right="1000" w:bottom="166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2"/>
        <w:rPr>
          <w:sz w:val="20"/>
        </w:rPr>
      </w:pPr>
      <w:r>
        <w:rPr>
          <w:sz w:val="20"/>
        </w:rPr>
        <w:t>akce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8"/>
          <w:sz w:val="20"/>
        </w:rPr>
        <w:t xml:space="preserve"> </w:t>
      </w:r>
      <w:r>
        <w:rPr>
          <w:sz w:val="20"/>
        </w:rPr>
        <w:t>provedena</w:t>
      </w:r>
      <w:r>
        <w:rPr>
          <w:spacing w:val="50"/>
          <w:sz w:val="20"/>
        </w:rPr>
        <w:t xml:space="preserve"> </w:t>
      </w:r>
      <w:r>
        <w:rPr>
          <w:sz w:val="20"/>
        </w:rPr>
        <w:t>podle</w:t>
      </w:r>
      <w:r>
        <w:rPr>
          <w:spacing w:val="48"/>
          <w:sz w:val="20"/>
        </w:rPr>
        <w:t xml:space="preserve"> </w:t>
      </w:r>
      <w:r>
        <w:rPr>
          <w:sz w:val="20"/>
        </w:rPr>
        <w:t>Fondem</w:t>
      </w:r>
      <w:r>
        <w:rPr>
          <w:spacing w:val="5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0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0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103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53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Zdeňkem</w:t>
      </w:r>
      <w:r>
        <w:rPr>
          <w:spacing w:val="1"/>
          <w:sz w:val="20"/>
        </w:rPr>
        <w:t xml:space="preserve"> </w:t>
      </w:r>
      <w:r>
        <w:rPr>
          <w:sz w:val="20"/>
        </w:rPr>
        <w:t>Havlem</w:t>
      </w:r>
      <w:r>
        <w:rPr>
          <w:spacing w:val="1"/>
          <w:sz w:val="20"/>
        </w:rPr>
        <w:t xml:space="preserve"> </w:t>
      </w:r>
      <w:r>
        <w:rPr>
          <w:sz w:val="20"/>
        </w:rPr>
        <w:t>(01/2023),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dílo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1"/>
          <w:sz w:val="20"/>
        </w:rPr>
        <w:t xml:space="preserve"> </w:t>
      </w:r>
      <w:r>
        <w:rPr>
          <w:sz w:val="20"/>
        </w:rPr>
        <w:t>STRABAG</w:t>
      </w:r>
      <w:r>
        <w:rPr>
          <w:spacing w:val="1"/>
          <w:sz w:val="20"/>
        </w:rPr>
        <w:t xml:space="preserve"> </w:t>
      </w:r>
      <w:r>
        <w:rPr>
          <w:sz w:val="20"/>
        </w:rPr>
        <w:t>Silnice</w:t>
      </w:r>
      <w:r>
        <w:rPr>
          <w:spacing w:val="1"/>
          <w:sz w:val="20"/>
        </w:rPr>
        <w:t xml:space="preserve"> </w:t>
      </w:r>
      <w:r>
        <w:rPr>
          <w:sz w:val="20"/>
        </w:rPr>
        <w:t>a.s.</w:t>
      </w:r>
      <w:r>
        <w:rPr>
          <w:spacing w:val="1"/>
          <w:sz w:val="20"/>
        </w:rPr>
        <w:t xml:space="preserve"> </w:t>
      </w:r>
      <w:r>
        <w:rPr>
          <w:sz w:val="20"/>
        </w:rPr>
        <w:t>(Kačírkova</w:t>
      </w:r>
      <w:r>
        <w:rPr>
          <w:spacing w:val="-11"/>
          <w:sz w:val="20"/>
        </w:rPr>
        <w:t xml:space="preserve"> </w:t>
      </w:r>
      <w:r>
        <w:rPr>
          <w:sz w:val="20"/>
        </w:rPr>
        <w:t>982/4,</w:t>
      </w:r>
      <w:r>
        <w:rPr>
          <w:spacing w:val="-9"/>
          <w:sz w:val="20"/>
        </w:rPr>
        <w:t xml:space="preserve"> </w:t>
      </w:r>
      <w:r>
        <w:rPr>
          <w:sz w:val="20"/>
        </w:rPr>
        <w:t>158</w:t>
      </w:r>
      <w:r>
        <w:rPr>
          <w:spacing w:val="-10"/>
          <w:sz w:val="20"/>
        </w:rPr>
        <w:t xml:space="preserve"> </w:t>
      </w:r>
      <w:r>
        <w:rPr>
          <w:sz w:val="20"/>
        </w:rPr>
        <w:t>00</w:t>
      </w:r>
      <w:r>
        <w:rPr>
          <w:spacing w:val="-9"/>
          <w:sz w:val="20"/>
        </w:rPr>
        <w:t xml:space="preserve"> </w:t>
      </w:r>
      <w:r>
        <w:rPr>
          <w:sz w:val="20"/>
        </w:rPr>
        <w:t>Praha,</w:t>
      </w:r>
      <w:r>
        <w:rPr>
          <w:spacing w:val="-10"/>
          <w:sz w:val="20"/>
        </w:rPr>
        <w:t xml:space="preserve"> </w:t>
      </w:r>
      <w:r>
        <w:rPr>
          <w:sz w:val="20"/>
        </w:rPr>
        <w:t>IČ:</w:t>
      </w:r>
      <w:r>
        <w:rPr>
          <w:spacing w:val="-10"/>
          <w:sz w:val="20"/>
        </w:rPr>
        <w:t xml:space="preserve"> </w:t>
      </w:r>
      <w:r>
        <w:rPr>
          <w:sz w:val="20"/>
        </w:rPr>
        <w:t>45359041)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31.</w:t>
      </w:r>
      <w:r>
        <w:rPr>
          <w:spacing w:val="-10"/>
          <w:sz w:val="20"/>
        </w:rPr>
        <w:t xml:space="preserve"> </w:t>
      </w:r>
      <w:r>
        <w:rPr>
          <w:sz w:val="20"/>
        </w:rPr>
        <w:t>5.</w:t>
      </w:r>
      <w:r>
        <w:rPr>
          <w:spacing w:val="-9"/>
          <w:sz w:val="20"/>
        </w:rPr>
        <w:t xml:space="preserve"> </w:t>
      </w:r>
      <w:r>
        <w:rPr>
          <w:sz w:val="20"/>
        </w:rPr>
        <w:t>2024,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opravu</w:t>
      </w:r>
      <w:r>
        <w:rPr>
          <w:spacing w:val="-2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opravu</w:t>
      </w:r>
      <w:r>
        <w:rPr>
          <w:spacing w:val="-2"/>
          <w:sz w:val="20"/>
        </w:rPr>
        <w:t xml:space="preserve"> </w:t>
      </w:r>
      <w:r>
        <w:rPr>
          <w:sz w:val="20"/>
        </w:rPr>
        <w:t>mostu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3"/>
          <w:sz w:val="20"/>
        </w:rPr>
        <w:t xml:space="preserve"> </w:t>
      </w:r>
      <w:r>
        <w:rPr>
          <w:sz w:val="20"/>
        </w:rPr>
        <w:t>Pěkná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830</w:t>
      </w:r>
      <w:r>
        <w:rPr>
          <w:spacing w:val="-2"/>
          <w:sz w:val="20"/>
        </w:rPr>
        <w:t xml:space="preserve"> </w:t>
      </w:r>
      <w:r>
        <w:rPr>
          <w:sz w:val="20"/>
        </w:rPr>
        <w:t>m,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z w:val="20"/>
        </w:rPr>
        <w:t>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6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A27926" w:rsidRDefault="002E42CD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termín dokončení akce do konce 12/2025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07/2024,</w:t>
      </w:r>
    </w:p>
    <w:p w:rsidR="00A27926" w:rsidRDefault="00A27926">
      <w:pPr>
        <w:jc w:val="both"/>
        <w:rPr>
          <w:sz w:val="20"/>
        </w:rPr>
        <w:sectPr w:rsidR="00A27926">
          <w:type w:val="continuous"/>
          <w:pgSz w:w="12240" w:h="15840"/>
          <w:pgMar w:top="1060" w:right="1000" w:bottom="1620" w:left="1320" w:header="0" w:footer="1436" w:gutter="0"/>
          <w:cols w:space="708"/>
        </w:sectPr>
      </w:pP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03/2026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Výzvy,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27926" w:rsidRDefault="002E42CD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rozhodnutí.</w:t>
      </w:r>
    </w:p>
    <w:p w:rsidR="00A27926" w:rsidRDefault="002E42CD">
      <w:pPr>
        <w:pStyle w:val="Zkladntext"/>
        <w:spacing w:before="118"/>
        <w:ind w:left="778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t xml:space="preserve">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</w:t>
      </w:r>
      <w:r>
        <w:t>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plnění</w:t>
      </w:r>
      <w:r>
        <w:rPr>
          <w:spacing w:val="19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příjemce</w:t>
      </w:r>
      <w:r>
        <w:rPr>
          <w:spacing w:val="18"/>
        </w:rPr>
        <w:t xml:space="preserve"> </w:t>
      </w:r>
      <w:r>
        <w:t>podpory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A27926" w:rsidRDefault="002E42CD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27926" w:rsidRDefault="002E42CD">
      <w:pPr>
        <w:pStyle w:val="Odstavecseseznamem"/>
        <w:numPr>
          <w:ilvl w:val="1"/>
          <w:numId w:val="6"/>
        </w:numPr>
        <w:tabs>
          <w:tab w:val="left" w:pos="949"/>
        </w:tabs>
        <w:ind w:right="126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27926" w:rsidRDefault="00A27926">
      <w:pPr>
        <w:jc w:val="both"/>
        <w:rPr>
          <w:sz w:val="20"/>
        </w:rPr>
        <w:sectPr w:rsidR="00A27926">
          <w:pgSz w:w="12240" w:h="15840"/>
          <w:pgMar w:top="1060" w:right="1000" w:bottom="1640" w:left="1320" w:header="0" w:footer="1436" w:gutter="0"/>
          <w:cols w:space="708"/>
        </w:sectPr>
      </w:pPr>
    </w:p>
    <w:p w:rsidR="00A27926" w:rsidRDefault="002E42CD">
      <w:pPr>
        <w:pStyle w:val="Nadpis1"/>
        <w:spacing w:before="73"/>
        <w:ind w:right="1049"/>
      </w:pPr>
      <w:r>
        <w:lastRenderedPageBreak/>
        <w:t>V.</w:t>
      </w:r>
    </w:p>
    <w:p w:rsidR="00A27926" w:rsidRDefault="002E42CD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27926" w:rsidRDefault="00A27926">
      <w:pPr>
        <w:pStyle w:val="Zkladntext"/>
        <w:spacing w:before="1"/>
        <w:jc w:val="left"/>
        <w:rPr>
          <w:b/>
          <w:sz w:val="18"/>
        </w:rPr>
      </w:pP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článku IV bodu 1 písm. a) za druhou odrážkou na méně </w:t>
      </w:r>
      <w:r>
        <w:rPr>
          <w:sz w:val="20"/>
        </w:rPr>
        <w:t>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A27926" w:rsidRDefault="002E42CD">
      <w:pPr>
        <w:pStyle w:val="Zkladntext"/>
        <w:spacing w:before="1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27926" w:rsidRDefault="002E42CD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A27926" w:rsidRDefault="002E42CD">
      <w:pPr>
        <w:pStyle w:val="Zkladntext"/>
        <w:spacing w:before="1"/>
        <w:ind w:left="741"/>
        <w:jc w:val="left"/>
      </w:pPr>
      <w:r>
        <w:t>podpory.</w:t>
      </w:r>
    </w:p>
    <w:p w:rsidR="00A27926" w:rsidRDefault="00A27926">
      <w:pPr>
        <w:pStyle w:val="Zkladntext"/>
        <w:spacing w:before="1"/>
        <w:jc w:val="left"/>
        <w:rPr>
          <w:sz w:val="36"/>
        </w:rPr>
      </w:pPr>
    </w:p>
    <w:p w:rsidR="00A27926" w:rsidRDefault="002E42CD">
      <w:pPr>
        <w:pStyle w:val="Nadpis1"/>
        <w:ind w:right="1049"/>
      </w:pPr>
      <w:r>
        <w:t>VI.</w:t>
      </w:r>
    </w:p>
    <w:p w:rsidR="00A27926" w:rsidRDefault="002E42CD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27926" w:rsidRDefault="00A27926">
      <w:pPr>
        <w:pStyle w:val="Zkladntext"/>
        <w:spacing w:before="12"/>
        <w:jc w:val="left"/>
        <w:rPr>
          <w:b/>
          <w:sz w:val="17"/>
        </w:rPr>
      </w:pP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27926" w:rsidRDefault="002E42CD">
      <w:pPr>
        <w:pStyle w:val="Zkladntext"/>
        <w:ind w:left="665"/>
        <w:jc w:val="left"/>
      </w:pPr>
      <w:r>
        <w:t>Smlouvou.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27926" w:rsidRDefault="002E42CD">
      <w:pPr>
        <w:pStyle w:val="Zkladntext"/>
        <w:spacing w:before="1"/>
        <w:ind w:left="665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7926" w:rsidRDefault="00A27926">
      <w:pPr>
        <w:rPr>
          <w:sz w:val="20"/>
        </w:rPr>
        <w:sectPr w:rsidR="00A27926">
          <w:pgSz w:w="12240" w:h="15840"/>
          <w:pgMar w:top="1060" w:right="1000" w:bottom="1660" w:left="1320" w:header="0" w:footer="1436" w:gutter="0"/>
          <w:cols w:space="708"/>
        </w:sectPr>
      </w:pP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</w:t>
      </w:r>
      <w:r>
        <w:rPr>
          <w:sz w:val="20"/>
        </w:rPr>
        <w:t>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27926" w:rsidRDefault="002E42C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27926" w:rsidRDefault="00A27926">
      <w:pPr>
        <w:pStyle w:val="Zkladntext"/>
        <w:spacing w:before="3"/>
        <w:jc w:val="left"/>
        <w:rPr>
          <w:sz w:val="36"/>
        </w:rPr>
      </w:pPr>
    </w:p>
    <w:p w:rsidR="00A27926" w:rsidRDefault="002E42CD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27926" w:rsidRDefault="00A27926">
      <w:pPr>
        <w:pStyle w:val="Zkladntext"/>
        <w:jc w:val="left"/>
        <w:rPr>
          <w:sz w:val="18"/>
        </w:rPr>
      </w:pPr>
    </w:p>
    <w:p w:rsidR="00A27926" w:rsidRDefault="002E42CD">
      <w:pPr>
        <w:pStyle w:val="Zkladntext"/>
        <w:spacing w:before="1"/>
        <w:ind w:left="382"/>
        <w:jc w:val="left"/>
      </w:pPr>
      <w:r>
        <w:t>dne:</w:t>
      </w: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spacing w:before="1"/>
        <w:jc w:val="left"/>
        <w:rPr>
          <w:sz w:val="29"/>
        </w:rPr>
      </w:pPr>
    </w:p>
    <w:p w:rsidR="00A27926" w:rsidRDefault="002E42C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27926" w:rsidRDefault="002E42CD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spacing w:before="3"/>
        <w:jc w:val="left"/>
        <w:rPr>
          <w:sz w:val="27"/>
        </w:rPr>
      </w:pPr>
    </w:p>
    <w:p w:rsidR="00A27926" w:rsidRDefault="002E42CD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27926" w:rsidRDefault="00A27926">
      <w:pPr>
        <w:spacing w:line="264" w:lineRule="auto"/>
        <w:sectPr w:rsidR="00A27926">
          <w:pgSz w:w="12240" w:h="15840"/>
          <w:pgMar w:top="1060" w:right="1000" w:bottom="1660" w:left="1320" w:header="0" w:footer="1436" w:gutter="0"/>
          <w:cols w:space="708"/>
        </w:sectPr>
      </w:pPr>
    </w:p>
    <w:p w:rsidR="00A27926" w:rsidRDefault="002E42CD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27926" w:rsidRDefault="00A27926">
      <w:pPr>
        <w:pStyle w:val="Zkladntext"/>
        <w:jc w:val="left"/>
        <w:rPr>
          <w:sz w:val="26"/>
        </w:rPr>
      </w:pPr>
    </w:p>
    <w:p w:rsidR="00A27926" w:rsidRDefault="00A27926">
      <w:pPr>
        <w:pStyle w:val="Zkladntext"/>
        <w:spacing w:before="2"/>
        <w:jc w:val="left"/>
        <w:rPr>
          <w:sz w:val="32"/>
        </w:rPr>
      </w:pPr>
    </w:p>
    <w:p w:rsidR="00A27926" w:rsidRDefault="002E42CD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A27926" w:rsidRDefault="00A27926">
      <w:pPr>
        <w:pStyle w:val="Zkladntext"/>
        <w:spacing w:before="1"/>
        <w:jc w:val="left"/>
        <w:rPr>
          <w:b/>
          <w:sz w:val="27"/>
        </w:rPr>
      </w:pPr>
    </w:p>
    <w:p w:rsidR="00A27926" w:rsidRDefault="002E42C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27926" w:rsidRDefault="00A27926">
      <w:pPr>
        <w:pStyle w:val="Zkladntext"/>
        <w:spacing w:before="1"/>
        <w:jc w:val="left"/>
        <w:rPr>
          <w:b/>
          <w:sz w:val="29"/>
        </w:rPr>
      </w:pP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27926" w:rsidRDefault="002E42C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27926" w:rsidRDefault="002E42CD">
      <w:pPr>
        <w:pStyle w:val="Zkladntext"/>
        <w:spacing w:before="79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A27926" w:rsidRDefault="00A27926">
      <w:pPr>
        <w:sectPr w:rsidR="00A27926">
          <w:pgSz w:w="12240" w:h="15840"/>
          <w:pgMar w:top="1060" w:right="1000" w:bottom="1660" w:left="1320" w:header="0" w:footer="1436" w:gutter="0"/>
          <w:cols w:space="708"/>
        </w:sectPr>
      </w:pPr>
    </w:p>
    <w:p w:rsidR="00A27926" w:rsidRDefault="002E42C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27926" w:rsidRDefault="00A27926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27926" w:rsidRDefault="002E42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27926" w:rsidRDefault="002E42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792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27926" w:rsidRDefault="002E42C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27926" w:rsidRDefault="002E42C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792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27926" w:rsidRDefault="002E42C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27926" w:rsidRDefault="002E42C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27926" w:rsidRDefault="002E42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27926" w:rsidRDefault="002E42C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2792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27926" w:rsidRDefault="002E42C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792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27926" w:rsidRDefault="002E42C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27926" w:rsidRDefault="002E42C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27926" w:rsidRDefault="002E42C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2792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27926" w:rsidRDefault="002E42C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27926" w:rsidRDefault="002E42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27926" w:rsidRDefault="002E42C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27926" w:rsidRDefault="00A27926">
      <w:pPr>
        <w:rPr>
          <w:sz w:val="20"/>
        </w:rPr>
        <w:sectPr w:rsidR="00A27926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27926" w:rsidRDefault="002E42C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27926" w:rsidRDefault="002E42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2792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27926" w:rsidRDefault="002E42C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27926" w:rsidRDefault="002E42C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2792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2792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27926" w:rsidRDefault="002E42C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27926" w:rsidRDefault="002E42C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27926" w:rsidRDefault="002E42C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27926" w:rsidRDefault="002E42C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792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27926" w:rsidRDefault="002E42C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792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27926" w:rsidRDefault="002E42C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27926" w:rsidRDefault="002E42C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2792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27926" w:rsidRDefault="00A27926">
      <w:pPr>
        <w:rPr>
          <w:sz w:val="20"/>
        </w:rPr>
        <w:sectPr w:rsidR="00A27926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27926" w:rsidRDefault="002E42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27926" w:rsidRDefault="002E42C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27926" w:rsidRDefault="002E42C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27926" w:rsidRDefault="002E42C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27926" w:rsidRDefault="002E42C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27926" w:rsidRDefault="002E42C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27926" w:rsidRDefault="002E42C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27926" w:rsidRDefault="002E42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7926" w:rsidRDefault="002E42C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2792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27926" w:rsidRDefault="002E42C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27926" w:rsidRDefault="002E42C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27926" w:rsidRDefault="002E42C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27926" w:rsidRDefault="002E42C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A2792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27926" w:rsidRDefault="002E42C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27926" w:rsidRDefault="002E42C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2792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27926" w:rsidRDefault="002E42C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7926" w:rsidRDefault="002E42C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27926" w:rsidRDefault="00A27926">
      <w:pPr>
        <w:pStyle w:val="Zkladntext"/>
        <w:jc w:val="left"/>
        <w:rPr>
          <w:b/>
        </w:rPr>
      </w:pPr>
    </w:p>
    <w:p w:rsidR="00A27926" w:rsidRDefault="006545D1">
      <w:pPr>
        <w:pStyle w:val="Zkladntext"/>
        <w:spacing w:before="6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6544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27926" w:rsidRDefault="00A27926">
      <w:pPr>
        <w:pStyle w:val="Zkladntext"/>
        <w:jc w:val="left"/>
        <w:rPr>
          <w:b/>
        </w:rPr>
      </w:pPr>
    </w:p>
    <w:p w:rsidR="00A27926" w:rsidRDefault="00A27926">
      <w:pPr>
        <w:pStyle w:val="Zkladntext"/>
        <w:spacing w:before="12"/>
        <w:jc w:val="left"/>
        <w:rPr>
          <w:b/>
          <w:sz w:val="13"/>
        </w:rPr>
      </w:pPr>
    </w:p>
    <w:p w:rsidR="00A27926" w:rsidRDefault="002E42C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27926" w:rsidRDefault="00A27926">
      <w:pPr>
        <w:rPr>
          <w:sz w:val="16"/>
        </w:rPr>
        <w:sectPr w:rsidR="00A27926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27926" w:rsidRDefault="002E42C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27926" w:rsidRDefault="002E42C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27926" w:rsidRDefault="002E42C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279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27926" w:rsidRDefault="002E42C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27926" w:rsidRDefault="002E42C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7926" w:rsidRDefault="002E42C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27926" w:rsidRDefault="002E42C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27926" w:rsidRDefault="002E42C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27926" w:rsidRDefault="002E42C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27926" w:rsidRDefault="002E42C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27926" w:rsidRDefault="002E42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27926" w:rsidRDefault="002E42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27926" w:rsidRDefault="002E42C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2792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27926" w:rsidRDefault="002E42C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7926" w:rsidRDefault="002E42C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27926" w:rsidRDefault="002E42C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27926" w:rsidRDefault="002E42C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279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27926" w:rsidRDefault="002E42C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27926" w:rsidRDefault="002E42C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27926" w:rsidRDefault="002E42C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27926" w:rsidRDefault="002E42C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27926" w:rsidRDefault="002E42C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7926" w:rsidRDefault="002E42C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7926" w:rsidRDefault="002E42C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7926" w:rsidRDefault="002E42C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27926" w:rsidRDefault="002E42C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2792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27926" w:rsidRDefault="00A27926">
      <w:pPr>
        <w:rPr>
          <w:sz w:val="20"/>
        </w:rPr>
        <w:sectPr w:rsidR="00A27926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27926" w:rsidRDefault="002E42C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27926" w:rsidRDefault="002E42C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27926" w:rsidRDefault="002E42C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27926" w:rsidRDefault="002E42C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27926" w:rsidRDefault="002E42C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7926" w:rsidRDefault="002E42C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7926" w:rsidRDefault="002E42C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27926" w:rsidRDefault="002E42C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27926" w:rsidRDefault="002E42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27926" w:rsidRDefault="002E42C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27926" w:rsidRDefault="002E42C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7926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27926" w:rsidRDefault="002E42C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27926" w:rsidRDefault="002E42C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27926" w:rsidRDefault="002E42C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27926" w:rsidRDefault="002E42C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27926" w:rsidRDefault="002E42C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A2792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27926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7926" w:rsidRDefault="002E42CD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27926" w:rsidRDefault="00A27926">
      <w:pPr>
        <w:rPr>
          <w:sz w:val="20"/>
        </w:rPr>
        <w:sectPr w:rsidR="00A27926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792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27926" w:rsidRDefault="002E42C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27926" w:rsidRDefault="002E42C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27926" w:rsidRDefault="002E42C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2792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27926" w:rsidRDefault="002E42C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27926" w:rsidRDefault="002E42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27926" w:rsidRDefault="002E42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7926" w:rsidRDefault="002E42CD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27926" w:rsidRDefault="002E42C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7926" w:rsidRDefault="002E42C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79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27926" w:rsidRDefault="002E42C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27926" w:rsidRDefault="002E42C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27926" w:rsidRDefault="002E42C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2792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27926" w:rsidRDefault="002E42C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27926" w:rsidRDefault="002E42CD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27926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27926" w:rsidRDefault="002E42CD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27926" w:rsidRDefault="00A27926">
      <w:pPr>
        <w:rPr>
          <w:sz w:val="20"/>
        </w:rPr>
        <w:sectPr w:rsidR="00A27926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7926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792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27926" w:rsidRDefault="002E42C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27926" w:rsidRDefault="002E42C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27926" w:rsidRDefault="002E42C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27926" w:rsidRDefault="002E42C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27926" w:rsidRDefault="002E42C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792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27926" w:rsidRDefault="002E42C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27926" w:rsidRDefault="002E42C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27926" w:rsidRDefault="002E42CD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792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27926" w:rsidRDefault="002E42C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27926" w:rsidRDefault="002E42CD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27926" w:rsidRDefault="002E42C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27926" w:rsidRDefault="00A27926">
      <w:pPr>
        <w:rPr>
          <w:sz w:val="20"/>
        </w:rPr>
        <w:sectPr w:rsidR="00A27926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27926" w:rsidRDefault="002E42CD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27926" w:rsidRDefault="002E42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7926" w:rsidRDefault="002E42C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27926" w:rsidRDefault="002E42C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27926" w:rsidRDefault="002E42C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792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27926" w:rsidRDefault="002E42C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27926" w:rsidRDefault="002E42C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27926" w:rsidRDefault="002E42C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27926" w:rsidRDefault="002E42C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792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27926" w:rsidRDefault="002E42CD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27926" w:rsidRDefault="002E42CD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2792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27926" w:rsidRDefault="002E42CD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27926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27926" w:rsidRDefault="002E42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A27926" w:rsidRDefault="006545D1">
      <w:pPr>
        <w:pStyle w:val="Zkladntext"/>
        <w:spacing w:before="12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45CA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27926" w:rsidRDefault="00A27926">
      <w:pPr>
        <w:pStyle w:val="Zkladntext"/>
        <w:jc w:val="left"/>
      </w:pPr>
    </w:p>
    <w:p w:rsidR="00A27926" w:rsidRDefault="00A27926">
      <w:pPr>
        <w:pStyle w:val="Zkladntext"/>
        <w:spacing w:before="12"/>
        <w:jc w:val="left"/>
        <w:rPr>
          <w:sz w:val="13"/>
        </w:rPr>
      </w:pPr>
    </w:p>
    <w:p w:rsidR="00A27926" w:rsidRDefault="002E42C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27926" w:rsidRDefault="00A27926">
      <w:pPr>
        <w:rPr>
          <w:sz w:val="16"/>
        </w:rPr>
        <w:sectPr w:rsidR="00A27926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279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2792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27926" w:rsidRDefault="002E42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27926" w:rsidRDefault="002E42C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27926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7926" w:rsidRDefault="002E42C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7926" w:rsidRDefault="00A2792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7926" w:rsidRDefault="00A279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27926" w:rsidRDefault="002E42C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27926" w:rsidRDefault="002E42C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2792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7926" w:rsidRDefault="00A2792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27926" w:rsidRDefault="002E42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7926" w:rsidRDefault="00A279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27926" w:rsidRDefault="002E42C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27926" w:rsidRDefault="002E42CD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792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27926" w:rsidRDefault="002E42C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A27926" w:rsidRDefault="002E42CD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27926" w:rsidRDefault="002E42C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7926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7926" w:rsidRDefault="00A279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27926" w:rsidRDefault="002E42CD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27926" w:rsidRDefault="002E42C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E42CD" w:rsidRDefault="002E42CD"/>
    <w:sectPr w:rsidR="002E42CD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CD" w:rsidRDefault="002E42CD">
      <w:r>
        <w:separator/>
      </w:r>
    </w:p>
  </w:endnote>
  <w:endnote w:type="continuationSeparator" w:id="0">
    <w:p w:rsidR="002E42CD" w:rsidRDefault="002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26" w:rsidRDefault="006545D1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926" w:rsidRDefault="002E42C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5D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27926" w:rsidRDefault="002E42C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45D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CD" w:rsidRDefault="002E42CD">
      <w:r>
        <w:separator/>
      </w:r>
    </w:p>
  </w:footnote>
  <w:footnote w:type="continuationSeparator" w:id="0">
    <w:p w:rsidR="002E42CD" w:rsidRDefault="002E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C88"/>
    <w:multiLevelType w:val="hybridMultilevel"/>
    <w:tmpl w:val="6CA68454"/>
    <w:lvl w:ilvl="0" w:tplc="1932DD3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D0855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5E24156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0FE01A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222EACEE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BB3EB8C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F8BCE0A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6DC0C2A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E294C90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E4D1ECB"/>
    <w:multiLevelType w:val="hybridMultilevel"/>
    <w:tmpl w:val="FBFEEE54"/>
    <w:lvl w:ilvl="0" w:tplc="8C3A043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7407E2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5F0EBC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E9E3D04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DD4D34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31882C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F94940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77CA22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416BAD4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42566E6"/>
    <w:multiLevelType w:val="hybridMultilevel"/>
    <w:tmpl w:val="AA8C3FF2"/>
    <w:lvl w:ilvl="0" w:tplc="72F806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3209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6DA63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EA8D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77EE3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3D62C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868E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764ADE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D8EDB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E050FF"/>
    <w:multiLevelType w:val="hybridMultilevel"/>
    <w:tmpl w:val="0F940126"/>
    <w:lvl w:ilvl="0" w:tplc="5C2EB6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DE698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9EA9F8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BB60EA4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E79CF830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D124FA9C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DD36FD84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68D639D4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D1727AD0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3697D18"/>
    <w:multiLevelType w:val="hybridMultilevel"/>
    <w:tmpl w:val="B8C00DA2"/>
    <w:lvl w:ilvl="0" w:tplc="6A3C13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5468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9A94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A3269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98C91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F68E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1D431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1825F6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DB255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B4423B5"/>
    <w:multiLevelType w:val="hybridMultilevel"/>
    <w:tmpl w:val="308275B4"/>
    <w:lvl w:ilvl="0" w:tplc="E97A7F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BC1B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07201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BDE909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FBC1B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F184F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F80BA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7A835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D50CB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9816F6"/>
    <w:multiLevelType w:val="hybridMultilevel"/>
    <w:tmpl w:val="0090F24E"/>
    <w:lvl w:ilvl="0" w:tplc="3642F2C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1C65F9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43A910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166885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7C8BB1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6867DE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A660CF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80AD97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1AA964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F6C709E"/>
    <w:multiLevelType w:val="hybridMultilevel"/>
    <w:tmpl w:val="6882C974"/>
    <w:lvl w:ilvl="0" w:tplc="F912BCB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B2ED6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158C3E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48A2EF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40A032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9D8961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F02E03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94806E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5C006A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B036639"/>
    <w:multiLevelType w:val="hybridMultilevel"/>
    <w:tmpl w:val="CF08DE78"/>
    <w:lvl w:ilvl="0" w:tplc="588ED92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AA456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15C44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A14D6A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D2C1F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A4292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23E2E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9A0D3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2A348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26"/>
    <w:rsid w:val="002E42CD"/>
    <w:rsid w:val="006545D1"/>
    <w:rsid w:val="00A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3D66C-848A-463A-B4E9-FA39F60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4938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2024-09-24T12:18:00Z</dcterms:created>
  <dcterms:modified xsi:type="dcterms:W3CDTF">2024-09-24T12:18:00Z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2024-09-24T00:00:00Z</vt:filetime>
  </property>
</Properties>
</file>