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014E" w:rsidRDefault="000A655C">
      <w:pPr>
        <w:pStyle w:val="Style4"/>
        <w:keepNext/>
        <w:keepLines/>
        <w:shd w:val="clear" w:color="auto" w:fill="auto"/>
      </w:pPr>
      <w:bookmarkStart w:id="0" w:name="bookmark0"/>
      <w:bookmarkStart w:id="1" w:name="bookmark1"/>
      <w:bookmarkStart w:id="2" w:name="bookmark2"/>
      <w:r>
        <w:t>K U P N Í S M L O U V A</w:t>
      </w:r>
      <w:bookmarkEnd w:id="0"/>
      <w:bookmarkEnd w:id="1"/>
      <w:bookmarkEnd w:id="2"/>
    </w:p>
    <w:p w:rsidR="00FB014E" w:rsidRDefault="000A655C">
      <w:pPr>
        <w:pStyle w:val="Style2"/>
        <w:shd w:val="clear" w:color="auto" w:fill="auto"/>
        <w:spacing w:after="160"/>
        <w:jc w:val="center"/>
      </w:pPr>
      <w:r>
        <w:t>uzavřená podle § 2079 a násl. občanského zákoníku č. 89/2012 Sb. v platném znění</w:t>
      </w:r>
    </w:p>
    <w:p w:rsidR="00FB014E" w:rsidRDefault="000A655C">
      <w:pPr>
        <w:pStyle w:val="Style2"/>
        <w:shd w:val="clear" w:color="auto" w:fill="auto"/>
        <w:spacing w:after="0"/>
        <w:ind w:left="2100"/>
        <w:rPr>
          <w:sz w:val="24"/>
          <w:szCs w:val="24"/>
        </w:rPr>
      </w:pPr>
      <w:r>
        <w:rPr>
          <w:b/>
          <w:bCs/>
          <w:sz w:val="24"/>
          <w:szCs w:val="24"/>
        </w:rPr>
        <w:t>číslo smlouvy prodávajícího:</w:t>
      </w:r>
    </w:p>
    <w:p w:rsidR="00FB014E" w:rsidRDefault="000A655C">
      <w:pPr>
        <w:pStyle w:val="Style2"/>
        <w:pBdr>
          <w:bottom w:val="single" w:sz="4" w:space="0" w:color="auto"/>
        </w:pBdr>
        <w:shd w:val="clear" w:color="auto" w:fill="auto"/>
        <w:tabs>
          <w:tab w:val="left" w:pos="3533"/>
        </w:tabs>
        <w:spacing w:after="64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číslo smlouvy kupujícího:</w:t>
      </w:r>
      <w:r>
        <w:rPr>
          <w:b/>
          <w:bCs/>
          <w:sz w:val="24"/>
          <w:szCs w:val="24"/>
        </w:rPr>
        <w:tab/>
        <w:t>899/2024</w:t>
      </w:r>
    </w:p>
    <w:p w:rsidR="00FB014E" w:rsidRDefault="000A655C">
      <w:pPr>
        <w:pStyle w:val="Style7"/>
        <w:shd w:val="clear" w:color="auto" w:fill="auto"/>
        <w:ind w:left="4008"/>
      </w:pPr>
      <w:r>
        <w:t>1. Smluvní strany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8"/>
        <w:gridCol w:w="5506"/>
      </w:tblGrid>
      <w:tr w:rsidR="00FB014E">
        <w:tblPrEx>
          <w:tblCellMar>
            <w:top w:w="0" w:type="dxa"/>
            <w:bottom w:w="0" w:type="dxa"/>
          </w:tblCellMar>
        </w:tblPrEx>
        <w:trPr>
          <w:trHeight w:hRule="exact" w:val="398"/>
        </w:trPr>
        <w:tc>
          <w:tcPr>
            <w:tcW w:w="7604" w:type="dxa"/>
            <w:gridSpan w:val="2"/>
            <w:shd w:val="clear" w:color="auto" w:fill="FFFFFF"/>
          </w:tcPr>
          <w:p w:rsidR="00FB014E" w:rsidRDefault="000A655C">
            <w:pPr>
              <w:pStyle w:val="Style9"/>
              <w:shd w:val="clear" w:color="auto" w:fill="auto"/>
              <w:spacing w:after="0"/>
            </w:pPr>
            <w:r>
              <w:t xml:space="preserve">1.1 </w:t>
            </w:r>
            <w:r>
              <w:rPr>
                <w:b/>
                <w:bCs/>
              </w:rPr>
              <w:t>Prodávající</w:t>
            </w:r>
          </w:p>
        </w:tc>
      </w:tr>
      <w:tr w:rsidR="00FB014E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2098" w:type="dxa"/>
            <w:shd w:val="clear" w:color="auto" w:fill="FFFFFF"/>
            <w:vAlign w:val="bottom"/>
          </w:tcPr>
          <w:p w:rsidR="00FB014E" w:rsidRDefault="000A655C">
            <w:pPr>
              <w:pStyle w:val="Style9"/>
              <w:shd w:val="clear" w:color="auto" w:fill="auto"/>
              <w:spacing w:after="0"/>
            </w:pPr>
            <w:r>
              <w:rPr>
                <w:b/>
                <w:bCs/>
              </w:rPr>
              <w:t>Obchodní firma</w:t>
            </w:r>
          </w:p>
        </w:tc>
        <w:tc>
          <w:tcPr>
            <w:tcW w:w="5506" w:type="dxa"/>
            <w:shd w:val="clear" w:color="auto" w:fill="FFFFFF"/>
            <w:vAlign w:val="bottom"/>
          </w:tcPr>
          <w:p w:rsidR="00FB014E" w:rsidRDefault="000A655C">
            <w:pPr>
              <w:pStyle w:val="Style9"/>
              <w:shd w:val="clear" w:color="auto" w:fill="auto"/>
              <w:spacing w:after="0"/>
            </w:pPr>
            <w:r>
              <w:t xml:space="preserve">: </w:t>
            </w:r>
            <w:proofErr w:type="spellStart"/>
            <w:r>
              <w:t>Whitesoft</w:t>
            </w:r>
            <w:proofErr w:type="spellEnd"/>
            <w:r>
              <w:t xml:space="preserve"> s.r.o.</w:t>
            </w:r>
          </w:p>
        </w:tc>
      </w:tr>
      <w:tr w:rsidR="00FB014E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2098" w:type="dxa"/>
            <w:shd w:val="clear" w:color="auto" w:fill="FFFFFF"/>
            <w:vAlign w:val="bottom"/>
          </w:tcPr>
          <w:p w:rsidR="00FB014E" w:rsidRDefault="000A655C">
            <w:pPr>
              <w:pStyle w:val="Style9"/>
              <w:shd w:val="clear" w:color="auto" w:fill="auto"/>
              <w:spacing w:after="0"/>
            </w:pPr>
            <w:r>
              <w:t>Sídlo</w:t>
            </w:r>
          </w:p>
        </w:tc>
        <w:tc>
          <w:tcPr>
            <w:tcW w:w="5506" w:type="dxa"/>
            <w:shd w:val="clear" w:color="auto" w:fill="FFFFFF"/>
            <w:vAlign w:val="bottom"/>
          </w:tcPr>
          <w:p w:rsidR="00FB014E" w:rsidRDefault="000A655C">
            <w:pPr>
              <w:pStyle w:val="Style9"/>
              <w:shd w:val="clear" w:color="auto" w:fill="auto"/>
              <w:spacing w:after="0"/>
            </w:pPr>
            <w:r>
              <w:t xml:space="preserve">: </w:t>
            </w:r>
            <w:r>
              <w:t>Sezemická 2757/2, Horní Počernice, 193 00 Praha 9</w:t>
            </w:r>
          </w:p>
        </w:tc>
      </w:tr>
      <w:tr w:rsidR="00FB014E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2098" w:type="dxa"/>
            <w:shd w:val="clear" w:color="auto" w:fill="FFFFFF"/>
          </w:tcPr>
          <w:p w:rsidR="00FB014E" w:rsidRDefault="000A655C">
            <w:pPr>
              <w:pStyle w:val="Style9"/>
              <w:shd w:val="clear" w:color="auto" w:fill="auto"/>
              <w:spacing w:after="0"/>
            </w:pPr>
            <w:r>
              <w:t>Statutární orgán</w:t>
            </w:r>
          </w:p>
        </w:tc>
        <w:tc>
          <w:tcPr>
            <w:tcW w:w="5506" w:type="dxa"/>
            <w:shd w:val="clear" w:color="auto" w:fill="FFFFFF"/>
          </w:tcPr>
          <w:p w:rsidR="00FB014E" w:rsidRDefault="000A655C">
            <w:pPr>
              <w:pStyle w:val="Style9"/>
              <w:shd w:val="clear" w:color="auto" w:fill="auto"/>
              <w:spacing w:after="0"/>
            </w:pPr>
            <w:r>
              <w:t xml:space="preserve">: </w:t>
            </w:r>
            <w:proofErr w:type="spellStart"/>
            <w:r w:rsidR="00FF32EB">
              <w:t>xxxx</w:t>
            </w:r>
            <w:proofErr w:type="spellEnd"/>
          </w:p>
        </w:tc>
      </w:tr>
      <w:tr w:rsidR="00FB014E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2098" w:type="dxa"/>
            <w:shd w:val="clear" w:color="auto" w:fill="FFFFFF"/>
            <w:vAlign w:val="bottom"/>
          </w:tcPr>
          <w:p w:rsidR="00FB014E" w:rsidRDefault="000A655C">
            <w:pPr>
              <w:pStyle w:val="Style9"/>
              <w:shd w:val="clear" w:color="auto" w:fill="auto"/>
              <w:spacing w:after="0"/>
            </w:pPr>
            <w:r>
              <w:t>Technický</w:t>
            </w:r>
          </w:p>
        </w:tc>
        <w:tc>
          <w:tcPr>
            <w:tcW w:w="5506" w:type="dxa"/>
            <w:shd w:val="clear" w:color="auto" w:fill="FFFFFF"/>
            <w:vAlign w:val="bottom"/>
          </w:tcPr>
          <w:p w:rsidR="00FB014E" w:rsidRDefault="000A655C">
            <w:pPr>
              <w:pStyle w:val="Style9"/>
              <w:shd w:val="clear" w:color="auto" w:fill="auto"/>
              <w:spacing w:after="0"/>
            </w:pPr>
            <w:r>
              <w:t xml:space="preserve">: </w:t>
            </w:r>
            <w:proofErr w:type="spellStart"/>
            <w:r>
              <w:t>xxxx</w:t>
            </w:r>
            <w:proofErr w:type="spellEnd"/>
          </w:p>
        </w:tc>
      </w:tr>
      <w:tr w:rsidR="00FB014E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2098" w:type="dxa"/>
            <w:shd w:val="clear" w:color="auto" w:fill="FFFFFF"/>
            <w:vAlign w:val="bottom"/>
          </w:tcPr>
          <w:p w:rsidR="00FB014E" w:rsidRDefault="000A655C">
            <w:pPr>
              <w:pStyle w:val="Style9"/>
              <w:shd w:val="clear" w:color="auto" w:fill="auto"/>
              <w:spacing w:after="0"/>
            </w:pPr>
            <w:r>
              <w:t>zástupce</w:t>
            </w:r>
          </w:p>
        </w:tc>
        <w:tc>
          <w:tcPr>
            <w:tcW w:w="5506" w:type="dxa"/>
            <w:shd w:val="clear" w:color="auto" w:fill="FFFFFF"/>
          </w:tcPr>
          <w:p w:rsidR="00FB014E" w:rsidRDefault="00FB014E">
            <w:pPr>
              <w:rPr>
                <w:sz w:val="10"/>
                <w:szCs w:val="10"/>
              </w:rPr>
            </w:pPr>
          </w:p>
        </w:tc>
      </w:tr>
      <w:tr w:rsidR="00FB014E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2098" w:type="dxa"/>
            <w:shd w:val="clear" w:color="auto" w:fill="FFFFFF"/>
            <w:vAlign w:val="bottom"/>
          </w:tcPr>
          <w:p w:rsidR="00FB014E" w:rsidRDefault="000A655C">
            <w:pPr>
              <w:pStyle w:val="Style9"/>
              <w:shd w:val="clear" w:color="auto" w:fill="auto"/>
              <w:spacing w:after="0"/>
            </w:pPr>
            <w:r>
              <w:t>IČO</w:t>
            </w:r>
          </w:p>
        </w:tc>
        <w:tc>
          <w:tcPr>
            <w:tcW w:w="5506" w:type="dxa"/>
            <w:shd w:val="clear" w:color="auto" w:fill="FFFFFF"/>
            <w:vAlign w:val="bottom"/>
          </w:tcPr>
          <w:p w:rsidR="00FB014E" w:rsidRDefault="000A655C">
            <w:pPr>
              <w:pStyle w:val="Style9"/>
              <w:shd w:val="clear" w:color="auto" w:fill="auto"/>
              <w:spacing w:after="0"/>
            </w:pPr>
            <w:r>
              <w:t>: 26177943</w:t>
            </w:r>
          </w:p>
        </w:tc>
      </w:tr>
      <w:tr w:rsidR="00FB014E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2098" w:type="dxa"/>
            <w:shd w:val="clear" w:color="auto" w:fill="FFFFFF"/>
            <w:vAlign w:val="bottom"/>
          </w:tcPr>
          <w:p w:rsidR="00FB014E" w:rsidRDefault="000A655C">
            <w:pPr>
              <w:pStyle w:val="Style9"/>
              <w:shd w:val="clear" w:color="auto" w:fill="auto"/>
              <w:spacing w:after="0"/>
            </w:pPr>
            <w:r>
              <w:t>DIČ</w:t>
            </w:r>
          </w:p>
        </w:tc>
        <w:tc>
          <w:tcPr>
            <w:tcW w:w="5506" w:type="dxa"/>
            <w:shd w:val="clear" w:color="auto" w:fill="FFFFFF"/>
            <w:vAlign w:val="bottom"/>
          </w:tcPr>
          <w:p w:rsidR="00FB014E" w:rsidRDefault="000A655C">
            <w:pPr>
              <w:pStyle w:val="Style9"/>
              <w:shd w:val="clear" w:color="auto" w:fill="auto"/>
              <w:spacing w:after="0"/>
            </w:pPr>
            <w:r>
              <w:t>: CZ26177943</w:t>
            </w:r>
          </w:p>
        </w:tc>
      </w:tr>
      <w:tr w:rsidR="00FB014E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2098" w:type="dxa"/>
            <w:shd w:val="clear" w:color="auto" w:fill="FFFFFF"/>
            <w:vAlign w:val="bottom"/>
          </w:tcPr>
          <w:p w:rsidR="00FB014E" w:rsidRDefault="000A655C">
            <w:pPr>
              <w:pStyle w:val="Style9"/>
              <w:shd w:val="clear" w:color="auto" w:fill="auto"/>
              <w:spacing w:after="0"/>
            </w:pPr>
            <w:r>
              <w:t>Bankovní spojení</w:t>
            </w:r>
          </w:p>
        </w:tc>
        <w:tc>
          <w:tcPr>
            <w:tcW w:w="5506" w:type="dxa"/>
            <w:shd w:val="clear" w:color="auto" w:fill="FFFFFF"/>
            <w:vAlign w:val="bottom"/>
          </w:tcPr>
          <w:p w:rsidR="00FB014E" w:rsidRDefault="000A655C">
            <w:pPr>
              <w:pStyle w:val="Style9"/>
              <w:shd w:val="clear" w:color="auto" w:fill="auto"/>
              <w:spacing w:after="0"/>
            </w:pPr>
            <w:r>
              <w:t xml:space="preserve">: </w:t>
            </w:r>
            <w:proofErr w:type="spellStart"/>
            <w:r>
              <w:t>xxxx</w:t>
            </w:r>
            <w:proofErr w:type="spellEnd"/>
            <w:r>
              <w:t>.</w:t>
            </w:r>
          </w:p>
        </w:tc>
      </w:tr>
      <w:tr w:rsidR="00FB014E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2098" w:type="dxa"/>
            <w:shd w:val="clear" w:color="auto" w:fill="FFFFFF"/>
            <w:vAlign w:val="bottom"/>
          </w:tcPr>
          <w:p w:rsidR="00FB014E" w:rsidRDefault="000A655C">
            <w:pPr>
              <w:pStyle w:val="Style9"/>
              <w:shd w:val="clear" w:color="auto" w:fill="auto"/>
              <w:spacing w:after="0"/>
            </w:pPr>
            <w:r>
              <w:t>Číslo účtu</w:t>
            </w:r>
          </w:p>
        </w:tc>
        <w:tc>
          <w:tcPr>
            <w:tcW w:w="5506" w:type="dxa"/>
            <w:shd w:val="clear" w:color="auto" w:fill="FFFFFF"/>
            <w:vAlign w:val="bottom"/>
          </w:tcPr>
          <w:p w:rsidR="00FB014E" w:rsidRDefault="000A655C">
            <w:pPr>
              <w:pStyle w:val="Style9"/>
              <w:shd w:val="clear" w:color="auto" w:fill="auto"/>
              <w:spacing w:after="0"/>
            </w:pPr>
            <w:r>
              <w:t xml:space="preserve">: </w:t>
            </w:r>
            <w:proofErr w:type="spellStart"/>
            <w:r>
              <w:t>xxxx</w:t>
            </w:r>
            <w:proofErr w:type="spellEnd"/>
          </w:p>
        </w:tc>
      </w:tr>
      <w:tr w:rsidR="00FB014E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2098" w:type="dxa"/>
            <w:shd w:val="clear" w:color="auto" w:fill="FFFFFF"/>
          </w:tcPr>
          <w:p w:rsidR="00FB014E" w:rsidRDefault="000A655C">
            <w:pPr>
              <w:pStyle w:val="Style9"/>
              <w:shd w:val="clear" w:color="auto" w:fill="auto"/>
              <w:spacing w:after="0"/>
            </w:pPr>
            <w:r>
              <w:t>Telefon</w:t>
            </w:r>
          </w:p>
        </w:tc>
        <w:tc>
          <w:tcPr>
            <w:tcW w:w="5506" w:type="dxa"/>
            <w:shd w:val="clear" w:color="auto" w:fill="FFFFFF"/>
          </w:tcPr>
          <w:p w:rsidR="00FB014E" w:rsidRDefault="000A655C">
            <w:pPr>
              <w:pStyle w:val="Style9"/>
              <w:shd w:val="clear" w:color="auto" w:fill="auto"/>
              <w:spacing w:after="0"/>
            </w:pPr>
            <w:r>
              <w:t xml:space="preserve">: </w:t>
            </w:r>
            <w:proofErr w:type="spellStart"/>
            <w:r>
              <w:t>xxxx</w:t>
            </w:r>
            <w:proofErr w:type="spellEnd"/>
          </w:p>
        </w:tc>
      </w:tr>
    </w:tbl>
    <w:p w:rsidR="00FB014E" w:rsidRDefault="00FB014E">
      <w:pPr>
        <w:spacing w:after="159" w:line="1" w:lineRule="exact"/>
      </w:pPr>
    </w:p>
    <w:p w:rsidR="00FB014E" w:rsidRDefault="00FB014E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41"/>
        <w:gridCol w:w="7541"/>
      </w:tblGrid>
      <w:tr w:rsidR="00FB014E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9682" w:type="dxa"/>
            <w:gridSpan w:val="2"/>
            <w:shd w:val="clear" w:color="auto" w:fill="FFFFFF"/>
            <w:vAlign w:val="bottom"/>
          </w:tcPr>
          <w:p w:rsidR="00FB014E" w:rsidRDefault="000A655C">
            <w:pPr>
              <w:pStyle w:val="Style9"/>
              <w:shd w:val="clear" w:color="auto" w:fill="auto"/>
              <w:spacing w:after="0"/>
            </w:pPr>
            <w:r>
              <w:t xml:space="preserve">Společnost zapsána v </w:t>
            </w:r>
            <w:r>
              <w:t>obchodním rejstříku: Spisová značka C 77277 vedená u Městského soudu v</w:t>
            </w:r>
          </w:p>
        </w:tc>
      </w:tr>
      <w:tr w:rsidR="00FB014E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2141" w:type="dxa"/>
            <w:shd w:val="clear" w:color="auto" w:fill="FFFFFF"/>
          </w:tcPr>
          <w:p w:rsidR="00FB014E" w:rsidRDefault="000A655C">
            <w:pPr>
              <w:pStyle w:val="Style9"/>
              <w:shd w:val="clear" w:color="auto" w:fill="auto"/>
              <w:spacing w:after="0"/>
            </w:pPr>
            <w:r>
              <w:t>Praze</w:t>
            </w:r>
          </w:p>
        </w:tc>
        <w:tc>
          <w:tcPr>
            <w:tcW w:w="7541" w:type="dxa"/>
            <w:shd w:val="clear" w:color="auto" w:fill="FFFFFF"/>
            <w:vAlign w:val="bottom"/>
          </w:tcPr>
          <w:p w:rsidR="00FB014E" w:rsidRDefault="000A655C">
            <w:pPr>
              <w:pStyle w:val="Style9"/>
              <w:shd w:val="clear" w:color="auto" w:fill="auto"/>
              <w:spacing w:after="0"/>
              <w:jc w:val="center"/>
            </w:pPr>
            <w:r>
              <w:t>a</w:t>
            </w:r>
          </w:p>
        </w:tc>
      </w:tr>
      <w:tr w:rsidR="00FB014E">
        <w:tblPrEx>
          <w:tblCellMar>
            <w:top w:w="0" w:type="dxa"/>
            <w:bottom w:w="0" w:type="dxa"/>
          </w:tblCellMar>
        </w:tblPrEx>
        <w:trPr>
          <w:trHeight w:hRule="exact" w:val="614"/>
          <w:jc w:val="center"/>
        </w:trPr>
        <w:tc>
          <w:tcPr>
            <w:tcW w:w="2141" w:type="dxa"/>
            <w:shd w:val="clear" w:color="auto" w:fill="FFFFFF"/>
            <w:vAlign w:val="bottom"/>
          </w:tcPr>
          <w:p w:rsidR="00FB014E" w:rsidRDefault="000A655C">
            <w:pPr>
              <w:pStyle w:val="Style9"/>
              <w:shd w:val="clear" w:color="auto" w:fill="auto"/>
              <w:spacing w:after="0"/>
            </w:pPr>
            <w:r>
              <w:t xml:space="preserve">1.2 </w:t>
            </w:r>
            <w:r>
              <w:rPr>
                <w:b/>
                <w:bCs/>
              </w:rPr>
              <w:t>Kupující</w:t>
            </w:r>
          </w:p>
        </w:tc>
        <w:tc>
          <w:tcPr>
            <w:tcW w:w="7541" w:type="dxa"/>
            <w:shd w:val="clear" w:color="auto" w:fill="FFFFFF"/>
          </w:tcPr>
          <w:p w:rsidR="00FB014E" w:rsidRDefault="00FB014E">
            <w:pPr>
              <w:rPr>
                <w:sz w:val="10"/>
                <w:szCs w:val="10"/>
              </w:rPr>
            </w:pPr>
          </w:p>
        </w:tc>
      </w:tr>
      <w:tr w:rsidR="00FB014E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2141" w:type="dxa"/>
            <w:shd w:val="clear" w:color="auto" w:fill="FFFFFF"/>
            <w:vAlign w:val="bottom"/>
          </w:tcPr>
          <w:p w:rsidR="00FB014E" w:rsidRDefault="000A655C">
            <w:pPr>
              <w:pStyle w:val="Style9"/>
              <w:shd w:val="clear" w:color="auto" w:fill="auto"/>
              <w:spacing w:after="0"/>
            </w:pPr>
            <w:r>
              <w:rPr>
                <w:b/>
                <w:bCs/>
              </w:rPr>
              <w:t>Obchodní firma</w:t>
            </w:r>
          </w:p>
        </w:tc>
        <w:tc>
          <w:tcPr>
            <w:tcW w:w="7541" w:type="dxa"/>
            <w:shd w:val="clear" w:color="auto" w:fill="FFFFFF"/>
            <w:vAlign w:val="bottom"/>
          </w:tcPr>
          <w:p w:rsidR="00FB014E" w:rsidRDefault="000A655C">
            <w:pPr>
              <w:pStyle w:val="Style9"/>
              <w:shd w:val="clear" w:color="auto" w:fill="auto"/>
              <w:spacing w:after="0"/>
            </w:pPr>
            <w:r>
              <w:t xml:space="preserve">: </w:t>
            </w:r>
            <w:r>
              <w:rPr>
                <w:b/>
                <w:bCs/>
              </w:rPr>
              <w:t>Povodí Ohře, státní podnik</w:t>
            </w:r>
          </w:p>
        </w:tc>
      </w:tr>
      <w:tr w:rsidR="00FB014E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2141" w:type="dxa"/>
            <w:shd w:val="clear" w:color="auto" w:fill="FFFFFF"/>
            <w:vAlign w:val="bottom"/>
          </w:tcPr>
          <w:p w:rsidR="00FB014E" w:rsidRDefault="000A655C">
            <w:pPr>
              <w:pStyle w:val="Style9"/>
              <w:shd w:val="clear" w:color="auto" w:fill="auto"/>
              <w:spacing w:after="0"/>
            </w:pPr>
            <w:r>
              <w:t>Sídlo</w:t>
            </w:r>
          </w:p>
        </w:tc>
        <w:tc>
          <w:tcPr>
            <w:tcW w:w="7541" w:type="dxa"/>
            <w:shd w:val="clear" w:color="auto" w:fill="FFFFFF"/>
            <w:vAlign w:val="bottom"/>
          </w:tcPr>
          <w:p w:rsidR="00FB014E" w:rsidRDefault="000A655C">
            <w:pPr>
              <w:pStyle w:val="Style9"/>
              <w:shd w:val="clear" w:color="auto" w:fill="auto"/>
              <w:spacing w:after="0"/>
            </w:pPr>
            <w:r>
              <w:t>: Bezručova 4219, Chomutov, PSČ 430 03</w:t>
            </w:r>
          </w:p>
        </w:tc>
      </w:tr>
      <w:tr w:rsidR="00FB014E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2141" w:type="dxa"/>
            <w:shd w:val="clear" w:color="auto" w:fill="FFFFFF"/>
            <w:vAlign w:val="bottom"/>
          </w:tcPr>
          <w:p w:rsidR="00FB014E" w:rsidRDefault="000A655C">
            <w:pPr>
              <w:pStyle w:val="Style9"/>
              <w:shd w:val="clear" w:color="auto" w:fill="auto"/>
              <w:spacing w:after="0"/>
            </w:pPr>
            <w:r>
              <w:t>Statutární orgán</w:t>
            </w:r>
          </w:p>
        </w:tc>
        <w:tc>
          <w:tcPr>
            <w:tcW w:w="7541" w:type="dxa"/>
            <w:shd w:val="clear" w:color="auto" w:fill="FFFFFF"/>
            <w:vAlign w:val="bottom"/>
          </w:tcPr>
          <w:p w:rsidR="00FB014E" w:rsidRDefault="000A655C">
            <w:pPr>
              <w:pStyle w:val="Style9"/>
              <w:shd w:val="clear" w:color="auto" w:fill="auto"/>
              <w:spacing w:after="0"/>
              <w:jc w:val="both"/>
            </w:pPr>
            <w:r>
              <w:t xml:space="preserve">: </w:t>
            </w:r>
            <w:proofErr w:type="spellStart"/>
            <w:r>
              <w:t>xxx</w:t>
            </w:r>
            <w:proofErr w:type="spellEnd"/>
          </w:p>
        </w:tc>
      </w:tr>
      <w:tr w:rsidR="00FB014E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2141" w:type="dxa"/>
            <w:shd w:val="clear" w:color="auto" w:fill="FFFFFF"/>
            <w:vAlign w:val="bottom"/>
          </w:tcPr>
          <w:p w:rsidR="00FB014E" w:rsidRDefault="000A655C">
            <w:pPr>
              <w:pStyle w:val="Style9"/>
              <w:shd w:val="clear" w:color="auto" w:fill="auto"/>
              <w:spacing w:after="0"/>
            </w:pPr>
            <w:r>
              <w:t>Zástupce ve</w:t>
            </w:r>
          </w:p>
        </w:tc>
        <w:tc>
          <w:tcPr>
            <w:tcW w:w="7541" w:type="dxa"/>
            <w:shd w:val="clear" w:color="auto" w:fill="FFFFFF"/>
            <w:vAlign w:val="bottom"/>
          </w:tcPr>
          <w:p w:rsidR="00FB014E" w:rsidRDefault="000A655C">
            <w:pPr>
              <w:pStyle w:val="Style9"/>
              <w:shd w:val="clear" w:color="auto" w:fill="auto"/>
              <w:spacing w:after="0"/>
              <w:jc w:val="both"/>
            </w:pPr>
            <w:r>
              <w:t xml:space="preserve">: </w:t>
            </w:r>
            <w:proofErr w:type="spellStart"/>
            <w:r>
              <w:t>xxx</w:t>
            </w:r>
            <w:proofErr w:type="spellEnd"/>
          </w:p>
        </w:tc>
      </w:tr>
      <w:tr w:rsidR="00FB014E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2141" w:type="dxa"/>
            <w:shd w:val="clear" w:color="auto" w:fill="FFFFFF"/>
            <w:vAlign w:val="bottom"/>
          </w:tcPr>
          <w:p w:rsidR="00FB014E" w:rsidRDefault="000A655C">
            <w:pPr>
              <w:pStyle w:val="Style9"/>
              <w:shd w:val="clear" w:color="auto" w:fill="auto"/>
              <w:spacing w:after="0"/>
            </w:pPr>
            <w:r>
              <w:t>věcech smluvních</w:t>
            </w:r>
          </w:p>
        </w:tc>
        <w:tc>
          <w:tcPr>
            <w:tcW w:w="7541" w:type="dxa"/>
            <w:shd w:val="clear" w:color="auto" w:fill="FFFFFF"/>
          </w:tcPr>
          <w:p w:rsidR="00FB014E" w:rsidRDefault="00FB014E">
            <w:pPr>
              <w:rPr>
                <w:sz w:val="10"/>
                <w:szCs w:val="10"/>
              </w:rPr>
            </w:pPr>
          </w:p>
        </w:tc>
      </w:tr>
      <w:tr w:rsidR="00FB014E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2141" w:type="dxa"/>
            <w:shd w:val="clear" w:color="auto" w:fill="FFFFFF"/>
            <w:vAlign w:val="bottom"/>
          </w:tcPr>
          <w:p w:rsidR="00FB014E" w:rsidRDefault="000A655C">
            <w:pPr>
              <w:pStyle w:val="Style9"/>
              <w:shd w:val="clear" w:color="auto" w:fill="auto"/>
              <w:spacing w:after="0"/>
            </w:pPr>
            <w:r>
              <w:t>Technický</w:t>
            </w:r>
          </w:p>
        </w:tc>
        <w:tc>
          <w:tcPr>
            <w:tcW w:w="7541" w:type="dxa"/>
            <w:shd w:val="clear" w:color="auto" w:fill="FFFFFF"/>
            <w:vAlign w:val="bottom"/>
          </w:tcPr>
          <w:p w:rsidR="00FB014E" w:rsidRDefault="000A655C">
            <w:pPr>
              <w:pStyle w:val="Style9"/>
              <w:shd w:val="clear" w:color="auto" w:fill="auto"/>
              <w:spacing w:after="0"/>
              <w:jc w:val="both"/>
            </w:pPr>
            <w:r>
              <w:t xml:space="preserve">: </w:t>
            </w:r>
            <w:proofErr w:type="spellStart"/>
            <w:r>
              <w:t>xxx</w:t>
            </w:r>
            <w:proofErr w:type="spellEnd"/>
          </w:p>
        </w:tc>
      </w:tr>
      <w:tr w:rsidR="00FB014E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2141" w:type="dxa"/>
            <w:shd w:val="clear" w:color="auto" w:fill="FFFFFF"/>
            <w:vAlign w:val="bottom"/>
          </w:tcPr>
          <w:p w:rsidR="00FB014E" w:rsidRDefault="000A655C">
            <w:pPr>
              <w:pStyle w:val="Style9"/>
              <w:shd w:val="clear" w:color="auto" w:fill="auto"/>
              <w:spacing w:after="0"/>
            </w:pPr>
            <w:r>
              <w:t>zástupce</w:t>
            </w:r>
          </w:p>
        </w:tc>
        <w:tc>
          <w:tcPr>
            <w:tcW w:w="7541" w:type="dxa"/>
            <w:shd w:val="clear" w:color="auto" w:fill="FFFFFF"/>
          </w:tcPr>
          <w:p w:rsidR="00FB014E" w:rsidRDefault="00FB014E">
            <w:pPr>
              <w:rPr>
                <w:sz w:val="10"/>
                <w:szCs w:val="10"/>
              </w:rPr>
            </w:pPr>
          </w:p>
        </w:tc>
      </w:tr>
      <w:tr w:rsidR="00FB014E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2141" w:type="dxa"/>
            <w:shd w:val="clear" w:color="auto" w:fill="FFFFFF"/>
            <w:vAlign w:val="bottom"/>
          </w:tcPr>
          <w:p w:rsidR="00FB014E" w:rsidRDefault="000A655C">
            <w:pPr>
              <w:pStyle w:val="Style9"/>
              <w:shd w:val="clear" w:color="auto" w:fill="auto"/>
              <w:spacing w:after="0"/>
            </w:pPr>
            <w:r>
              <w:t>IČO</w:t>
            </w:r>
          </w:p>
        </w:tc>
        <w:tc>
          <w:tcPr>
            <w:tcW w:w="7541" w:type="dxa"/>
            <w:shd w:val="clear" w:color="auto" w:fill="FFFFFF"/>
            <w:vAlign w:val="bottom"/>
          </w:tcPr>
          <w:p w:rsidR="00FB014E" w:rsidRDefault="000A655C">
            <w:pPr>
              <w:pStyle w:val="Style9"/>
              <w:shd w:val="clear" w:color="auto" w:fill="auto"/>
              <w:spacing w:after="0"/>
              <w:jc w:val="both"/>
            </w:pPr>
            <w:r>
              <w:t xml:space="preserve">: </w:t>
            </w:r>
            <w:proofErr w:type="spellStart"/>
            <w:r>
              <w:t>xxx</w:t>
            </w:r>
            <w:proofErr w:type="spellEnd"/>
          </w:p>
        </w:tc>
      </w:tr>
      <w:tr w:rsidR="00FB014E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2141" w:type="dxa"/>
            <w:shd w:val="clear" w:color="auto" w:fill="FFFFFF"/>
            <w:vAlign w:val="bottom"/>
          </w:tcPr>
          <w:p w:rsidR="00FB014E" w:rsidRDefault="000A655C">
            <w:pPr>
              <w:pStyle w:val="Style9"/>
              <w:shd w:val="clear" w:color="auto" w:fill="auto"/>
              <w:spacing w:after="0"/>
            </w:pPr>
            <w:r>
              <w:t>DIČ</w:t>
            </w:r>
          </w:p>
        </w:tc>
        <w:tc>
          <w:tcPr>
            <w:tcW w:w="7541" w:type="dxa"/>
            <w:shd w:val="clear" w:color="auto" w:fill="FFFFFF"/>
            <w:vAlign w:val="bottom"/>
          </w:tcPr>
          <w:p w:rsidR="00FB014E" w:rsidRDefault="000A655C">
            <w:pPr>
              <w:pStyle w:val="Style9"/>
              <w:shd w:val="clear" w:color="auto" w:fill="auto"/>
              <w:spacing w:after="0"/>
              <w:jc w:val="both"/>
            </w:pPr>
            <w:r>
              <w:t xml:space="preserve">: </w:t>
            </w:r>
            <w:proofErr w:type="spellStart"/>
            <w:r>
              <w:t>xxx</w:t>
            </w:r>
            <w:proofErr w:type="spellEnd"/>
          </w:p>
        </w:tc>
      </w:tr>
      <w:tr w:rsidR="00FB014E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2141" w:type="dxa"/>
            <w:shd w:val="clear" w:color="auto" w:fill="FFFFFF"/>
            <w:vAlign w:val="bottom"/>
          </w:tcPr>
          <w:p w:rsidR="00FB014E" w:rsidRDefault="000A655C">
            <w:pPr>
              <w:pStyle w:val="Style9"/>
              <w:shd w:val="clear" w:color="auto" w:fill="auto"/>
              <w:spacing w:after="0"/>
            </w:pPr>
            <w:r>
              <w:t>Bankovní spojení</w:t>
            </w:r>
          </w:p>
        </w:tc>
        <w:tc>
          <w:tcPr>
            <w:tcW w:w="7541" w:type="dxa"/>
            <w:shd w:val="clear" w:color="auto" w:fill="FFFFFF"/>
            <w:vAlign w:val="bottom"/>
          </w:tcPr>
          <w:p w:rsidR="00FB014E" w:rsidRDefault="000A655C">
            <w:pPr>
              <w:pStyle w:val="Style9"/>
              <w:shd w:val="clear" w:color="auto" w:fill="auto"/>
              <w:spacing w:after="0"/>
              <w:jc w:val="both"/>
            </w:pPr>
            <w:r>
              <w:t xml:space="preserve">: </w:t>
            </w:r>
            <w:proofErr w:type="spellStart"/>
            <w:r>
              <w:t>xxx</w:t>
            </w:r>
            <w:proofErr w:type="spellEnd"/>
          </w:p>
        </w:tc>
      </w:tr>
      <w:tr w:rsidR="00FB014E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2141" w:type="dxa"/>
            <w:shd w:val="clear" w:color="auto" w:fill="FFFFFF"/>
            <w:vAlign w:val="bottom"/>
          </w:tcPr>
          <w:p w:rsidR="00FB014E" w:rsidRDefault="000A655C">
            <w:pPr>
              <w:pStyle w:val="Style9"/>
              <w:shd w:val="clear" w:color="auto" w:fill="auto"/>
              <w:spacing w:after="0"/>
            </w:pPr>
            <w:r>
              <w:t>Číslo účtu</w:t>
            </w:r>
          </w:p>
        </w:tc>
        <w:tc>
          <w:tcPr>
            <w:tcW w:w="7541" w:type="dxa"/>
            <w:shd w:val="clear" w:color="auto" w:fill="FFFFFF"/>
            <w:vAlign w:val="bottom"/>
          </w:tcPr>
          <w:p w:rsidR="00FB014E" w:rsidRDefault="000A655C">
            <w:pPr>
              <w:pStyle w:val="Style9"/>
              <w:shd w:val="clear" w:color="auto" w:fill="auto"/>
              <w:spacing w:after="0"/>
              <w:jc w:val="both"/>
            </w:pPr>
            <w:r>
              <w:t xml:space="preserve">: </w:t>
            </w:r>
            <w:proofErr w:type="spellStart"/>
            <w:r>
              <w:t>xxx</w:t>
            </w:r>
            <w:proofErr w:type="spellEnd"/>
          </w:p>
        </w:tc>
      </w:tr>
      <w:tr w:rsidR="00FB014E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141" w:type="dxa"/>
            <w:shd w:val="clear" w:color="auto" w:fill="FFFFFF"/>
          </w:tcPr>
          <w:p w:rsidR="00FB014E" w:rsidRDefault="000A655C">
            <w:pPr>
              <w:pStyle w:val="Style9"/>
              <w:shd w:val="clear" w:color="auto" w:fill="auto"/>
              <w:spacing w:after="0"/>
            </w:pPr>
            <w:r>
              <w:t>Telefon</w:t>
            </w:r>
          </w:p>
        </w:tc>
        <w:tc>
          <w:tcPr>
            <w:tcW w:w="7541" w:type="dxa"/>
            <w:shd w:val="clear" w:color="auto" w:fill="FFFFFF"/>
          </w:tcPr>
          <w:p w:rsidR="00FB014E" w:rsidRDefault="000A655C">
            <w:pPr>
              <w:pStyle w:val="Style9"/>
              <w:shd w:val="clear" w:color="auto" w:fill="auto"/>
              <w:spacing w:after="0"/>
              <w:jc w:val="both"/>
            </w:pPr>
            <w:r>
              <w:t xml:space="preserve">: </w:t>
            </w:r>
            <w:proofErr w:type="spellStart"/>
            <w:r>
              <w:t>xxx</w:t>
            </w:r>
            <w:proofErr w:type="spellEnd"/>
          </w:p>
        </w:tc>
      </w:tr>
    </w:tbl>
    <w:p w:rsidR="00FB014E" w:rsidRDefault="00FB014E">
      <w:pPr>
        <w:spacing w:after="159" w:line="1" w:lineRule="exact"/>
      </w:pPr>
    </w:p>
    <w:p w:rsidR="00FB014E" w:rsidRDefault="000A655C">
      <w:pPr>
        <w:pStyle w:val="Style2"/>
        <w:shd w:val="clear" w:color="auto" w:fill="auto"/>
        <w:spacing w:after="440"/>
      </w:pPr>
      <w:r>
        <w:t>Povodí Ohře, státní podnik je zapsán v obchodním rejstříku Krajského soudu v Ústí nad Labem v oddílu A, vložce č. 13052</w:t>
      </w:r>
    </w:p>
    <w:p w:rsidR="00FB014E" w:rsidRDefault="000A655C">
      <w:pPr>
        <w:pStyle w:val="Style2"/>
        <w:shd w:val="clear" w:color="auto" w:fill="auto"/>
        <w:spacing w:after="160"/>
        <w:ind w:left="2980"/>
      </w:pPr>
      <w:r>
        <w:t xml:space="preserve">uzavírají tuto kupní </w:t>
      </w:r>
      <w:r>
        <w:t>smlouvu:</w:t>
      </w:r>
    </w:p>
    <w:p w:rsidR="00FB014E" w:rsidRDefault="000A655C">
      <w:pPr>
        <w:pStyle w:val="Style2"/>
        <w:numPr>
          <w:ilvl w:val="0"/>
          <w:numId w:val="1"/>
        </w:numPr>
        <w:shd w:val="clear" w:color="auto" w:fill="auto"/>
        <w:tabs>
          <w:tab w:val="left" w:pos="381"/>
        </w:tabs>
        <w:spacing w:after="560"/>
        <w:jc w:val="center"/>
      </w:pPr>
      <w:bookmarkStart w:id="3" w:name="bookmark3"/>
      <w:bookmarkEnd w:id="3"/>
      <w:r>
        <w:rPr>
          <w:b/>
          <w:bCs/>
        </w:rPr>
        <w:t>Předmět smlouvy</w:t>
      </w:r>
    </w:p>
    <w:p w:rsidR="00FB014E" w:rsidRDefault="000A655C">
      <w:pPr>
        <w:pStyle w:val="Style2"/>
        <w:numPr>
          <w:ilvl w:val="1"/>
          <w:numId w:val="1"/>
        </w:numPr>
        <w:shd w:val="clear" w:color="auto" w:fill="auto"/>
        <w:tabs>
          <w:tab w:val="left" w:pos="506"/>
        </w:tabs>
        <w:spacing w:after="60"/>
      </w:pPr>
      <w:bookmarkStart w:id="4" w:name="bookmark4"/>
      <w:bookmarkEnd w:id="4"/>
      <w:r>
        <w:t xml:space="preserve">Předmětem této smlouvy je Dodávka softwarové podpory a zajištění aktualizací na nové verze v období od 30.9.2024 do 29.9.2025 pro 430 licencí u pro software HCL Notes Domino. Součástí dodávky je registrace podpory u výrobce tohoto </w:t>
      </w:r>
      <w:r>
        <w:t>softwaru.</w:t>
      </w:r>
    </w:p>
    <w:p w:rsidR="00FB014E" w:rsidRDefault="000A655C">
      <w:pPr>
        <w:pStyle w:val="Style2"/>
        <w:shd w:val="clear" w:color="auto" w:fill="auto"/>
        <w:ind w:firstLine="380"/>
        <w:jc w:val="both"/>
      </w:pPr>
      <w:r>
        <w:lastRenderedPageBreak/>
        <w:t>(dále jen předmět této smlouvy)</w:t>
      </w:r>
    </w:p>
    <w:p w:rsidR="00FB014E" w:rsidRDefault="000A655C">
      <w:pPr>
        <w:pStyle w:val="Style2"/>
        <w:numPr>
          <w:ilvl w:val="1"/>
          <w:numId w:val="1"/>
        </w:numPr>
        <w:shd w:val="clear" w:color="auto" w:fill="auto"/>
        <w:tabs>
          <w:tab w:val="left" w:pos="506"/>
        </w:tabs>
        <w:spacing w:after="440"/>
      </w:pPr>
      <w:bookmarkStart w:id="5" w:name="bookmark5"/>
      <w:bookmarkEnd w:id="5"/>
      <w:r>
        <w:t>Podrobná specifikace je uvedena v příloze č. 1 kupní smlouvy.</w:t>
      </w:r>
    </w:p>
    <w:p w:rsidR="00FB014E" w:rsidRDefault="000A655C">
      <w:pPr>
        <w:pStyle w:val="Style2"/>
        <w:numPr>
          <w:ilvl w:val="0"/>
          <w:numId w:val="1"/>
        </w:numPr>
        <w:shd w:val="clear" w:color="auto" w:fill="auto"/>
        <w:tabs>
          <w:tab w:val="left" w:pos="381"/>
        </w:tabs>
        <w:jc w:val="center"/>
      </w:pPr>
      <w:bookmarkStart w:id="6" w:name="bookmark6"/>
      <w:bookmarkEnd w:id="6"/>
      <w:r>
        <w:rPr>
          <w:b/>
          <w:bCs/>
        </w:rPr>
        <w:t>Cena</w:t>
      </w:r>
    </w:p>
    <w:p w:rsidR="00FB014E" w:rsidRDefault="000A655C">
      <w:pPr>
        <w:pStyle w:val="Style2"/>
        <w:numPr>
          <w:ilvl w:val="1"/>
          <w:numId w:val="1"/>
        </w:numPr>
        <w:shd w:val="clear" w:color="auto" w:fill="auto"/>
        <w:tabs>
          <w:tab w:val="left" w:pos="506"/>
        </w:tabs>
        <w:spacing w:after="60"/>
        <w:ind w:left="380" w:hanging="380"/>
        <w:jc w:val="both"/>
      </w:pPr>
      <w:bookmarkStart w:id="7" w:name="bookmark7"/>
      <w:bookmarkEnd w:id="7"/>
      <w:r>
        <w:t xml:space="preserve">Kupní cena předmětu této smlouvy uvedeného v čl. 2 včetně dodání na místo určené kupujícím je dohodnuta podle zákona č. 526/1990 Sb., o cenách, ve </w:t>
      </w:r>
      <w:r>
        <w:t>znění pozdějších předpisů, jako cena pevná.</w:t>
      </w:r>
    </w:p>
    <w:p w:rsidR="00FB014E" w:rsidRDefault="000A655C">
      <w:pPr>
        <w:pStyle w:val="Style2"/>
        <w:numPr>
          <w:ilvl w:val="1"/>
          <w:numId w:val="1"/>
        </w:numPr>
        <w:shd w:val="clear" w:color="auto" w:fill="auto"/>
        <w:tabs>
          <w:tab w:val="left" w:pos="506"/>
        </w:tabs>
        <w:spacing w:after="0"/>
        <w:jc w:val="both"/>
      </w:pPr>
      <w:bookmarkStart w:id="8" w:name="bookmark8"/>
      <w:bookmarkEnd w:id="8"/>
      <w:r>
        <w:t>Kupní cena za předmět této smlouvy uvedené v příloze této smlouvy činí</w:t>
      </w:r>
    </w:p>
    <w:p w:rsidR="00FB014E" w:rsidRDefault="000A655C">
      <w:pPr>
        <w:pStyle w:val="Style2"/>
        <w:shd w:val="clear" w:color="auto" w:fill="auto"/>
        <w:tabs>
          <w:tab w:val="left" w:pos="6382"/>
        </w:tabs>
        <w:spacing w:after="0"/>
        <w:ind w:left="380" w:firstLine="6080"/>
      </w:pPr>
      <w:r>
        <w:t>526 320,00 Kč bez DPH, ke kupní ceně bude účtována DPH 21 %</w:t>
      </w:r>
      <w:r>
        <w:tab/>
        <w:t>110 527,20 Kč,</w:t>
      </w:r>
    </w:p>
    <w:p w:rsidR="00FB014E" w:rsidRDefault="000A655C">
      <w:pPr>
        <w:pStyle w:val="Style2"/>
        <w:shd w:val="clear" w:color="auto" w:fill="auto"/>
        <w:tabs>
          <w:tab w:val="left" w:pos="6382"/>
        </w:tabs>
        <w:ind w:left="380" w:firstLine="60"/>
      </w:pPr>
      <w:r>
        <w:t xml:space="preserve">(v zákonné výši stanovené ke dni zdanitelného plnění) </w:t>
      </w:r>
      <w:r>
        <w:rPr>
          <w:b/>
          <w:bCs/>
        </w:rPr>
        <w:t>cena celkem</w:t>
      </w:r>
      <w:r>
        <w:rPr>
          <w:b/>
          <w:bCs/>
        </w:rPr>
        <w:tab/>
      </w:r>
      <w:r>
        <w:t>636 847,20 Kč včetně DPH</w:t>
      </w:r>
    </w:p>
    <w:p w:rsidR="00FB014E" w:rsidRDefault="000A655C">
      <w:pPr>
        <w:pStyle w:val="Style2"/>
        <w:numPr>
          <w:ilvl w:val="1"/>
          <w:numId w:val="1"/>
        </w:numPr>
        <w:shd w:val="clear" w:color="auto" w:fill="auto"/>
        <w:tabs>
          <w:tab w:val="left" w:pos="506"/>
        </w:tabs>
        <w:spacing w:after="440"/>
        <w:jc w:val="both"/>
      </w:pPr>
      <w:bookmarkStart w:id="9" w:name="bookmark9"/>
      <w:bookmarkEnd w:id="9"/>
      <w:r>
        <w:t>Podrobně je cena za předmět této smlouvy uvedena v příloze č. 1 této smlouvy.</w:t>
      </w:r>
    </w:p>
    <w:p w:rsidR="00FB014E" w:rsidRDefault="000A655C">
      <w:pPr>
        <w:pStyle w:val="Style2"/>
        <w:numPr>
          <w:ilvl w:val="0"/>
          <w:numId w:val="1"/>
        </w:numPr>
        <w:shd w:val="clear" w:color="auto" w:fill="auto"/>
        <w:tabs>
          <w:tab w:val="left" w:pos="381"/>
        </w:tabs>
        <w:jc w:val="center"/>
      </w:pPr>
      <w:bookmarkStart w:id="10" w:name="bookmark10"/>
      <w:bookmarkEnd w:id="10"/>
      <w:r>
        <w:rPr>
          <w:b/>
          <w:bCs/>
        </w:rPr>
        <w:t>Platební podmínky</w:t>
      </w:r>
    </w:p>
    <w:p w:rsidR="00FB014E" w:rsidRDefault="000A655C">
      <w:pPr>
        <w:pStyle w:val="Style2"/>
        <w:numPr>
          <w:ilvl w:val="1"/>
          <w:numId w:val="1"/>
        </w:numPr>
        <w:shd w:val="clear" w:color="auto" w:fill="auto"/>
        <w:tabs>
          <w:tab w:val="left" w:pos="506"/>
        </w:tabs>
        <w:ind w:left="380" w:hanging="380"/>
        <w:jc w:val="both"/>
      </w:pPr>
      <w:bookmarkStart w:id="11" w:name="bookmark11"/>
      <w:bookmarkEnd w:id="11"/>
      <w:r>
        <w:t xml:space="preserve">Kupující prohlašuje, že má zajištěny finanční prostředky k úhradě kupní ceny a zavazuje se předmět této smlouvy převzít a zaplatit </w:t>
      </w:r>
      <w:r>
        <w:t>prodávajícímu dohodnutou cenu dle bodu 3.2 smlouvy, za podmínek dle této smlouvy.</w:t>
      </w:r>
    </w:p>
    <w:p w:rsidR="00FB014E" w:rsidRDefault="000A655C">
      <w:pPr>
        <w:pStyle w:val="Style2"/>
        <w:numPr>
          <w:ilvl w:val="1"/>
          <w:numId w:val="1"/>
        </w:numPr>
        <w:shd w:val="clear" w:color="auto" w:fill="auto"/>
        <w:tabs>
          <w:tab w:val="left" w:pos="506"/>
        </w:tabs>
        <w:ind w:left="380" w:hanging="380"/>
        <w:jc w:val="both"/>
      </w:pPr>
      <w:bookmarkStart w:id="12" w:name="bookmark12"/>
      <w:bookmarkEnd w:id="12"/>
      <w:r>
        <w:t>Fakturu za předmět této smlouvy je prodávající oprávněn vystavit po protokolárním předání předmětu smlouvy. Faktura bude obsahovat podrobnou specifikaci předmětu, označení pr</w:t>
      </w:r>
      <w:r>
        <w:t>odávajícího a kupujícího, fakturovanou částku, číslo kupní smlouvy, číslo dodacího listu, číslo faktury a datum s podpisem. Faktura musí splňovat náležitosti ve smyslu daňových a účetních předpisů platných na území České republiky, zejména zákona č. 563/19</w:t>
      </w:r>
      <w:r>
        <w:t>91 Sb., o účetnictví a zákona 235/2004 Sb., o DPH v platném znění a dále náležitosti stanovené touto smlouvou. Datem uskutečnění plnění bude den předání a převzetí předmětu této smlouvy uvedený na předávacím a přejímacím protokolu. Protokol bude nedílnou s</w:t>
      </w:r>
      <w:r>
        <w:t>oučástí faktury.</w:t>
      </w:r>
    </w:p>
    <w:p w:rsidR="00FB014E" w:rsidRDefault="000A655C">
      <w:pPr>
        <w:pStyle w:val="Style2"/>
        <w:numPr>
          <w:ilvl w:val="1"/>
          <w:numId w:val="1"/>
        </w:numPr>
        <w:shd w:val="clear" w:color="auto" w:fill="auto"/>
        <w:tabs>
          <w:tab w:val="left" w:pos="506"/>
        </w:tabs>
        <w:spacing w:after="440"/>
        <w:ind w:left="380" w:hanging="380"/>
        <w:jc w:val="both"/>
      </w:pPr>
      <w:bookmarkStart w:id="13" w:name="bookmark13"/>
      <w:bookmarkEnd w:id="13"/>
      <w:r>
        <w:t>Splatnost faktury je 30 dnů od data doručení faktury kupujícímu. Peněžitý závazek (dluh) kupujícího se považuje za splněný v den, kdy je dlužná částka připsána na účet prodávajícího.</w:t>
      </w:r>
    </w:p>
    <w:p w:rsidR="00FB014E" w:rsidRDefault="000A655C">
      <w:pPr>
        <w:pStyle w:val="Style2"/>
        <w:numPr>
          <w:ilvl w:val="1"/>
          <w:numId w:val="1"/>
        </w:numPr>
        <w:shd w:val="clear" w:color="auto" w:fill="auto"/>
        <w:tabs>
          <w:tab w:val="left" w:pos="506"/>
        </w:tabs>
        <w:ind w:left="380" w:hanging="380"/>
        <w:jc w:val="both"/>
      </w:pPr>
      <w:bookmarkStart w:id="14" w:name="bookmark14"/>
      <w:bookmarkEnd w:id="14"/>
      <w:r>
        <w:t>V případě, že faktura nebude obsahovat všechny, v bodě 4</w:t>
      </w:r>
      <w:r>
        <w:t>.2 této smlouvy uvedené náležitosti, nebo budou náležitosti chybné, kupující tuto fakturu vrátí. Prodávající je povinen ji opravit a opravenou fakturu zaslat znovu kupujícímu. V takovém případě začíná běžet nová lhůta splatnosti ode dne doručení bezvadně (</w:t>
      </w:r>
      <w:r>
        <w:t xml:space="preserve">opravené, popř. nově vystavené) faktury kupujícímu. Předat faktury lze i elektronicky na adresu: </w:t>
      </w:r>
      <w:hyperlink r:id="rId7" w:history="1">
        <w:r>
          <w:rPr>
            <w:b/>
            <w:bCs/>
          </w:rPr>
          <w:t>faktury-pr@poh.cz</w:t>
        </w:r>
      </w:hyperlink>
      <w:r>
        <w:t>.</w:t>
      </w:r>
    </w:p>
    <w:p w:rsidR="00FB014E" w:rsidRDefault="000A655C">
      <w:pPr>
        <w:pStyle w:val="Style2"/>
        <w:numPr>
          <w:ilvl w:val="1"/>
          <w:numId w:val="1"/>
        </w:numPr>
        <w:shd w:val="clear" w:color="auto" w:fill="auto"/>
        <w:tabs>
          <w:tab w:val="left" w:pos="506"/>
        </w:tabs>
        <w:spacing w:after="1200"/>
        <w:ind w:left="380" w:hanging="380"/>
        <w:jc w:val="both"/>
      </w:pPr>
      <w:bookmarkStart w:id="15" w:name="bookmark15"/>
      <w:bookmarkEnd w:id="15"/>
      <w:r>
        <w:t xml:space="preserve">Pokud Prodávající nedodrží správný postup fakturace, zejména ustanovení zákona č. 235/2004 Sb. o DPH v platném znění, v důsledku čehož dojde u Kupujícího k chybnému vypořádání DPH, zavazuje se Prodávající zaplatit Kupujícímu smluvní pokutu ve výši </w:t>
      </w:r>
      <w:proofErr w:type="gramStart"/>
      <w:r>
        <w:t>1,5 náso</w:t>
      </w:r>
      <w:r>
        <w:t>bku</w:t>
      </w:r>
      <w:proofErr w:type="gramEnd"/>
      <w:r>
        <w:t xml:space="preserve"> částky, která bude správcem daně vyměřena Kupujícímu jako sankce</w:t>
      </w:r>
    </w:p>
    <w:p w:rsidR="00FB014E" w:rsidRDefault="000A655C">
      <w:pPr>
        <w:pStyle w:val="Style2"/>
        <w:numPr>
          <w:ilvl w:val="0"/>
          <w:numId w:val="1"/>
        </w:numPr>
        <w:shd w:val="clear" w:color="auto" w:fill="auto"/>
        <w:tabs>
          <w:tab w:val="left" w:pos="387"/>
        </w:tabs>
        <w:spacing w:after="60"/>
        <w:jc w:val="center"/>
      </w:pPr>
      <w:bookmarkStart w:id="16" w:name="bookmark16"/>
      <w:bookmarkEnd w:id="16"/>
      <w:r>
        <w:rPr>
          <w:b/>
          <w:bCs/>
        </w:rPr>
        <w:t>Podmínky dodávky předmětu smlouvy</w:t>
      </w:r>
    </w:p>
    <w:p w:rsidR="00FB014E" w:rsidRDefault="000A655C">
      <w:pPr>
        <w:pStyle w:val="Style2"/>
        <w:numPr>
          <w:ilvl w:val="1"/>
          <w:numId w:val="1"/>
        </w:numPr>
        <w:shd w:val="clear" w:color="auto" w:fill="auto"/>
        <w:tabs>
          <w:tab w:val="left" w:pos="507"/>
        </w:tabs>
        <w:spacing w:after="60"/>
        <w:ind w:left="380" w:hanging="380"/>
        <w:jc w:val="both"/>
      </w:pPr>
      <w:bookmarkStart w:id="17" w:name="bookmark17"/>
      <w:bookmarkEnd w:id="17"/>
      <w:r>
        <w:t xml:space="preserve">Prodávající se zavazuje dodat kupujícímu požadovaný předmět této smlouvy uvedený v čl. 2 smlouvy </w:t>
      </w:r>
      <w:r>
        <w:rPr>
          <w:b/>
          <w:bCs/>
        </w:rPr>
        <w:t>do 30.9.2024</w:t>
      </w:r>
      <w:r>
        <w:t>. Po uplynutí uvedené lhůty má kupující práv</w:t>
      </w:r>
      <w:r>
        <w:t>o odstoupit od smlouvy.</w:t>
      </w:r>
    </w:p>
    <w:p w:rsidR="00FB014E" w:rsidRDefault="000A655C">
      <w:pPr>
        <w:pStyle w:val="Style2"/>
        <w:numPr>
          <w:ilvl w:val="1"/>
          <w:numId w:val="1"/>
        </w:numPr>
        <w:shd w:val="clear" w:color="auto" w:fill="auto"/>
        <w:tabs>
          <w:tab w:val="left" w:pos="507"/>
        </w:tabs>
        <w:spacing w:after="0"/>
        <w:ind w:left="380" w:hanging="380"/>
        <w:jc w:val="both"/>
      </w:pPr>
      <w:bookmarkStart w:id="18" w:name="bookmark18"/>
      <w:bookmarkEnd w:id="18"/>
      <w:r>
        <w:t>Prodávající je povinen uvědomit kupujícího 10 pracovních dnů předem o datu předání předmětu této smlouvy.</w:t>
      </w:r>
    </w:p>
    <w:p w:rsidR="00FB014E" w:rsidRDefault="000A655C">
      <w:pPr>
        <w:pStyle w:val="Style2"/>
        <w:shd w:val="clear" w:color="auto" w:fill="auto"/>
        <w:spacing w:after="200"/>
        <w:ind w:firstLine="380"/>
        <w:jc w:val="both"/>
      </w:pPr>
      <w:r>
        <w:t xml:space="preserve">Místem předání je </w:t>
      </w:r>
      <w:r>
        <w:rPr>
          <w:b/>
          <w:bCs/>
        </w:rPr>
        <w:t>Povodí Ohře, státní podnik, Bezručova 4219, 430 03 Chomutov.</w:t>
      </w:r>
    </w:p>
    <w:p w:rsidR="00FB014E" w:rsidRDefault="000A655C">
      <w:pPr>
        <w:pStyle w:val="Style2"/>
        <w:shd w:val="clear" w:color="auto" w:fill="auto"/>
        <w:spacing w:after="200"/>
        <w:ind w:firstLine="380"/>
        <w:jc w:val="both"/>
      </w:pPr>
      <w:r>
        <w:lastRenderedPageBreak/>
        <w:t>Kontaktní osoba Kupujícího ve věci předání a př</w:t>
      </w:r>
      <w:r>
        <w:t>evzetí předmětu kupní smlouvy je:</w:t>
      </w:r>
    </w:p>
    <w:p w:rsidR="00FB014E" w:rsidRDefault="000A655C">
      <w:pPr>
        <w:pStyle w:val="Style2"/>
        <w:shd w:val="clear" w:color="auto" w:fill="auto"/>
        <w:spacing w:after="200"/>
        <w:ind w:firstLine="380"/>
        <w:jc w:val="both"/>
      </w:pPr>
      <w:bookmarkStart w:id="19" w:name="_GoBack"/>
      <w:bookmarkEnd w:id="19"/>
      <w:r>
        <w:t xml:space="preserve">vedoucí odboru </w:t>
      </w:r>
      <w:proofErr w:type="spellStart"/>
      <w:r>
        <w:t>Inf</w:t>
      </w:r>
      <w:proofErr w:type="spellEnd"/>
      <w:r>
        <w:t xml:space="preserve">, e-mail: </w:t>
      </w:r>
      <w:proofErr w:type="spellStart"/>
      <w:r>
        <w:t>xxx</w:t>
      </w:r>
      <w:proofErr w:type="spellEnd"/>
    </w:p>
    <w:p w:rsidR="00FB014E" w:rsidRDefault="000A655C">
      <w:pPr>
        <w:pStyle w:val="Style2"/>
        <w:shd w:val="clear" w:color="auto" w:fill="auto"/>
        <w:spacing w:after="200"/>
        <w:ind w:firstLine="380"/>
        <w:jc w:val="both"/>
      </w:pPr>
      <w:r>
        <w:t xml:space="preserve">Kontaktní osoba Prodávajícího je </w:t>
      </w:r>
      <w:proofErr w:type="spellStart"/>
      <w:r>
        <w:t>xxx</w:t>
      </w:r>
      <w:proofErr w:type="spellEnd"/>
    </w:p>
    <w:p w:rsidR="00FB014E" w:rsidRDefault="000A655C">
      <w:pPr>
        <w:pStyle w:val="Style2"/>
        <w:numPr>
          <w:ilvl w:val="1"/>
          <w:numId w:val="1"/>
        </w:numPr>
        <w:shd w:val="clear" w:color="auto" w:fill="auto"/>
        <w:tabs>
          <w:tab w:val="left" w:pos="887"/>
        </w:tabs>
        <w:spacing w:after="0"/>
        <w:ind w:firstLine="380"/>
        <w:jc w:val="both"/>
      </w:pPr>
      <w:bookmarkStart w:id="20" w:name="bookmark19"/>
      <w:bookmarkEnd w:id="20"/>
      <w:r>
        <w:t>Každá dodávka musí obsahovat předávací protokol, který má tyto minimální náležitosti:</w:t>
      </w:r>
    </w:p>
    <w:p w:rsidR="00FB014E" w:rsidRDefault="000A655C">
      <w:pPr>
        <w:pStyle w:val="Style2"/>
        <w:shd w:val="clear" w:color="auto" w:fill="auto"/>
        <w:spacing w:after="0" w:line="218" w:lineRule="auto"/>
        <w:ind w:firstLine="72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^ </w:t>
      </w:r>
      <w:r>
        <w:t>číslo smlouvy,</w:t>
      </w:r>
    </w:p>
    <w:p w:rsidR="00FB014E" w:rsidRDefault="000A655C">
      <w:pPr>
        <w:pStyle w:val="Style2"/>
        <w:shd w:val="clear" w:color="auto" w:fill="auto"/>
        <w:spacing w:after="0" w:line="218" w:lineRule="auto"/>
        <w:ind w:firstLine="72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^ </w:t>
      </w:r>
      <w:r>
        <w:t xml:space="preserve">obchodní jméno </w:t>
      </w:r>
      <w:r>
        <w:t>prodávajícího,</w:t>
      </w:r>
    </w:p>
    <w:p w:rsidR="00FB014E" w:rsidRDefault="000A655C">
      <w:pPr>
        <w:pStyle w:val="Style2"/>
        <w:shd w:val="clear" w:color="auto" w:fill="auto"/>
        <w:spacing w:after="0" w:line="218" w:lineRule="auto"/>
        <w:ind w:firstLine="72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^ </w:t>
      </w:r>
      <w:r>
        <w:t>nezaměnitelnou specifikaci dodaných položek,</w:t>
      </w:r>
    </w:p>
    <w:p w:rsidR="00FB014E" w:rsidRDefault="000A655C">
      <w:pPr>
        <w:pStyle w:val="Style2"/>
        <w:shd w:val="clear" w:color="auto" w:fill="auto"/>
        <w:spacing w:after="200" w:line="218" w:lineRule="auto"/>
        <w:ind w:firstLine="72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^ </w:t>
      </w:r>
      <w:r>
        <w:t>množství a ceny dle jednotlivých položek.</w:t>
      </w:r>
    </w:p>
    <w:p w:rsidR="00FB014E" w:rsidRDefault="000A655C">
      <w:pPr>
        <w:pStyle w:val="Style2"/>
        <w:numPr>
          <w:ilvl w:val="1"/>
          <w:numId w:val="1"/>
        </w:numPr>
        <w:shd w:val="clear" w:color="auto" w:fill="auto"/>
        <w:tabs>
          <w:tab w:val="left" w:pos="507"/>
        </w:tabs>
        <w:spacing w:after="460"/>
        <w:ind w:left="380" w:hanging="380"/>
        <w:jc w:val="both"/>
      </w:pPr>
      <w:bookmarkStart w:id="21" w:name="bookmark20"/>
      <w:bookmarkEnd w:id="21"/>
      <w:r>
        <w:t>Kupující je oprávněn odmítnout převzetí předmětu smlouvy, pokud nesplňuje podmínky ujednané v této smlouvě, zejména pokud nebyl dodán ve sjednaném dru</w:t>
      </w:r>
      <w:r>
        <w:t>hu, množství, jakosti či čase, popř. bez součástí a příslušenství dle této smlouvy.</w:t>
      </w:r>
    </w:p>
    <w:p w:rsidR="00FB014E" w:rsidRDefault="000A655C">
      <w:pPr>
        <w:pStyle w:val="Style2"/>
        <w:numPr>
          <w:ilvl w:val="1"/>
          <w:numId w:val="1"/>
        </w:numPr>
        <w:shd w:val="clear" w:color="auto" w:fill="auto"/>
        <w:tabs>
          <w:tab w:val="left" w:pos="507"/>
        </w:tabs>
        <w:spacing w:after="0"/>
        <w:jc w:val="both"/>
      </w:pPr>
      <w:bookmarkStart w:id="22" w:name="bookmark21"/>
      <w:bookmarkEnd w:id="22"/>
      <w:r>
        <w:t>Pokud jde o právo z odpovědnosti za vady, má kupující vůči prodávajícímu tato práva a nároky:</w:t>
      </w:r>
    </w:p>
    <w:p w:rsidR="00FB014E" w:rsidRDefault="000A655C">
      <w:pPr>
        <w:pStyle w:val="Style2"/>
        <w:shd w:val="clear" w:color="auto" w:fill="auto"/>
        <w:spacing w:after="0"/>
        <w:ind w:left="800" w:hanging="40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^ </w:t>
      </w:r>
      <w:r>
        <w:t xml:space="preserve">právo žádat bezplatné odstranění vady v rozsahu uvedeném v reklamaci, vyjma </w:t>
      </w:r>
      <w:r>
        <w:t xml:space="preserve">vad, na které se záruka nevztahuje. Vada musí být odstraněna do </w:t>
      </w:r>
      <w:r>
        <w:rPr>
          <w:b/>
          <w:bCs/>
        </w:rPr>
        <w:t xml:space="preserve">30 dnů </w:t>
      </w:r>
      <w:r>
        <w:t xml:space="preserve">od prokazatelného uplatnění reklamace. V případě, že není možné reklamovanou vadu odstranit z technického nebo ekonomického hlediska má právo žádat nové bezvadné plnění, které musí být </w:t>
      </w:r>
      <w:r>
        <w:t xml:space="preserve">dodáno nejpozději do </w:t>
      </w:r>
      <w:r>
        <w:rPr>
          <w:b/>
          <w:bCs/>
        </w:rPr>
        <w:t xml:space="preserve">30 dnů </w:t>
      </w:r>
      <w:r>
        <w:t>od prokazatelného uplatnění reklamace. Doba od uplatnění práva z odpovědnosti za vady až do doby, kdy Kupující po odstranění vady byl povinen předmět smlouvy převzít, se do záruční doby nepočítá.</w:t>
      </w:r>
    </w:p>
    <w:p w:rsidR="00FB014E" w:rsidRDefault="000A655C">
      <w:pPr>
        <w:pStyle w:val="Style2"/>
        <w:shd w:val="clear" w:color="auto" w:fill="auto"/>
        <w:spacing w:after="0" w:line="233" w:lineRule="auto"/>
        <w:ind w:left="800" w:hanging="40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^ </w:t>
      </w:r>
      <w:r>
        <w:t>právo na poskytnutí slevy, odp</w:t>
      </w:r>
      <w:r>
        <w:t>ovídající rozdílu ceny vadného a bezvadného předmětu smlouvy,</w:t>
      </w:r>
    </w:p>
    <w:p w:rsidR="00FB014E" w:rsidRDefault="000A655C">
      <w:pPr>
        <w:pStyle w:val="Style2"/>
        <w:shd w:val="clear" w:color="auto" w:fill="auto"/>
        <w:spacing w:after="0"/>
        <w:ind w:left="800" w:hanging="40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^ </w:t>
      </w:r>
      <w:r>
        <w:t xml:space="preserve">právo odstoupit od smlouvy v případě, že se jedná o opakující se vadu předmětu smlouvy, včetně práva požadovat vrácení finanční částky, kterou kupující prodávajícímu zaplatil za vadný předmět </w:t>
      </w:r>
      <w:r>
        <w:t>smlouvy.</w:t>
      </w:r>
    </w:p>
    <w:p w:rsidR="00FB014E" w:rsidRDefault="000A655C">
      <w:pPr>
        <w:pStyle w:val="Style2"/>
        <w:shd w:val="clear" w:color="auto" w:fill="auto"/>
        <w:spacing w:after="200"/>
        <w:ind w:left="380" w:firstLine="20"/>
        <w:jc w:val="both"/>
      </w:pPr>
      <w:r>
        <w:t>V ostatním platí pro uplatňování a způsob odstraňování vad ustanovení §2099 až 2117 zákona č. 89/2012, občanský zákoník, v platném znění.</w:t>
      </w:r>
    </w:p>
    <w:p w:rsidR="00FB014E" w:rsidRDefault="000A655C">
      <w:pPr>
        <w:pStyle w:val="Style2"/>
        <w:numPr>
          <w:ilvl w:val="0"/>
          <w:numId w:val="2"/>
        </w:numPr>
        <w:shd w:val="clear" w:color="auto" w:fill="auto"/>
        <w:tabs>
          <w:tab w:val="left" w:pos="507"/>
        </w:tabs>
        <w:spacing w:after="200"/>
        <w:ind w:left="380" w:hanging="380"/>
        <w:jc w:val="both"/>
      </w:pPr>
      <w:bookmarkStart w:id="23" w:name="bookmark22"/>
      <w:bookmarkEnd w:id="23"/>
      <w:r>
        <w:t xml:space="preserve">Prodávající prohlašuje, že předmět této smlouvy nemá žádné právní ani jiné vady, které by bránily jeho </w:t>
      </w:r>
      <w:r>
        <w:t>řádnému užívání.</w:t>
      </w:r>
    </w:p>
    <w:p w:rsidR="00FB014E" w:rsidRDefault="000A655C">
      <w:pPr>
        <w:pStyle w:val="Style2"/>
        <w:numPr>
          <w:ilvl w:val="0"/>
          <w:numId w:val="2"/>
        </w:numPr>
        <w:shd w:val="clear" w:color="auto" w:fill="auto"/>
        <w:tabs>
          <w:tab w:val="left" w:pos="507"/>
        </w:tabs>
        <w:spacing w:after="200"/>
        <w:ind w:left="380" w:hanging="380"/>
        <w:jc w:val="both"/>
      </w:pPr>
      <w:bookmarkStart w:id="24" w:name="bookmark23"/>
      <w:bookmarkEnd w:id="24"/>
      <w:r>
        <w:t>Prodávající se zavazuje, že předmět této smlouvy s veškerým příslušenstvím je, jako celek i jeho jednotlivé části, v souladu se všemi platnými právními předpisy, technickými normami a standardy a splňuje zákonné podmínky pro jeho užívání.</w:t>
      </w:r>
    </w:p>
    <w:p w:rsidR="00FB014E" w:rsidRDefault="000A655C">
      <w:pPr>
        <w:pStyle w:val="Style2"/>
        <w:numPr>
          <w:ilvl w:val="0"/>
          <w:numId w:val="1"/>
        </w:numPr>
        <w:shd w:val="clear" w:color="auto" w:fill="auto"/>
        <w:tabs>
          <w:tab w:val="left" w:pos="382"/>
        </w:tabs>
        <w:spacing w:after="200"/>
        <w:jc w:val="center"/>
      </w:pPr>
      <w:bookmarkStart w:id="25" w:name="bookmark24"/>
      <w:bookmarkEnd w:id="25"/>
      <w:r>
        <w:rPr>
          <w:b/>
          <w:bCs/>
        </w:rPr>
        <w:t>Smluvní sankce</w:t>
      </w:r>
    </w:p>
    <w:p w:rsidR="00FB014E" w:rsidRDefault="000A655C">
      <w:pPr>
        <w:pStyle w:val="Style2"/>
        <w:numPr>
          <w:ilvl w:val="1"/>
          <w:numId w:val="1"/>
        </w:numPr>
        <w:shd w:val="clear" w:color="auto" w:fill="auto"/>
        <w:tabs>
          <w:tab w:val="left" w:pos="507"/>
        </w:tabs>
        <w:spacing w:after="200"/>
        <w:ind w:left="440" w:hanging="440"/>
        <w:jc w:val="both"/>
      </w:pPr>
      <w:bookmarkStart w:id="26" w:name="bookmark25"/>
      <w:bookmarkEnd w:id="26"/>
      <w:r>
        <w:t>V případě, že je kupující v prodlení s úhradou faktury, uhradí kupující prodávajícímu úrok z prodlení ve výši 0,2 % z dlužné částky za každý den prodlení s úhradou dlužné částky.</w:t>
      </w:r>
    </w:p>
    <w:p w:rsidR="00FB014E" w:rsidRDefault="000A655C">
      <w:pPr>
        <w:pStyle w:val="Style2"/>
        <w:numPr>
          <w:ilvl w:val="1"/>
          <w:numId w:val="1"/>
        </w:numPr>
        <w:shd w:val="clear" w:color="auto" w:fill="auto"/>
        <w:tabs>
          <w:tab w:val="left" w:pos="507"/>
        </w:tabs>
        <w:spacing w:after="200"/>
        <w:ind w:left="440" w:hanging="440"/>
        <w:jc w:val="both"/>
      </w:pPr>
      <w:bookmarkStart w:id="27" w:name="bookmark26"/>
      <w:bookmarkEnd w:id="27"/>
      <w:r>
        <w:t>V případě, že bude prodávající v prodlení s dodáním předmětu t</w:t>
      </w:r>
      <w:r>
        <w:t>éto smlouvy, zaplatí prodávající kupujícímu smluvní pokutu z celkové kupní ceny nedodaného předmětu smlouvy ve výši 0,2 % za každý započatý den prodlení.</w:t>
      </w:r>
    </w:p>
    <w:p w:rsidR="00FB014E" w:rsidRDefault="000A655C">
      <w:pPr>
        <w:pStyle w:val="Style2"/>
        <w:numPr>
          <w:ilvl w:val="1"/>
          <w:numId w:val="1"/>
        </w:numPr>
        <w:shd w:val="clear" w:color="auto" w:fill="auto"/>
        <w:tabs>
          <w:tab w:val="left" w:pos="507"/>
        </w:tabs>
        <w:spacing w:after="200"/>
        <w:ind w:left="440" w:hanging="440"/>
        <w:jc w:val="both"/>
      </w:pPr>
      <w:bookmarkStart w:id="28" w:name="bookmark27"/>
      <w:bookmarkEnd w:id="28"/>
      <w:r>
        <w:t xml:space="preserve">Zaplacením smluvní pokuty není dotčeno právo na náhradu </w:t>
      </w:r>
      <w:proofErr w:type="gramStart"/>
      <w:r>
        <w:t>škody</w:t>
      </w:r>
      <w:proofErr w:type="gramEnd"/>
      <w:r>
        <w:t xml:space="preserve"> a to ani v rozsahu převyšujícím smluvní </w:t>
      </w:r>
      <w:r>
        <w:t>pokutu.</w:t>
      </w:r>
    </w:p>
    <w:p w:rsidR="00FB014E" w:rsidRDefault="000A655C">
      <w:pPr>
        <w:pStyle w:val="Style2"/>
        <w:numPr>
          <w:ilvl w:val="1"/>
          <w:numId w:val="1"/>
        </w:numPr>
        <w:shd w:val="clear" w:color="auto" w:fill="auto"/>
        <w:tabs>
          <w:tab w:val="left" w:pos="507"/>
        </w:tabs>
        <w:spacing w:after="200"/>
        <w:ind w:left="440" w:hanging="440"/>
        <w:jc w:val="both"/>
      </w:pPr>
      <w:bookmarkStart w:id="29" w:name="bookmark28"/>
      <w:bookmarkEnd w:id="29"/>
      <w:r>
        <w:t>Smluvní pokuta za nedodržení termínu provedení záručních a servisních prací je stanovena na 500,- Kč za každý den prodlení oproti sjednané době.</w:t>
      </w:r>
    </w:p>
    <w:p w:rsidR="00FB014E" w:rsidRDefault="000A655C">
      <w:pPr>
        <w:pStyle w:val="Style2"/>
        <w:numPr>
          <w:ilvl w:val="1"/>
          <w:numId w:val="1"/>
        </w:numPr>
        <w:shd w:val="clear" w:color="auto" w:fill="auto"/>
        <w:tabs>
          <w:tab w:val="left" w:pos="507"/>
        </w:tabs>
        <w:spacing w:after="200"/>
        <w:ind w:left="440" w:hanging="440"/>
        <w:jc w:val="both"/>
      </w:pPr>
      <w:bookmarkStart w:id="30" w:name="bookmark29"/>
      <w:bookmarkEnd w:id="30"/>
      <w:r>
        <w:t>Sankci (smluvní pokutu, úrok z prodlení) vyúčtuje oprávněná strana straně povinné písemnou formou. Ve v</w:t>
      </w:r>
      <w:r>
        <w:t>yúčtování musí být uvedeno to ustanovení smlouvy, které k vyúčtování sankce opravňuje a způsob výpočtu celkové výše sankce.</w:t>
      </w:r>
    </w:p>
    <w:p w:rsidR="00FB014E" w:rsidRDefault="000A655C">
      <w:pPr>
        <w:pStyle w:val="Style2"/>
        <w:shd w:val="clear" w:color="auto" w:fill="auto"/>
        <w:spacing w:after="200"/>
        <w:ind w:left="440" w:hanging="440"/>
        <w:jc w:val="both"/>
      </w:pPr>
      <w:bookmarkStart w:id="31" w:name="bookmark30"/>
      <w:r>
        <w:lastRenderedPageBreak/>
        <w:t>6</w:t>
      </w:r>
      <w:bookmarkEnd w:id="31"/>
      <w:r>
        <w:t>.6. Pro zajištění úhrady oprávněně vyúčtovaných sankcí je kupující oprávněn provést zápočet vyúčtované sankce proti jakékoliv opráv</w:t>
      </w:r>
      <w:r>
        <w:t>něné pohledávce, kterou má, nebo bude mít, prodávající za kupujícím.</w:t>
      </w:r>
    </w:p>
    <w:p w:rsidR="00FB014E" w:rsidRDefault="000A655C">
      <w:pPr>
        <w:pStyle w:val="Style2"/>
        <w:numPr>
          <w:ilvl w:val="0"/>
          <w:numId w:val="3"/>
        </w:numPr>
        <w:shd w:val="clear" w:color="auto" w:fill="auto"/>
        <w:tabs>
          <w:tab w:val="left" w:pos="507"/>
        </w:tabs>
        <w:spacing w:after="60"/>
        <w:ind w:left="440" w:hanging="440"/>
        <w:jc w:val="both"/>
      </w:pPr>
      <w:bookmarkStart w:id="32" w:name="bookmark31"/>
      <w:bookmarkEnd w:id="32"/>
      <w:r>
        <w:t>Strana povinná je povinna uhradit vyúčtované sankce nejpozději do 30 dnů od dne obdržení příslušného vyúčtování.</w:t>
      </w:r>
    </w:p>
    <w:p w:rsidR="00FB014E" w:rsidRDefault="000A655C">
      <w:pPr>
        <w:pStyle w:val="Style2"/>
        <w:numPr>
          <w:ilvl w:val="0"/>
          <w:numId w:val="3"/>
        </w:numPr>
        <w:shd w:val="clear" w:color="auto" w:fill="auto"/>
        <w:tabs>
          <w:tab w:val="left" w:pos="507"/>
        </w:tabs>
        <w:spacing w:after="200"/>
        <w:ind w:left="440" w:hanging="440"/>
        <w:jc w:val="both"/>
      </w:pPr>
      <w:bookmarkStart w:id="33" w:name="bookmark32"/>
      <w:bookmarkEnd w:id="33"/>
      <w:r>
        <w:t xml:space="preserve">V případě přerušení poskytování podpory dle podmínek uvedených v této </w:t>
      </w:r>
      <w:r>
        <w:t>smlouvě trvajícím více jak 30 dnů se dodavatel zavazuje k vrácení ceny uvedené v čl. 3.2 této smlouvy do 30 dnů od zaslání výzvy.</w:t>
      </w:r>
    </w:p>
    <w:p w:rsidR="00FB014E" w:rsidRDefault="000A655C">
      <w:pPr>
        <w:pStyle w:val="Style2"/>
        <w:numPr>
          <w:ilvl w:val="0"/>
          <w:numId w:val="1"/>
        </w:numPr>
        <w:shd w:val="clear" w:color="auto" w:fill="auto"/>
        <w:tabs>
          <w:tab w:val="left" w:pos="382"/>
        </w:tabs>
        <w:spacing w:after="200"/>
        <w:jc w:val="center"/>
      </w:pPr>
      <w:bookmarkStart w:id="34" w:name="bookmark33"/>
      <w:bookmarkEnd w:id="34"/>
      <w:r>
        <w:rPr>
          <w:b/>
          <w:bCs/>
        </w:rPr>
        <w:t>Záruka</w:t>
      </w:r>
    </w:p>
    <w:p w:rsidR="00FB014E" w:rsidRDefault="000A655C">
      <w:pPr>
        <w:pStyle w:val="Style2"/>
        <w:numPr>
          <w:ilvl w:val="1"/>
          <w:numId w:val="1"/>
        </w:numPr>
        <w:shd w:val="clear" w:color="auto" w:fill="auto"/>
        <w:tabs>
          <w:tab w:val="left" w:pos="507"/>
        </w:tabs>
        <w:spacing w:after="300"/>
        <w:jc w:val="both"/>
      </w:pPr>
      <w:bookmarkStart w:id="35" w:name="bookmark34"/>
      <w:bookmarkEnd w:id="35"/>
      <w:r>
        <w:t xml:space="preserve">Záruka je poskytnuta v délce </w:t>
      </w:r>
      <w:r>
        <w:rPr>
          <w:b/>
          <w:bCs/>
        </w:rPr>
        <w:t>trvání podpory.</w:t>
      </w:r>
    </w:p>
    <w:p w:rsidR="00FB014E" w:rsidRDefault="000A655C">
      <w:pPr>
        <w:pStyle w:val="Style2"/>
        <w:shd w:val="clear" w:color="auto" w:fill="auto"/>
        <w:spacing w:after="560"/>
        <w:ind w:left="440" w:hanging="440"/>
        <w:jc w:val="both"/>
      </w:pPr>
      <w:r>
        <w:t xml:space="preserve">7.2. Smluvní strany si dohodly, že se staví běh záruční doby od uplatnění </w:t>
      </w:r>
      <w:r>
        <w:t>reklamace u prodávajícího do odstranění reklamovaných záručních vad. V případě uplatnění reklamace k vadám, které nemají vliv na funkčnost předmětu kupní smlouvy a jsou samostatně odstranitelné, mohou se smluvní strany v rámci reklamačního řízení dohodnout</w:t>
      </w:r>
      <w:r>
        <w:t xml:space="preserve"> o ponechání běhu záruční doby jako takové dle znění kupní smlouvy.</w:t>
      </w:r>
    </w:p>
    <w:p w:rsidR="00FB014E" w:rsidRDefault="000A655C">
      <w:pPr>
        <w:pStyle w:val="Style2"/>
        <w:numPr>
          <w:ilvl w:val="0"/>
          <w:numId w:val="1"/>
        </w:numPr>
        <w:shd w:val="clear" w:color="auto" w:fill="auto"/>
        <w:tabs>
          <w:tab w:val="left" w:pos="382"/>
        </w:tabs>
        <w:spacing w:after="200"/>
        <w:jc w:val="center"/>
      </w:pPr>
      <w:bookmarkStart w:id="36" w:name="bookmark35"/>
      <w:bookmarkEnd w:id="36"/>
      <w:proofErr w:type="spellStart"/>
      <w:r>
        <w:rPr>
          <w:b/>
          <w:bCs/>
        </w:rPr>
        <w:t>Compliance</w:t>
      </w:r>
      <w:proofErr w:type="spellEnd"/>
      <w:r>
        <w:rPr>
          <w:b/>
          <w:bCs/>
        </w:rPr>
        <w:t xml:space="preserve"> doložka</w:t>
      </w:r>
    </w:p>
    <w:p w:rsidR="00FB014E" w:rsidRDefault="000A655C">
      <w:pPr>
        <w:pStyle w:val="Style2"/>
        <w:numPr>
          <w:ilvl w:val="1"/>
          <w:numId w:val="1"/>
        </w:numPr>
        <w:shd w:val="clear" w:color="auto" w:fill="auto"/>
        <w:tabs>
          <w:tab w:val="left" w:pos="507"/>
        </w:tabs>
        <w:spacing w:after="200"/>
        <w:ind w:left="440" w:hanging="440"/>
        <w:jc w:val="both"/>
      </w:pPr>
      <w:bookmarkStart w:id="37" w:name="bookmark36"/>
      <w:bookmarkEnd w:id="37"/>
      <w:r>
        <w:t>Smluvní strany níže svým podpisem stvrzují, že v průběhu vyjednávání o této Smlouvě vždy jednaly a postupovaly čestně a transparentně, a současně se zavazují, že takto b</w:t>
      </w:r>
      <w:r>
        <w:t>udou jednat i při plnění této Smlouvy a veškerých činností s ní souvisejících.</w:t>
      </w:r>
    </w:p>
    <w:p w:rsidR="00FB014E" w:rsidRDefault="000A655C">
      <w:pPr>
        <w:pStyle w:val="Style2"/>
        <w:numPr>
          <w:ilvl w:val="1"/>
          <w:numId w:val="1"/>
        </w:numPr>
        <w:shd w:val="clear" w:color="auto" w:fill="auto"/>
        <w:tabs>
          <w:tab w:val="left" w:pos="472"/>
        </w:tabs>
        <w:ind w:left="440" w:hanging="440"/>
        <w:jc w:val="both"/>
      </w:pPr>
      <w:bookmarkStart w:id="38" w:name="bookmark37"/>
      <w:bookmarkEnd w:id="38"/>
      <w:r>
        <w:t xml:space="preserve">Smluvní strany se dále zavazují vždy jednat tak a přijmout taková opatření, aby nedošlo ke vzniku důvodného podezření na spáchání trestného činu či k samotnému jeho spáchání </w:t>
      </w:r>
      <w:r>
        <w:t>(včetně formy účastenství), tj. jednat tak, aby kterékoli ze smluvních stran nemohla být přičtena odpovědnost podle zákona č. 418/2011 Sb., o trestní odpovědnosti právnických osob a řízení proti nim, nebo nevznikla trestní odpovědnost fyzických osob (včetn</w:t>
      </w:r>
      <w:r>
        <w:t>ě zaměstnanců) podle trestního zákoníku, případně aby nebylo zahájeno trestní stíhání proti kterékoli ze smluvních stran, včetně jejích zaměstnanců podle platných právních předpisů.</w:t>
      </w:r>
    </w:p>
    <w:p w:rsidR="00FB014E" w:rsidRDefault="000A655C">
      <w:pPr>
        <w:pStyle w:val="Style2"/>
        <w:numPr>
          <w:ilvl w:val="1"/>
          <w:numId w:val="1"/>
        </w:numPr>
        <w:shd w:val="clear" w:color="auto" w:fill="auto"/>
        <w:tabs>
          <w:tab w:val="left" w:pos="472"/>
        </w:tabs>
        <w:ind w:left="440" w:hanging="440"/>
        <w:jc w:val="both"/>
      </w:pPr>
      <w:bookmarkStart w:id="39" w:name="bookmark38"/>
      <w:bookmarkEnd w:id="39"/>
      <w:r>
        <w:t xml:space="preserve">Prodávající prohlašuje, že se seznámil se zásadami, hodnotami a cíli </w:t>
      </w:r>
      <w:proofErr w:type="spellStart"/>
      <w:r>
        <w:t>Compl</w:t>
      </w:r>
      <w:r>
        <w:t>iance</w:t>
      </w:r>
      <w:proofErr w:type="spellEnd"/>
      <w:r>
        <w:t xml:space="preserve"> programu Povodí Ohře, </w:t>
      </w:r>
      <w:proofErr w:type="spellStart"/>
      <w:r>
        <w:t>s.p</w:t>
      </w:r>
      <w:proofErr w:type="spellEnd"/>
      <w:r>
        <w:t xml:space="preserve">. (viz </w:t>
      </w:r>
      <w:hyperlink r:id="rId8" w:history="1">
        <w:r>
          <w:t>http://www.poh.cz/protikorupcni-a-compliance-program/d-1346/p1=1458</w:t>
        </w:r>
      </w:hyperlink>
      <w:r>
        <w:t>), dále s Etickým kodexem Povodí Ohře, státní podnik a Protikorupčním</w:t>
      </w:r>
      <w:r>
        <w:t xml:space="preserve"> programem Povodí Ohře, státní podnik. Prodávající se při plnění této Smlouvy zavazuje po celou dobu jejího trvání dodržovat zásady a hodnoty obsažené v uvedených dokumentech, pokud to jejich povaha umožňuje.</w:t>
      </w:r>
    </w:p>
    <w:p w:rsidR="00FB014E" w:rsidRDefault="000A655C">
      <w:pPr>
        <w:pStyle w:val="Style2"/>
        <w:numPr>
          <w:ilvl w:val="1"/>
          <w:numId w:val="1"/>
        </w:numPr>
        <w:shd w:val="clear" w:color="auto" w:fill="auto"/>
        <w:tabs>
          <w:tab w:val="left" w:pos="472"/>
        </w:tabs>
        <w:spacing w:after="440"/>
        <w:ind w:left="440" w:hanging="440"/>
        <w:jc w:val="both"/>
      </w:pPr>
      <w:bookmarkStart w:id="40" w:name="bookmark39"/>
      <w:bookmarkEnd w:id="40"/>
      <w:r>
        <w:t>Smluvní strany se dále zavazují navzájem si nep</w:t>
      </w:r>
      <w:r>
        <w:t>rodleně oznámit důvodné podezření ohledně možného naplnění skutkové podstaty jakéhokoli z trestných činů, zejména trestného činu korupční povahy, a to bez ohledu a nad rámec případné zákonné oznamovací povinnosti; obdobné platí ve vztahu k jednání, které j</w:t>
      </w:r>
      <w:r>
        <w:t>e v rozporu se zásadami vyjádřenými v tomto článku.</w:t>
      </w:r>
    </w:p>
    <w:p w:rsidR="00FB014E" w:rsidRDefault="000A655C">
      <w:pPr>
        <w:pStyle w:val="Style2"/>
        <w:numPr>
          <w:ilvl w:val="0"/>
          <w:numId w:val="1"/>
        </w:numPr>
        <w:shd w:val="clear" w:color="auto" w:fill="auto"/>
        <w:tabs>
          <w:tab w:val="left" w:pos="322"/>
        </w:tabs>
        <w:jc w:val="center"/>
      </w:pPr>
      <w:bookmarkStart w:id="41" w:name="bookmark40"/>
      <w:bookmarkEnd w:id="41"/>
      <w:r>
        <w:rPr>
          <w:b/>
          <w:bCs/>
        </w:rPr>
        <w:t>Ochrana a zpracování osobních údajů</w:t>
      </w:r>
    </w:p>
    <w:p w:rsidR="00FB014E" w:rsidRDefault="000A655C">
      <w:pPr>
        <w:pStyle w:val="Style2"/>
        <w:shd w:val="clear" w:color="auto" w:fill="auto"/>
        <w:spacing w:after="400"/>
        <w:ind w:left="440"/>
        <w:jc w:val="both"/>
      </w:pPr>
      <w:r>
        <w:t>V případě, že v souvislosti s touto smlouvou dochází ke zpracovávání osobních údajů, jsou tyto zpracovávány v souladu s platnými právními předpisy, které upravují ochra</w:t>
      </w:r>
      <w:r>
        <w:t>nu a zpracování osobních údajů, zejména s nařízením Evropského parlamentu a Rady (EU) č. 2016/679 ze dne 27. 4. 2016 o ochraně fyzických osob v souvislosti se zpracováním osobních údajů a o volném pohybu těchto údajů a o zrušení směrnice 95/46/ES (obecné n</w:t>
      </w:r>
      <w:r>
        <w:t xml:space="preserve">ařízení o ochraně osobních údajů). Informace o zpracování osobních údajů, včetně účelu a důvodu zpracování, naleznete na </w:t>
      </w:r>
      <w:hyperlink r:id="rId9" w:history="1">
        <w:r>
          <w:t>http://www.poh.cz/informace-o-zpracovani-osobnich-uda</w:t>
        </w:r>
        <w:r>
          <w:t>ju/d-1369/p1=1459</w:t>
        </w:r>
      </w:hyperlink>
    </w:p>
    <w:p w:rsidR="00FB014E" w:rsidRDefault="000A655C">
      <w:pPr>
        <w:pStyle w:val="Style2"/>
        <w:numPr>
          <w:ilvl w:val="0"/>
          <w:numId w:val="1"/>
        </w:numPr>
        <w:shd w:val="clear" w:color="auto" w:fill="auto"/>
        <w:tabs>
          <w:tab w:val="left" w:pos="472"/>
        </w:tabs>
        <w:jc w:val="center"/>
      </w:pPr>
      <w:bookmarkStart w:id="42" w:name="bookmark41"/>
      <w:bookmarkEnd w:id="42"/>
      <w:r>
        <w:rPr>
          <w:b/>
          <w:bCs/>
        </w:rPr>
        <w:t>Závěrečná ujednání</w:t>
      </w:r>
    </w:p>
    <w:p w:rsidR="00FB014E" w:rsidRDefault="000A655C">
      <w:pPr>
        <w:pStyle w:val="Style2"/>
        <w:numPr>
          <w:ilvl w:val="1"/>
          <w:numId w:val="1"/>
        </w:numPr>
        <w:shd w:val="clear" w:color="auto" w:fill="auto"/>
        <w:tabs>
          <w:tab w:val="left" w:pos="572"/>
        </w:tabs>
        <w:ind w:left="440" w:hanging="440"/>
        <w:jc w:val="both"/>
      </w:pPr>
      <w:bookmarkStart w:id="43" w:name="bookmark42"/>
      <w:bookmarkEnd w:id="43"/>
      <w:r>
        <w:lastRenderedPageBreak/>
        <w:t>Pokud není ve smlouvě uvedeno jinak, řídí se všechny vztahy mezi smluvními stranami ustanoveními zákona č. 89/2012 Sb., občanského zákoníku. Veškeré změny a dodatky této smlouvy musí být sepsány písemně formou dodatk</w:t>
      </w:r>
      <w:r>
        <w:t>u.</w:t>
      </w:r>
    </w:p>
    <w:p w:rsidR="00FB014E" w:rsidRDefault="000A655C">
      <w:pPr>
        <w:pStyle w:val="Style2"/>
        <w:numPr>
          <w:ilvl w:val="1"/>
          <w:numId w:val="1"/>
        </w:numPr>
        <w:shd w:val="clear" w:color="auto" w:fill="auto"/>
        <w:tabs>
          <w:tab w:val="left" w:pos="572"/>
        </w:tabs>
        <w:ind w:left="440" w:hanging="440"/>
        <w:jc w:val="both"/>
      </w:pPr>
      <w:bookmarkStart w:id="44" w:name="bookmark43"/>
      <w:bookmarkEnd w:id="44"/>
      <w:r>
        <w:t>Zhotovitel podpisem této smlouvy přebírá povinnosti uvedené v Čestném prohlášení o zajištění sociálně odpovědného plnění předmětu veřejné zakázky (dále jen „ČPSO“), které je součástí nabídky zhotovitele podané v rámci Veřejné zakázky. Objednatel je oprá</w:t>
      </w:r>
      <w:r>
        <w:t>vněn plnění těchto povinností kdykoliv kontrolovat, a to i bez předchozího ohlášení zhotoviteli. Je-li k provedení kontroly potřeba předložení dokumentů, zavazuje se zhotovitel k jejich předložení nejpozději do 2 pracovních dnů od doručení výzvy objednatel</w:t>
      </w:r>
      <w:r>
        <w:t>e.</w:t>
      </w:r>
    </w:p>
    <w:p w:rsidR="00FB014E" w:rsidRDefault="000A655C">
      <w:pPr>
        <w:pStyle w:val="Style2"/>
        <w:numPr>
          <w:ilvl w:val="1"/>
          <w:numId w:val="1"/>
        </w:numPr>
        <w:shd w:val="clear" w:color="auto" w:fill="auto"/>
        <w:tabs>
          <w:tab w:val="left" w:pos="572"/>
        </w:tabs>
        <w:spacing w:after="0"/>
        <w:ind w:left="440" w:hanging="440"/>
        <w:jc w:val="both"/>
      </w:pPr>
      <w:bookmarkStart w:id="45" w:name="bookmark44"/>
      <w:bookmarkEnd w:id="45"/>
      <w:r>
        <w:t>Od této smlouvy může odstoupit kterákoli smluvní strana, pokud zjistí podstatné porušení této smlouvy druhou smluvní stranou.</w:t>
      </w:r>
    </w:p>
    <w:p w:rsidR="00FB014E" w:rsidRDefault="000A655C">
      <w:pPr>
        <w:pStyle w:val="Style2"/>
        <w:shd w:val="clear" w:color="auto" w:fill="auto"/>
        <w:ind w:left="440"/>
        <w:jc w:val="both"/>
      </w:pPr>
      <w:r>
        <w:t xml:space="preserve">Podstatným porušením této smlouvy se rozumí zejména prodlení prodávajícího se splněním termínu předání a převzetí předmětu </w:t>
      </w:r>
      <w:r>
        <w:t>kupní smlouvy nebo jeho dohodnuté části nebo dílčího termínu delší než 30 dnů.</w:t>
      </w:r>
    </w:p>
    <w:p w:rsidR="00FB014E" w:rsidRDefault="000A655C">
      <w:pPr>
        <w:pStyle w:val="Style2"/>
        <w:shd w:val="clear" w:color="auto" w:fill="auto"/>
        <w:spacing w:after="200"/>
        <w:ind w:left="440"/>
        <w:jc w:val="both"/>
      </w:pPr>
      <w:r>
        <w:t>Odstoupení musí být učiněno písemně a smluvní strany se dohodly, že v tomto případě smlouva zaniká odstoupením ke dni doručení oznámení o odstoupení od této smlouvy, přičemž dle</w:t>
      </w:r>
      <w:r>
        <w:t xml:space="preserve"> ujednání smluvních stran se tímto smlouva od počátku ruší. Kupující není povinen hradit žádné náklady, které prodávajícímu s plněním předmětu kupní smlouvy vznikly. Vznikne-li takovým</w:t>
      </w:r>
      <w:r>
        <w:br w:type="page"/>
      </w:r>
      <w:r>
        <w:lastRenderedPageBreak/>
        <w:t>prodlením kupujícímu škoda, je za ni prodávající zodpovědný ve smyslu p</w:t>
      </w:r>
      <w:r>
        <w:t xml:space="preserve">latné právní úpravy. Kupující může zaplatit poměrnou část původně určené ceny prodávajícímu, má – </w:t>
      </w:r>
      <w:proofErr w:type="spellStart"/>
      <w:r>
        <w:t>li</w:t>
      </w:r>
      <w:proofErr w:type="spellEnd"/>
      <w:r>
        <w:t xml:space="preserve"> z částečného plnění předmětu kupní smlouvy prodávajícím prospěch.</w:t>
      </w:r>
    </w:p>
    <w:p w:rsidR="00FB014E" w:rsidRDefault="000A655C">
      <w:pPr>
        <w:pStyle w:val="Style2"/>
        <w:shd w:val="clear" w:color="auto" w:fill="auto"/>
        <w:spacing w:after="200"/>
        <w:ind w:left="380" w:firstLine="60"/>
        <w:jc w:val="both"/>
      </w:pPr>
      <w:r>
        <w:t>Kupující je oprávněn odstoupit od smlouvy také v případě, že prodávající vstoupí do likvi</w:t>
      </w:r>
      <w:r>
        <w:t>dace, nebo se ocitne v úpadku dle zákona č. 182/2006 Sb., o úpadku a způsobech jeho řešení (insolvenční zákon), ve znění pozdějších předpisů.</w:t>
      </w:r>
    </w:p>
    <w:p w:rsidR="00FB014E" w:rsidRDefault="000A655C">
      <w:pPr>
        <w:pStyle w:val="Style2"/>
        <w:numPr>
          <w:ilvl w:val="1"/>
          <w:numId w:val="1"/>
        </w:numPr>
        <w:shd w:val="clear" w:color="auto" w:fill="auto"/>
        <w:tabs>
          <w:tab w:val="left" w:pos="609"/>
        </w:tabs>
        <w:spacing w:after="0"/>
        <w:jc w:val="both"/>
      </w:pPr>
      <w:bookmarkStart w:id="46" w:name="bookmark45"/>
      <w:bookmarkEnd w:id="46"/>
      <w:r>
        <w:t>Zhotovitel na sebe převzal nebezpečí změny okolností. Před uzavřením smlouvy zvážil</w:t>
      </w:r>
    </w:p>
    <w:p w:rsidR="00FB014E" w:rsidRDefault="000A655C">
      <w:pPr>
        <w:pStyle w:val="Style2"/>
        <w:shd w:val="clear" w:color="auto" w:fill="auto"/>
        <w:spacing w:after="200"/>
        <w:ind w:left="380" w:firstLine="60"/>
        <w:jc w:val="both"/>
      </w:pPr>
      <w:r>
        <w:t>plně hospodářskou, ekonomickou</w:t>
      </w:r>
      <w:r>
        <w:t xml:space="preserve"> i faktickou situaci a je si plně vědom okolností Smlouvy, jakož i okolností, které mohou po uzavření této smlouvy nastat. Tuto smlouvu nelze v jeho prospěch měnit rozhodnutím soudu v jakékoli její části.</w:t>
      </w:r>
    </w:p>
    <w:p w:rsidR="00FB014E" w:rsidRDefault="000A655C">
      <w:pPr>
        <w:pStyle w:val="Style2"/>
        <w:numPr>
          <w:ilvl w:val="1"/>
          <w:numId w:val="1"/>
        </w:numPr>
        <w:shd w:val="clear" w:color="auto" w:fill="auto"/>
        <w:tabs>
          <w:tab w:val="left" w:pos="609"/>
        </w:tabs>
        <w:spacing w:after="200"/>
        <w:ind w:left="380" w:hanging="380"/>
        <w:jc w:val="both"/>
      </w:pPr>
      <w:bookmarkStart w:id="47" w:name="bookmark46"/>
      <w:bookmarkEnd w:id="47"/>
      <w:r>
        <w:t>Spory budou smluvní strany řešit v prvé řadě vzájem</w:t>
      </w:r>
      <w:r>
        <w:t>ným jednáním se snahou dosáhnout dohody bez nutnosti soudního jednání. Spory, které nebudou vyřešeny smírně dohodou obou stran, budou postoupeny věcně a místně příslušnému soudu.</w:t>
      </w:r>
    </w:p>
    <w:p w:rsidR="00FB014E" w:rsidRDefault="000A655C">
      <w:pPr>
        <w:pStyle w:val="Style2"/>
        <w:numPr>
          <w:ilvl w:val="1"/>
          <w:numId w:val="1"/>
        </w:numPr>
        <w:shd w:val="clear" w:color="auto" w:fill="auto"/>
        <w:tabs>
          <w:tab w:val="left" w:pos="609"/>
        </w:tabs>
        <w:spacing w:after="200"/>
        <w:ind w:left="380" w:hanging="380"/>
      </w:pPr>
      <w:bookmarkStart w:id="48" w:name="bookmark47"/>
      <w:bookmarkEnd w:id="48"/>
      <w:r>
        <w:t>Smluvní strany prohlašují, že se s obsahem smlouvy a přílohami seznámily, s n</w:t>
      </w:r>
      <w:r>
        <w:t>ím souhlasí, neboť tento odpovídá jejich projevené vůli a na důkaz připojují svoje podpisy.</w:t>
      </w:r>
    </w:p>
    <w:p w:rsidR="00FB014E" w:rsidRDefault="000A655C">
      <w:pPr>
        <w:pStyle w:val="Style2"/>
        <w:numPr>
          <w:ilvl w:val="1"/>
          <w:numId w:val="1"/>
        </w:numPr>
        <w:shd w:val="clear" w:color="auto" w:fill="auto"/>
        <w:tabs>
          <w:tab w:val="left" w:pos="609"/>
        </w:tabs>
        <w:spacing w:after="0"/>
        <w:ind w:left="380" w:hanging="380"/>
      </w:pPr>
      <w:bookmarkStart w:id="49" w:name="bookmark48"/>
      <w:bookmarkEnd w:id="49"/>
      <w:r>
        <w:t xml:space="preserve">Smluvní strany berou na vědomí, že Povodí Ohře, státní podnik, je povinen zveřejnit obraz smlouvy a jejích případných změn (dodatků) a dalších dokumentů od této </w:t>
      </w:r>
      <w:r>
        <w:t xml:space="preserve">smlouvy odvozených včetně </w:t>
      </w:r>
      <w:proofErr w:type="spellStart"/>
      <w:r>
        <w:t>metadat</w:t>
      </w:r>
      <w:proofErr w:type="spellEnd"/>
      <w:r>
        <w:t xml:space="preserve"> požadovaných k uveřejnění dle zákona č. 340/2015 Sb. o registru smluv. Zveřejnění smlouvy a </w:t>
      </w:r>
      <w:proofErr w:type="spellStart"/>
      <w:r>
        <w:t>metadat</w:t>
      </w:r>
      <w:proofErr w:type="spellEnd"/>
      <w:r>
        <w:t xml:space="preserve"> v registru smluv zajistí Povodí Ohře, státní podnik, který má právo tuto smlouvu zveřejnit rovněž v pochybnostech o tom, z</w:t>
      </w:r>
      <w:r>
        <w:t>da tato smlouva zveřejnění podléhá či nikoliv.</w:t>
      </w:r>
    </w:p>
    <w:p w:rsidR="00FB014E" w:rsidRDefault="000A655C">
      <w:pPr>
        <w:pStyle w:val="Style2"/>
        <w:shd w:val="clear" w:color="auto" w:fill="auto"/>
        <w:spacing w:after="200"/>
        <w:ind w:left="380" w:firstLine="60"/>
        <w:jc w:val="both"/>
      </w:pPr>
      <w:r>
        <w:t>Smluvní strany tímto bez výhrad souhlasí s uveřejněním celého textu smlouvy prostřednictvím registru smluv.</w:t>
      </w:r>
    </w:p>
    <w:p w:rsidR="00FB014E" w:rsidRDefault="000A655C">
      <w:pPr>
        <w:pStyle w:val="Style2"/>
        <w:numPr>
          <w:ilvl w:val="1"/>
          <w:numId w:val="1"/>
        </w:numPr>
        <w:shd w:val="clear" w:color="auto" w:fill="auto"/>
        <w:tabs>
          <w:tab w:val="left" w:pos="609"/>
        </w:tabs>
        <w:spacing w:after="200"/>
        <w:ind w:left="380" w:hanging="380"/>
        <w:jc w:val="both"/>
      </w:pPr>
      <w:bookmarkStart w:id="50" w:name="bookmark49"/>
      <w:bookmarkEnd w:id="50"/>
      <w:r>
        <w:t xml:space="preserve">Smlouva nabývá platnosti dnem jejího podpisu poslední ze smluvních stran a účinnosti zveřejněním v </w:t>
      </w:r>
      <w:r>
        <w:t>Registru smluv, pokud této účinnosti dle příslušných ustanovení smlouvy nenabude později.</w:t>
      </w:r>
    </w:p>
    <w:p w:rsidR="00FB014E" w:rsidRDefault="000A655C">
      <w:pPr>
        <w:pStyle w:val="Style2"/>
        <w:numPr>
          <w:ilvl w:val="1"/>
          <w:numId w:val="1"/>
        </w:numPr>
        <w:shd w:val="clear" w:color="auto" w:fill="auto"/>
        <w:tabs>
          <w:tab w:val="left" w:pos="609"/>
        </w:tabs>
        <w:spacing w:after="200"/>
        <w:jc w:val="both"/>
      </w:pPr>
      <w:bookmarkStart w:id="51" w:name="bookmark50"/>
      <w:bookmarkEnd w:id="51"/>
      <w:r>
        <w:t>Smluvní strany nepovažují žádné ustanovení smlouvy za obchodní tajemství.</w:t>
      </w:r>
    </w:p>
    <w:p w:rsidR="00FB014E" w:rsidRDefault="000A655C">
      <w:pPr>
        <w:pStyle w:val="Style2"/>
        <w:numPr>
          <w:ilvl w:val="1"/>
          <w:numId w:val="1"/>
        </w:numPr>
        <w:shd w:val="clear" w:color="auto" w:fill="auto"/>
        <w:tabs>
          <w:tab w:val="left" w:pos="729"/>
        </w:tabs>
        <w:spacing w:after="200"/>
        <w:jc w:val="both"/>
      </w:pPr>
      <w:bookmarkStart w:id="52" w:name="bookmark51"/>
      <w:bookmarkEnd w:id="52"/>
      <w:r>
        <w:t>Nedílnou součástí kupní smlouvy je příloha č. 1 - Technická specifikace.</w:t>
      </w:r>
    </w:p>
    <w:p w:rsidR="00FB014E" w:rsidRDefault="000A655C">
      <w:pPr>
        <w:pStyle w:val="Style2"/>
        <w:numPr>
          <w:ilvl w:val="1"/>
          <w:numId w:val="1"/>
        </w:numPr>
        <w:shd w:val="clear" w:color="auto" w:fill="auto"/>
        <w:tabs>
          <w:tab w:val="left" w:pos="729"/>
        </w:tabs>
        <w:spacing w:after="200"/>
        <w:ind w:left="600" w:hanging="600"/>
        <w:jc w:val="both"/>
      </w:pPr>
      <w:bookmarkStart w:id="53" w:name="bookmark52"/>
      <w:bookmarkEnd w:id="53"/>
      <w:r>
        <w:t>Na svědectví tohoto</w:t>
      </w:r>
      <w:r>
        <w:t xml:space="preserve"> smluvní strany tímto podepisují smlouvu. Tato smlouva je vyhotovena ve </w:t>
      </w:r>
      <w:r>
        <w:rPr>
          <w:b/>
          <w:bCs/>
        </w:rPr>
        <w:t xml:space="preserve">dvou </w:t>
      </w:r>
      <w:r>
        <w:t xml:space="preserve">vyhotoveních, z nichž každé má platnost originálu. Každá ze smluvních stran obdrží </w:t>
      </w:r>
      <w:r>
        <w:rPr>
          <w:b/>
          <w:bCs/>
        </w:rPr>
        <w:t xml:space="preserve">jedno </w:t>
      </w:r>
      <w:r>
        <w:t>vyhotovení smlouvy.</w:t>
      </w:r>
    </w:p>
    <w:p w:rsidR="00FB014E" w:rsidRDefault="000A655C">
      <w:pPr>
        <w:spacing w:line="1" w:lineRule="exact"/>
      </w:pPr>
      <w:r>
        <w:rPr>
          <w:noProof/>
        </w:rPr>
        <mc:AlternateContent>
          <mc:Choice Requires="wps">
            <w:drawing>
              <wp:anchor distT="660400" distB="0" distL="0" distR="0" simplePos="0" relativeHeight="125829378" behindDoc="0" locked="0" layoutInCell="1" allowOverlap="1">
                <wp:simplePos x="0" y="0"/>
                <wp:positionH relativeFrom="page">
                  <wp:posOffset>725170</wp:posOffset>
                </wp:positionH>
                <wp:positionV relativeFrom="paragraph">
                  <wp:posOffset>660400</wp:posOffset>
                </wp:positionV>
                <wp:extent cx="890270" cy="225425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0270" cy="2254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014E" w:rsidRDefault="000A655C">
                            <w:pPr>
                              <w:pStyle w:val="Style2"/>
                              <w:shd w:val="clear" w:color="auto" w:fill="auto"/>
                              <w:spacing w:after="0"/>
                            </w:pPr>
                            <w:r>
                              <w:t>V Liberci dne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57.1pt;margin-top:52pt;width:70.1pt;height:17.75pt;z-index:125829378;visibility:visible;mso-wrap-style:none;mso-wrap-distance-left:0;mso-wrap-distance-top:52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" filled="f" stroked="f">
                <v:textbox inset="0,0,0,0">
                  <w:txbxContent>
                    <w:p w:rsidR="00FB014E" w:rsidRDefault="000A655C">
                      <w:pPr>
                        <w:pStyle w:val="Style2"/>
                        <w:shd w:val="clear" w:color="auto" w:fill="auto"/>
                        <w:spacing w:after="0"/>
                      </w:pPr>
                      <w:r>
                        <w:t>V Liberci dne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60400" distB="0" distL="0" distR="0" simplePos="0" relativeHeight="125829380" behindDoc="0" locked="0" layoutInCell="1" allowOverlap="1">
                <wp:simplePos x="0" y="0"/>
                <wp:positionH relativeFrom="page">
                  <wp:posOffset>4245610</wp:posOffset>
                </wp:positionH>
                <wp:positionV relativeFrom="paragraph">
                  <wp:posOffset>660400</wp:posOffset>
                </wp:positionV>
                <wp:extent cx="2727960" cy="22542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7960" cy="2254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014E" w:rsidRDefault="000A655C">
                            <w:pPr>
                              <w:pStyle w:val="Style2"/>
                              <w:shd w:val="clear" w:color="auto" w:fill="auto"/>
                              <w:tabs>
                                <w:tab w:val="left" w:pos="1949"/>
                                <w:tab w:val="left" w:leader="dot" w:pos="4248"/>
                              </w:tabs>
                              <w:spacing w:after="0"/>
                            </w:pPr>
                            <w:r>
                              <w:t>V Chomutově dne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margin-left:334.3pt;margin-top:52pt;width:214.8pt;height:17.75pt;z-index:125829380;visibility:visible;mso-wrap-style:none;mso-wrap-distance-left:0;mso-wrap-distance-top:52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" filled="f" stroked="f">
                <v:textbox inset="0,0,0,0">
                  <w:txbxContent>
                    <w:p w:rsidR="00FB014E" w:rsidRDefault="000A655C">
                      <w:pPr>
                        <w:pStyle w:val="Style2"/>
                        <w:shd w:val="clear" w:color="auto" w:fill="auto"/>
                        <w:tabs>
                          <w:tab w:val="left" w:pos="1949"/>
                          <w:tab w:val="left" w:leader="dot" w:pos="4248"/>
                        </w:tabs>
                        <w:spacing w:after="0"/>
                      </w:pPr>
                      <w:r>
                        <w:t>V Chomutově dne</w:t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B014E" w:rsidRDefault="000A655C">
      <w:pPr>
        <w:spacing w:line="1" w:lineRule="exact"/>
      </w:pPr>
      <w:r>
        <w:rPr>
          <w:noProof/>
        </w:rPr>
        <mc:AlternateContent>
          <mc:Choice Requires="wps">
            <w:drawing>
              <wp:anchor distT="1054100" distB="0" distL="0" distR="0" simplePos="0" relativeHeight="125829382" behindDoc="0" locked="0" layoutInCell="1" allowOverlap="1">
                <wp:simplePos x="0" y="0"/>
                <wp:positionH relativeFrom="page">
                  <wp:posOffset>1593850</wp:posOffset>
                </wp:positionH>
                <wp:positionV relativeFrom="paragraph">
                  <wp:posOffset>1054100</wp:posOffset>
                </wp:positionV>
                <wp:extent cx="966470" cy="38989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6470" cy="3898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014E" w:rsidRDefault="000A655C">
                            <w:pPr>
                              <w:pStyle w:val="Style2"/>
                              <w:shd w:val="clear" w:color="auto" w:fill="auto"/>
                              <w:spacing w:after="0"/>
                              <w:jc w:val="center"/>
                            </w:pPr>
                            <w:r>
                              <w:t>Whitesoft s.r.o.</w:t>
                            </w:r>
                            <w:r>
                              <w:br/>
                              <w:t>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" o:spid="_x0000_s1028" type="#_x0000_t202" style="position:absolute;margin-left:125.5pt;margin-top:83pt;width:76.1pt;height:30.7pt;z-index:125829382;visibility:visible;mso-wrap-style:square;mso-wrap-distance-left:0;mso-wrap-distance-top:83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" filled="f" stroked="f">
                <v:textbox inset="0,0,0,0">
                  <w:txbxContent>
                    <w:p w:rsidR="00FB014E" w:rsidRDefault="000A655C">
                      <w:pPr>
                        <w:pStyle w:val="Style2"/>
                        <w:shd w:val="clear" w:color="auto" w:fill="auto"/>
                        <w:spacing w:after="0"/>
                        <w:jc w:val="center"/>
                      </w:pPr>
                      <w:r>
                        <w:t>Whitesoft s.r.o.</w:t>
                      </w:r>
                      <w:r>
                        <w:br/>
                        <w:t>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054100" distB="0" distL="0" distR="0" simplePos="0" relativeHeight="125829384" behindDoc="0" locked="0" layoutInCell="1" allowOverlap="1">
                <wp:simplePos x="0" y="0"/>
                <wp:positionH relativeFrom="page">
                  <wp:posOffset>4748530</wp:posOffset>
                </wp:positionH>
                <wp:positionV relativeFrom="paragraph">
                  <wp:posOffset>1054100</wp:posOffset>
                </wp:positionV>
                <wp:extent cx="1688465" cy="38989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8465" cy="3898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014E" w:rsidRDefault="000A655C">
                            <w:pPr>
                              <w:pStyle w:val="Style2"/>
                              <w:shd w:val="clear" w:color="auto" w:fill="auto"/>
                              <w:spacing w:after="0"/>
                              <w:jc w:val="center"/>
                            </w:pPr>
                            <w:r>
                              <w:t>Povodí Ohře, státní podnik</w:t>
                            </w:r>
                            <w:r>
                              <w:br/>
                              <w:t>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9" type="#_x0000_t202" style="position:absolute;margin-left:373.9pt;margin-top:83pt;width:132.95pt;height:30.7pt;z-index:125829384;visibility:visible;mso-wrap-style:square;mso-wrap-distance-left:0;mso-wrap-distance-top:83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" filled="f" stroked="f">
                <v:textbox inset="0,0,0,0">
                  <w:txbxContent>
                    <w:p w:rsidR="00FB014E" w:rsidRDefault="000A655C">
                      <w:pPr>
                        <w:pStyle w:val="Style2"/>
                        <w:shd w:val="clear" w:color="auto" w:fill="auto"/>
                        <w:spacing w:after="0"/>
                        <w:jc w:val="center"/>
                      </w:pPr>
                      <w:r>
                        <w:t>Povodí Ohře, státní podnik</w:t>
                      </w:r>
                      <w:r>
                        <w:br/>
                        <w:t>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B014E" w:rsidRDefault="000A655C">
      <w:pPr>
        <w:pStyle w:val="Style2"/>
        <w:shd w:val="clear" w:color="auto" w:fill="auto"/>
        <w:spacing w:after="0"/>
        <w:jc w:val="center"/>
        <w:sectPr w:rsidR="00FB014E">
          <w:pgSz w:w="11909" w:h="16838"/>
          <w:pgMar w:top="1398" w:right="761" w:bottom="1258" w:left="905" w:header="970" w:footer="830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6" behindDoc="0" locked="0" layoutInCell="1" allowOverlap="1">
                <wp:simplePos x="0" y="0"/>
                <wp:positionH relativeFrom="page">
                  <wp:posOffset>1339215</wp:posOffset>
                </wp:positionH>
                <wp:positionV relativeFrom="paragraph">
                  <wp:posOffset>12700</wp:posOffset>
                </wp:positionV>
                <wp:extent cx="1264920" cy="228600"/>
                <wp:effectExtent l="0" t="0" r="0" b="0"/>
                <wp:wrapSquare wrapText="righ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4920" cy="228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014E" w:rsidRDefault="000A655C">
                            <w:pPr>
                              <w:pStyle w:val="Style2"/>
                              <w:shd w:val="clear" w:color="auto" w:fill="auto"/>
                              <w:spacing w:after="0"/>
                            </w:pPr>
                            <w:r>
                              <w:t>jednatel společnosti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" o:spid="_x0000_s1030" type="#_x0000_t202" style="position:absolute;left:0;text-align:left;margin-left:105.45pt;margin-top:1pt;width:99.6pt;height:18pt;z-index:125829386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" filled="f" stroked="f">
                <v:textbox inset="0,0,0,0">
                  <w:txbxContent>
                    <w:p w:rsidR="00FB014E" w:rsidRDefault="000A655C">
                      <w:pPr>
                        <w:pStyle w:val="Style2"/>
                        <w:shd w:val="clear" w:color="auto" w:fill="auto"/>
                        <w:spacing w:after="0"/>
                      </w:pPr>
                      <w:r>
                        <w:t>jednatel společnosti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ředitel správy povodí</w:t>
      </w:r>
    </w:p>
    <w:p w:rsidR="00FB014E" w:rsidRDefault="000A655C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213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62215" cy="1069213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45000000000005pt;height:841.89999999999998pt;z-index:-251658240;mso-position-horizontal-relative:page;mso-position-vertical-relative:page;z-index:-251658752" fillcolor="#FEFEFE" stroked="f"/>
            </w:pict>
          </mc:Fallback>
        </mc:AlternateContent>
      </w:r>
    </w:p>
    <w:p w:rsidR="00FB014E" w:rsidRDefault="000A655C">
      <w:pPr>
        <w:pStyle w:val="Style7"/>
        <w:shd w:val="clear" w:color="auto" w:fill="auto"/>
      </w:pPr>
      <w:bookmarkStart w:id="54" w:name="bookmark53"/>
      <w:r>
        <w:t>Příloha č.1 – Technická specifikace</w:t>
      </w:r>
      <w:bookmarkEnd w:id="54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5"/>
        <w:gridCol w:w="2280"/>
        <w:gridCol w:w="1190"/>
        <w:gridCol w:w="1195"/>
        <w:gridCol w:w="782"/>
        <w:gridCol w:w="936"/>
        <w:gridCol w:w="1306"/>
        <w:gridCol w:w="1325"/>
      </w:tblGrid>
      <w:tr w:rsidR="00FB014E">
        <w:tblPrEx>
          <w:tblCellMar>
            <w:top w:w="0" w:type="dxa"/>
            <w:bottom w:w="0" w:type="dxa"/>
          </w:tblCellMar>
        </w:tblPrEx>
        <w:trPr>
          <w:trHeight w:hRule="exact" w:val="1042"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014E" w:rsidRDefault="000A655C">
            <w:pPr>
              <w:pStyle w:val="Style9"/>
              <w:shd w:val="clear" w:color="auto" w:fill="auto"/>
              <w:spacing w:after="0"/>
            </w:pPr>
            <w:r>
              <w:t>Part</w:t>
            </w:r>
          </w:p>
          <w:p w:rsidR="00FB014E" w:rsidRDefault="000A655C">
            <w:pPr>
              <w:pStyle w:val="Style9"/>
              <w:shd w:val="clear" w:color="auto" w:fill="auto"/>
              <w:spacing w:after="0"/>
            </w:pPr>
            <w:proofErr w:type="spellStart"/>
            <w:r>
              <w:t>Number</w:t>
            </w:r>
            <w:proofErr w:type="spellEnd"/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014E" w:rsidRDefault="000A655C">
            <w:pPr>
              <w:pStyle w:val="Style9"/>
              <w:shd w:val="clear" w:color="auto" w:fill="auto"/>
              <w:spacing w:after="0"/>
            </w:pPr>
            <w:r>
              <w:t>Název produktu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014E" w:rsidRDefault="000A655C">
            <w:pPr>
              <w:pStyle w:val="Style9"/>
              <w:shd w:val="clear" w:color="auto" w:fill="auto"/>
              <w:spacing w:after="0"/>
            </w:pPr>
            <w:r>
              <w:t>Počátek podpory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014E" w:rsidRDefault="000A655C">
            <w:pPr>
              <w:pStyle w:val="Style9"/>
              <w:shd w:val="clear" w:color="auto" w:fill="auto"/>
              <w:spacing w:after="0"/>
            </w:pPr>
            <w:r>
              <w:t>Ukončení podpory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014E" w:rsidRDefault="000A655C">
            <w:pPr>
              <w:pStyle w:val="Style9"/>
              <w:shd w:val="clear" w:color="auto" w:fill="auto"/>
              <w:spacing w:after="0"/>
            </w:pPr>
            <w:r>
              <w:t>Počet ks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014E" w:rsidRDefault="000A655C">
            <w:pPr>
              <w:pStyle w:val="Style9"/>
              <w:shd w:val="clear" w:color="auto" w:fill="auto"/>
              <w:spacing w:after="0"/>
            </w:pPr>
            <w:r>
              <w:t>Cena bez DPH za ks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014E" w:rsidRDefault="000A655C">
            <w:pPr>
              <w:pStyle w:val="Style9"/>
              <w:shd w:val="clear" w:color="auto" w:fill="auto"/>
              <w:spacing w:after="0"/>
            </w:pPr>
            <w:r>
              <w:t>Cena celkem bez DPH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014E" w:rsidRDefault="000A655C">
            <w:pPr>
              <w:pStyle w:val="Style9"/>
              <w:shd w:val="clear" w:color="auto" w:fill="auto"/>
              <w:spacing w:after="0"/>
            </w:pPr>
            <w:r>
              <w:t>Cena celkem včetně DPH</w:t>
            </w:r>
          </w:p>
        </w:tc>
      </w:tr>
      <w:tr w:rsidR="00FB014E">
        <w:tblPrEx>
          <w:tblCellMar>
            <w:top w:w="0" w:type="dxa"/>
            <w:bottom w:w="0" w:type="dxa"/>
          </w:tblCellMar>
        </w:tblPrEx>
        <w:trPr>
          <w:trHeight w:hRule="exact" w:val="1291"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014E" w:rsidRDefault="000A655C">
            <w:pPr>
              <w:pStyle w:val="Style9"/>
              <w:shd w:val="clear" w:color="auto" w:fill="auto"/>
              <w:spacing w:after="0"/>
            </w:pPr>
            <w:r>
              <w:t>E0NXRLL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014E" w:rsidRDefault="000A655C">
            <w:pPr>
              <w:pStyle w:val="Style9"/>
              <w:shd w:val="clear" w:color="auto" w:fill="auto"/>
              <w:spacing w:after="0"/>
            </w:pPr>
            <w:r>
              <w:t xml:space="preserve">HCL Domino </w:t>
            </w:r>
            <w:proofErr w:type="spellStart"/>
            <w:r>
              <w:t>Complete</w:t>
            </w:r>
            <w:proofErr w:type="spellEnd"/>
            <w:r>
              <w:t xml:space="preserve"> </w:t>
            </w:r>
            <w:proofErr w:type="spellStart"/>
            <w:r>
              <w:t>Collaboration</w:t>
            </w:r>
            <w:proofErr w:type="spellEnd"/>
            <w:r>
              <w:t xml:space="preserve">, 12 </w:t>
            </w:r>
            <w:proofErr w:type="spellStart"/>
            <w:r>
              <w:t>Month</w:t>
            </w:r>
            <w:proofErr w:type="spellEnd"/>
            <w:r>
              <w:t xml:space="preserve"> S&amp;S </w:t>
            </w:r>
            <w:proofErr w:type="spellStart"/>
            <w:proofErr w:type="gramStart"/>
            <w:r>
              <w:t>Renewal</w:t>
            </w:r>
            <w:proofErr w:type="spellEnd"/>
            <w:r>
              <w:t xml:space="preserve"> ,</w:t>
            </w:r>
            <w:proofErr w:type="spellStart"/>
            <w:r>
              <w:t>Authorized</w:t>
            </w:r>
            <w:proofErr w:type="spellEnd"/>
            <w:proofErr w:type="gramEnd"/>
            <w:r>
              <w:t xml:space="preserve"> User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014E" w:rsidRDefault="000A655C">
            <w:pPr>
              <w:pStyle w:val="Style9"/>
              <w:shd w:val="clear" w:color="auto" w:fill="auto"/>
              <w:spacing w:after="0"/>
            </w:pPr>
            <w:r>
              <w:t>30.9.202</w:t>
            </w:r>
          </w:p>
          <w:p w:rsidR="00FB014E" w:rsidRDefault="000A655C">
            <w:pPr>
              <w:pStyle w:val="Style9"/>
              <w:shd w:val="clear" w:color="auto" w:fill="auto"/>
              <w:spacing w:after="0"/>
            </w:pPr>
            <w:r>
              <w:t>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014E" w:rsidRDefault="000A655C">
            <w:pPr>
              <w:pStyle w:val="Style9"/>
              <w:shd w:val="clear" w:color="auto" w:fill="auto"/>
              <w:spacing w:after="0"/>
            </w:pPr>
            <w:r>
              <w:t>29.9.2025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014E" w:rsidRDefault="000A655C">
            <w:pPr>
              <w:pStyle w:val="Style9"/>
              <w:shd w:val="clear" w:color="auto" w:fill="auto"/>
              <w:spacing w:after="0"/>
              <w:jc w:val="right"/>
            </w:pPr>
            <w:r>
              <w:t>430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014E" w:rsidRDefault="000A655C">
            <w:pPr>
              <w:pStyle w:val="Style9"/>
              <w:shd w:val="clear" w:color="auto" w:fill="auto"/>
              <w:spacing w:after="0"/>
              <w:ind w:firstLine="260"/>
            </w:pPr>
            <w:r>
              <w:t>1 224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014E" w:rsidRDefault="000A655C">
            <w:pPr>
              <w:pStyle w:val="Style9"/>
              <w:shd w:val="clear" w:color="auto" w:fill="auto"/>
              <w:spacing w:after="0"/>
              <w:ind w:firstLine="400"/>
            </w:pPr>
            <w:r>
              <w:t>526 320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014E" w:rsidRDefault="000A655C">
            <w:pPr>
              <w:pStyle w:val="Style9"/>
              <w:shd w:val="clear" w:color="auto" w:fill="auto"/>
              <w:spacing w:after="0"/>
            </w:pPr>
            <w:r>
              <w:t>636 847,20</w:t>
            </w:r>
          </w:p>
        </w:tc>
      </w:tr>
    </w:tbl>
    <w:p w:rsidR="00FB014E" w:rsidRDefault="00FB014E">
      <w:pPr>
        <w:sectPr w:rsidR="00FB014E">
          <w:pgSz w:w="11909" w:h="16838"/>
          <w:pgMar w:top="1387" w:right="613" w:bottom="7845" w:left="1053" w:header="959" w:footer="7417" w:gutter="0"/>
          <w:cols w:space="720"/>
          <w:noEndnote/>
          <w:docGrid w:linePitch="360"/>
        </w:sectPr>
      </w:pPr>
    </w:p>
    <w:p w:rsidR="00FB014E" w:rsidRDefault="00FB014E">
      <w:pPr>
        <w:spacing w:line="240" w:lineRule="exact"/>
        <w:rPr>
          <w:sz w:val="19"/>
          <w:szCs w:val="19"/>
        </w:rPr>
      </w:pPr>
    </w:p>
    <w:p w:rsidR="00FB014E" w:rsidRDefault="00FB014E">
      <w:pPr>
        <w:spacing w:before="59" w:after="59" w:line="240" w:lineRule="exact"/>
        <w:rPr>
          <w:sz w:val="19"/>
          <w:szCs w:val="19"/>
        </w:rPr>
      </w:pPr>
    </w:p>
    <w:p w:rsidR="00FB014E" w:rsidRDefault="00FB014E">
      <w:pPr>
        <w:spacing w:line="1" w:lineRule="exact"/>
        <w:sectPr w:rsidR="00FB014E">
          <w:type w:val="continuous"/>
          <w:pgSz w:w="11909" w:h="16838"/>
          <w:pgMar w:top="1387" w:right="0" w:bottom="7845" w:left="0" w:header="0" w:footer="3" w:gutter="0"/>
          <w:cols w:space="720"/>
          <w:noEndnote/>
          <w:docGrid w:linePitch="360"/>
        </w:sectPr>
      </w:pPr>
    </w:p>
    <w:p w:rsidR="00FB014E" w:rsidRDefault="000A655C">
      <w:pPr>
        <w:pStyle w:val="Style2"/>
        <w:framePr w:w="1402" w:h="355" w:wrap="none" w:vAnchor="text" w:hAnchor="page" w:x="1126" w:y="21"/>
        <w:shd w:val="clear" w:color="auto" w:fill="auto"/>
        <w:spacing w:after="0"/>
      </w:pPr>
      <w:r>
        <w:t>V Liberci dne</w:t>
      </w:r>
    </w:p>
    <w:p w:rsidR="00FB014E" w:rsidRDefault="000A655C">
      <w:pPr>
        <w:pStyle w:val="Style2"/>
        <w:framePr w:w="4296" w:h="355" w:wrap="none" w:vAnchor="text" w:hAnchor="page" w:x="6670" w:y="21"/>
        <w:shd w:val="clear" w:color="auto" w:fill="auto"/>
        <w:tabs>
          <w:tab w:val="left" w:pos="1949"/>
          <w:tab w:val="left" w:leader="dot" w:pos="4248"/>
        </w:tabs>
        <w:spacing w:after="0"/>
      </w:pPr>
      <w:r>
        <w:t>V Chomutově dne</w:t>
      </w:r>
      <w:r>
        <w:tab/>
      </w:r>
      <w:r>
        <w:tab/>
      </w:r>
    </w:p>
    <w:p w:rsidR="00FB014E" w:rsidRDefault="00FB014E">
      <w:pPr>
        <w:spacing w:after="354" w:line="1" w:lineRule="exact"/>
      </w:pPr>
    </w:p>
    <w:p w:rsidR="00FB014E" w:rsidRDefault="00FB014E">
      <w:pPr>
        <w:spacing w:line="1" w:lineRule="exact"/>
        <w:sectPr w:rsidR="00FB014E">
          <w:type w:val="continuous"/>
          <w:pgSz w:w="11909" w:h="16838"/>
          <w:pgMar w:top="1387" w:right="613" w:bottom="7845" w:left="1053" w:header="0" w:footer="3" w:gutter="0"/>
          <w:cols w:space="720"/>
          <w:noEndnote/>
          <w:docGrid w:linePitch="360"/>
        </w:sectPr>
      </w:pPr>
    </w:p>
    <w:p w:rsidR="00FB014E" w:rsidRDefault="00FB014E">
      <w:pPr>
        <w:spacing w:line="240" w:lineRule="exact"/>
        <w:rPr>
          <w:sz w:val="19"/>
          <w:szCs w:val="19"/>
        </w:rPr>
      </w:pPr>
    </w:p>
    <w:p w:rsidR="00FB014E" w:rsidRDefault="00FB014E">
      <w:pPr>
        <w:spacing w:line="240" w:lineRule="exact"/>
        <w:rPr>
          <w:sz w:val="19"/>
          <w:szCs w:val="19"/>
        </w:rPr>
      </w:pPr>
    </w:p>
    <w:p w:rsidR="00FB014E" w:rsidRDefault="00FB014E">
      <w:pPr>
        <w:spacing w:line="240" w:lineRule="exact"/>
        <w:rPr>
          <w:sz w:val="19"/>
          <w:szCs w:val="19"/>
        </w:rPr>
      </w:pPr>
    </w:p>
    <w:p w:rsidR="00FB014E" w:rsidRDefault="00FB014E">
      <w:pPr>
        <w:spacing w:line="240" w:lineRule="exact"/>
        <w:rPr>
          <w:sz w:val="19"/>
          <w:szCs w:val="19"/>
        </w:rPr>
      </w:pPr>
    </w:p>
    <w:p w:rsidR="00FB014E" w:rsidRDefault="00FB014E">
      <w:pPr>
        <w:spacing w:line="240" w:lineRule="exact"/>
        <w:rPr>
          <w:sz w:val="19"/>
          <w:szCs w:val="19"/>
        </w:rPr>
      </w:pPr>
    </w:p>
    <w:p w:rsidR="00FB014E" w:rsidRDefault="00FB014E">
      <w:pPr>
        <w:spacing w:line="240" w:lineRule="exact"/>
        <w:rPr>
          <w:sz w:val="19"/>
          <w:szCs w:val="19"/>
        </w:rPr>
      </w:pPr>
    </w:p>
    <w:p w:rsidR="00FB014E" w:rsidRDefault="00FB014E">
      <w:pPr>
        <w:spacing w:line="240" w:lineRule="exact"/>
        <w:rPr>
          <w:sz w:val="19"/>
          <w:szCs w:val="19"/>
        </w:rPr>
      </w:pPr>
    </w:p>
    <w:p w:rsidR="00FB014E" w:rsidRDefault="00FB014E">
      <w:pPr>
        <w:spacing w:line="240" w:lineRule="exact"/>
        <w:rPr>
          <w:sz w:val="19"/>
          <w:szCs w:val="19"/>
        </w:rPr>
      </w:pPr>
    </w:p>
    <w:p w:rsidR="00FB014E" w:rsidRDefault="00FB014E">
      <w:pPr>
        <w:spacing w:before="21" w:after="21" w:line="240" w:lineRule="exact"/>
        <w:rPr>
          <w:sz w:val="19"/>
          <w:szCs w:val="19"/>
        </w:rPr>
      </w:pPr>
    </w:p>
    <w:p w:rsidR="00FB014E" w:rsidRDefault="00FB014E">
      <w:pPr>
        <w:spacing w:line="1" w:lineRule="exact"/>
        <w:sectPr w:rsidR="00FB014E">
          <w:type w:val="continuous"/>
          <w:pgSz w:w="11909" w:h="16838"/>
          <w:pgMar w:top="1387" w:right="0" w:bottom="1387" w:left="0" w:header="0" w:footer="3" w:gutter="0"/>
          <w:cols w:space="720"/>
          <w:noEndnote/>
          <w:docGrid w:linePitch="360"/>
        </w:sectPr>
      </w:pPr>
    </w:p>
    <w:p w:rsidR="00FB014E" w:rsidRDefault="000A655C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8" behindDoc="0" locked="0" layoutInCell="1" allowOverlap="1">
                <wp:simplePos x="0" y="0"/>
                <wp:positionH relativeFrom="page">
                  <wp:posOffset>1433195</wp:posOffset>
                </wp:positionH>
                <wp:positionV relativeFrom="paragraph">
                  <wp:posOffset>158750</wp:posOffset>
                </wp:positionV>
                <wp:extent cx="1264920" cy="548640"/>
                <wp:effectExtent l="0" t="0" r="0" b="0"/>
                <wp:wrapSquare wrapText="bothSides"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4920" cy="548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014E" w:rsidRDefault="000A655C">
                            <w:pPr>
                              <w:pStyle w:val="Style2"/>
                              <w:shd w:val="clear" w:color="auto" w:fill="auto"/>
                              <w:spacing w:after="0"/>
                              <w:jc w:val="center"/>
                            </w:pPr>
                            <w:r>
                              <w:t>Whitesoft s.r.o.</w:t>
                            </w:r>
                            <w:r>
                              <w:br/>
                              <w:t>xxxx</w:t>
                            </w:r>
                            <w:r>
                              <w:br/>
                              <w:t>jednatel společnosti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2" o:spid="_x0000_s1031" type="#_x0000_t202" style="position:absolute;margin-left:112.85pt;margin-top:12.5pt;width:99.6pt;height:43.2pt;z-index:1258293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" filled="f" stroked="f">
                <v:textbox inset="0,0,0,0">
                  <w:txbxContent>
                    <w:p w:rsidR="00FB014E" w:rsidRDefault="000A655C">
                      <w:pPr>
                        <w:pStyle w:val="Style2"/>
                        <w:shd w:val="clear" w:color="auto" w:fill="auto"/>
                        <w:spacing w:after="0"/>
                        <w:jc w:val="center"/>
                      </w:pPr>
                      <w:r>
                        <w:t>Whitesoft s.r.o.</w:t>
                      </w:r>
                      <w:r>
                        <w:br/>
                        <w:t>xxxx</w:t>
                      </w:r>
                      <w:r>
                        <w:br/>
                        <w:t>jednatel společnosti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FB014E" w:rsidRDefault="000A655C">
      <w:pPr>
        <w:pStyle w:val="Style2"/>
        <w:shd w:val="clear" w:color="auto" w:fill="auto"/>
        <w:spacing w:after="0"/>
        <w:jc w:val="center"/>
      </w:pPr>
      <w:r>
        <w:t>Povodí Ohře, státní podnik</w:t>
      </w:r>
      <w:r>
        <w:br/>
      </w:r>
      <w:proofErr w:type="spellStart"/>
      <w:r>
        <w:t>xxx</w:t>
      </w:r>
      <w:proofErr w:type="spellEnd"/>
      <w:r>
        <w:br/>
        <w:t>ředitel správy povodí</w:t>
      </w:r>
    </w:p>
    <w:sectPr w:rsidR="00FB014E">
      <w:type w:val="continuous"/>
      <w:pgSz w:w="11909" w:h="16838"/>
      <w:pgMar w:top="1387" w:right="612" w:bottom="1387" w:left="424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655C" w:rsidRDefault="000A655C">
      <w:r>
        <w:separator/>
      </w:r>
    </w:p>
  </w:endnote>
  <w:endnote w:type="continuationSeparator" w:id="0">
    <w:p w:rsidR="000A655C" w:rsidRDefault="000A6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655C" w:rsidRDefault="000A655C"/>
  </w:footnote>
  <w:footnote w:type="continuationSeparator" w:id="0">
    <w:p w:rsidR="000A655C" w:rsidRDefault="000A655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D6EA4"/>
    <w:multiLevelType w:val="multilevel"/>
    <w:tmpl w:val="D6646688"/>
    <w:lvl w:ilvl="0">
      <w:start w:val="7"/>
      <w:numFmt w:val="decimal"/>
      <w:lvlText w:val="6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5CB0F29"/>
    <w:multiLevelType w:val="multilevel"/>
    <w:tmpl w:val="97A636DC"/>
    <w:lvl w:ilvl="0">
      <w:start w:val="7"/>
      <w:numFmt w:val="decimal"/>
      <w:lvlText w:val="5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7A105F1"/>
    <w:multiLevelType w:val="multilevel"/>
    <w:tmpl w:val="60EE0676"/>
    <w:lvl w:ilvl="0">
      <w:start w:val="2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14E"/>
    <w:rsid w:val="000A655C"/>
    <w:rsid w:val="00FB014E"/>
    <w:rsid w:val="00FF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7A4D2"/>
  <w15:docId w15:val="{C6D028CC-F37E-44A5-AA9F-17E205CA9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">
    <w:name w:val="Char Style 5"/>
    <w:basedOn w:val="Standardnpsmoodstavce"/>
    <w:link w:val="Style4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8">
    <w:name w:val="Char Style 8"/>
    <w:basedOn w:val="Standardnpsmoodstavce"/>
    <w:link w:val="Style7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0">
    <w:name w:val="Char Style 10"/>
    <w:basedOn w:val="Standardnpsmoodstavce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after="180"/>
    </w:pPr>
    <w:rPr>
      <w:rFonts w:ascii="Arial" w:eastAsia="Arial" w:hAnsi="Arial" w:cs="Arial"/>
      <w:sz w:val="22"/>
      <w:szCs w:val="22"/>
    </w:rPr>
  </w:style>
  <w:style w:type="paragraph" w:customStyle="1" w:styleId="Style4">
    <w:name w:val="Style 4"/>
    <w:basedOn w:val="Normln"/>
    <w:link w:val="CharStyle5"/>
    <w:pPr>
      <w:shd w:val="clear" w:color="auto" w:fill="FFFFFF"/>
      <w:spacing w:before="460" w:after="160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customStyle="1" w:styleId="Style7">
    <w:name w:val="Style 7"/>
    <w:basedOn w:val="Normln"/>
    <w:link w:val="CharStyle8"/>
    <w:pPr>
      <w:shd w:val="clear" w:color="auto" w:fill="FFFFFF"/>
    </w:pPr>
    <w:rPr>
      <w:rFonts w:ascii="Arial" w:eastAsia="Arial" w:hAnsi="Arial" w:cs="Arial"/>
      <w:b/>
      <w:bCs/>
      <w:sz w:val="22"/>
      <w:szCs w:val="22"/>
    </w:rPr>
  </w:style>
  <w:style w:type="paragraph" w:customStyle="1" w:styleId="Style9">
    <w:name w:val="Style 9"/>
    <w:basedOn w:val="Normln"/>
    <w:link w:val="CharStyle10"/>
    <w:pPr>
      <w:shd w:val="clear" w:color="auto" w:fill="FFFFFF"/>
      <w:spacing w:after="180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h.cz/protikorupcni-a-compliance-program/d-1346/p1=1458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aktury-pr@poh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oh.cz/informace-o-zpracovani-osobnich-udaju/d-1369/p1=1459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2136</Words>
  <Characters>12604</Characters>
  <Application>Microsoft Office Word</Application>
  <DocSecurity>0</DocSecurity>
  <Lines>105</Lines>
  <Paragraphs>29</Paragraphs>
  <ScaleCrop>false</ScaleCrop>
  <Company/>
  <LinksUpToDate>false</LinksUpToDate>
  <CharactersWithSpaces>14711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Michaela Toušková (Povodí Ohře)</cp:lastModifiedBy>
  <cp:revision>3</cp:revision>
  <dcterms:created xsi:type="dcterms:W3CDTF">2024-09-23T10:35:00Z</dcterms:created>
  <dcterms:modified xsi:type="dcterms:W3CDTF">2024-09-23T10:36:00Z</dcterms:modified>
</cp:coreProperties>
</file>