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5230200084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>
          <w:spacing w:val="-2"/>
        </w:rPr>
        <w:t>EKODOMOV,</w:t>
      </w:r>
      <w:r>
        <w:rPr>
          <w:spacing w:val="3"/>
        </w:rPr>
        <w:t> </w:t>
      </w:r>
      <w:r>
        <w:rPr>
          <w:spacing w:val="-4"/>
        </w:rPr>
        <w:t>z.s.</w:t>
      </w:r>
    </w:p>
    <w:p>
      <w:pPr>
        <w:pStyle w:val="BodyText"/>
        <w:ind w:left="382"/>
        <w:jc w:val="left"/>
      </w:pPr>
      <w:r>
        <w:rPr>
          <w:spacing w:val="-2"/>
        </w:rPr>
        <w:t>spolek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V</w:t>
      </w:r>
      <w:r>
        <w:rPr>
          <w:spacing w:val="-5"/>
        </w:rPr>
        <w:t> </w:t>
      </w:r>
      <w:r>
        <w:rPr/>
        <w:t>Podbabě</w:t>
      </w:r>
      <w:r>
        <w:rPr>
          <w:spacing w:val="-7"/>
        </w:rPr>
        <w:t> </w:t>
      </w:r>
      <w:r>
        <w:rPr/>
        <w:t>2602/29b,</w:t>
      </w:r>
      <w:r>
        <w:rPr>
          <w:spacing w:val="-6"/>
        </w:rPr>
        <w:t> </w:t>
      </w:r>
      <w:r>
        <w:rPr/>
        <w:t>Dejvice,</w:t>
      </w:r>
      <w:r>
        <w:rPr>
          <w:spacing w:val="-7"/>
        </w:rPr>
        <w:t> </w:t>
      </w:r>
      <w:r>
        <w:rPr/>
        <w:t>160</w:t>
      </w:r>
      <w:r>
        <w:rPr>
          <w:spacing w:val="-2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6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26664488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Tomášem</w:t>
      </w:r>
      <w:r>
        <w:rPr>
          <w:spacing w:val="-2"/>
        </w:rPr>
        <w:t> </w:t>
      </w:r>
      <w:r>
        <w:rPr/>
        <w:t>H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předsedou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2100296629/2010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07"/>
      </w:pPr>
      <w:r>
        <w:rPr/>
        <w:t>„Smlouva“) se uzavírá na základě Rozhodnutí ministra životního prostředí č. 5230200084 o poskytnutí finančních prostředků ze Státního fondu životního prostředí ČR ze dne 20.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2023,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ind w:left="665" w:right="113"/>
      </w:pPr>
      <w:r>
        <w:rPr/>
        <w:t>„Směrnice MŽP“), platné ke dni podání žádosti a Směrnice MŽP č. 9/2023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8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</w:t>
      </w:r>
      <w:r>
        <w:rPr>
          <w:spacing w:val="12"/>
          <w:sz w:val="20"/>
        </w:rPr>
        <w:t> </w:t>
      </w:r>
      <w:r>
        <w:rPr>
          <w:sz w:val="20"/>
        </w:rPr>
        <w:t>NPO</w:t>
      </w:r>
      <w:r>
        <w:rPr>
          <w:spacing w:val="14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Výzvou č. 2/2023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75"/>
        <w:jc w:val="both"/>
      </w:pPr>
      <w:r>
        <w:rPr/>
        <w:t>„Ekodomov</w:t>
      </w:r>
      <w:r>
        <w:rPr>
          <w:spacing w:val="-11"/>
        </w:rPr>
        <w:t> </w:t>
      </w:r>
      <w:r>
        <w:rPr/>
        <w:t>Carbon</w:t>
      </w:r>
      <w:r>
        <w:rPr>
          <w:spacing w:val="-11"/>
        </w:rPr>
        <w:t> </w:t>
      </w:r>
      <w:r>
        <w:rPr>
          <w:spacing w:val="-2"/>
        </w:rPr>
        <w:t>Overseer“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Podpora je poskytována v souladu s</w:t>
      </w:r>
      <w:r>
        <w:rPr>
          <w:spacing w:val="-3"/>
          <w:sz w:val="20"/>
        </w:rPr>
        <w:t> </w:t>
      </w:r>
      <w:r>
        <w:rPr>
          <w:sz w:val="20"/>
        </w:rPr>
        <w:t>Nařízením Komise 2023/2831 ze dne 13. prosince 2023 o použití článků 107 a 108 Smlouvy o fungování Evropské unie na podporu de minimis, zveřejněném v Úředním věstníku EU dne 15. 12. 2023.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570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939,00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ind w:left="665"/>
      </w:pPr>
      <w:r>
        <w:rPr/>
        <w:t>tři</w:t>
      </w:r>
      <w:r>
        <w:rPr>
          <w:spacing w:val="-6"/>
        </w:rPr>
        <w:t> </w:t>
      </w:r>
      <w:r>
        <w:rPr/>
        <w:t>miliony</w:t>
      </w:r>
      <w:r>
        <w:rPr>
          <w:spacing w:val="-5"/>
        </w:rPr>
        <w:t> </w:t>
      </w:r>
      <w:r>
        <w:rPr/>
        <w:t>pět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sedmdesát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devět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třicet</w:t>
      </w:r>
      <w:r>
        <w:rPr>
          <w:spacing w:val="-6"/>
        </w:rPr>
        <w:t> </w:t>
      </w:r>
      <w:r>
        <w:rPr/>
        <w:t>devět</w:t>
      </w:r>
      <w:r>
        <w:rPr>
          <w:spacing w:val="-5"/>
        </w:rPr>
        <w:t> </w:t>
      </w:r>
      <w:r>
        <w:rPr/>
        <w:t>korun</w:t>
      </w:r>
      <w:r>
        <w:rPr>
          <w:spacing w:val="-4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7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3 967 710,00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9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3"/>
          <w:sz w:val="20"/>
        </w:rPr>
        <w:t> </w:t>
      </w:r>
      <w:r>
        <w:rPr>
          <w:sz w:val="20"/>
        </w:rPr>
        <w:t>dodavatelům</w:t>
      </w:r>
      <w:r>
        <w:rPr>
          <w:spacing w:val="3"/>
          <w:sz w:val="20"/>
        </w:rPr>
        <w:t> </w:t>
      </w:r>
      <w:r>
        <w:rPr>
          <w:sz w:val="20"/>
        </w:rPr>
        <w:t>lze</w:t>
      </w:r>
      <w:r>
        <w:rPr>
          <w:spacing w:val="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"/>
          <w:sz w:val="20"/>
        </w:rPr>
        <w:t> </w:t>
      </w:r>
      <w:r>
        <w:rPr>
          <w:sz w:val="20"/>
        </w:rPr>
        <w:t>poskytované</w:t>
      </w:r>
      <w:r>
        <w:rPr>
          <w:spacing w:val="2"/>
          <w:sz w:val="20"/>
        </w:rPr>
        <w:t> </w:t>
      </w:r>
      <w:r>
        <w:rPr>
          <w:sz w:val="20"/>
        </w:rPr>
        <w:t>Fondem</w:t>
      </w:r>
      <w:r>
        <w:rPr>
          <w:spacing w:val="4"/>
          <w:sz w:val="20"/>
        </w:rPr>
        <w:t> </w:t>
      </w:r>
      <w:r>
        <w:rPr>
          <w:sz w:val="20"/>
        </w:rPr>
        <w:t>hradit</w:t>
      </w:r>
      <w:r>
        <w:rPr>
          <w:spacing w:val="3"/>
          <w:sz w:val="20"/>
        </w:rPr>
        <w:t> </w:t>
      </w:r>
      <w:r>
        <w:rPr>
          <w:sz w:val="20"/>
        </w:rPr>
        <w:t>pouze</w:t>
      </w:r>
      <w:r>
        <w:rPr>
          <w:spacing w:val="2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mzdy,</w:t>
      </w:r>
      <w:r>
        <w:rPr>
          <w:spacing w:val="3"/>
          <w:sz w:val="20"/>
        </w:rPr>
        <w:t> </w:t>
      </w:r>
      <w:r>
        <w:rPr>
          <w:sz w:val="20"/>
        </w:rPr>
        <w:t>cestovní</w:t>
      </w:r>
      <w:r>
        <w:rPr>
          <w:spacing w:val="3"/>
          <w:sz w:val="20"/>
        </w:rPr>
        <w:t> </w:t>
      </w:r>
      <w:r>
        <w:rPr>
          <w:sz w:val="20"/>
        </w:rPr>
        <w:t>výlohy,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6"/>
          <w:sz w:val="20"/>
        </w:rPr>
        <w:t>  </w:t>
      </w:r>
      <w:r>
        <w:rPr>
          <w:sz w:val="20"/>
        </w:rPr>
        <w:t>bude</w:t>
      </w:r>
      <w:r>
        <w:rPr>
          <w:spacing w:val="28"/>
          <w:sz w:val="20"/>
        </w:rPr>
        <w:t>  </w:t>
      </w:r>
      <w:r>
        <w:rPr>
          <w:sz w:val="20"/>
        </w:rPr>
        <w:t>poskytována</w:t>
      </w:r>
      <w:r>
        <w:rPr>
          <w:spacing w:val="29"/>
          <w:sz w:val="20"/>
        </w:rPr>
        <w:t>  </w:t>
      </w:r>
      <w:r>
        <w:rPr>
          <w:sz w:val="20"/>
        </w:rPr>
        <w:t>bankovním</w:t>
      </w:r>
      <w:r>
        <w:rPr>
          <w:spacing w:val="29"/>
          <w:sz w:val="20"/>
        </w:rPr>
        <w:t>  </w:t>
      </w:r>
      <w:r>
        <w:rPr>
          <w:sz w:val="20"/>
        </w:rPr>
        <w:t>převodem</w:t>
      </w:r>
      <w:r>
        <w:rPr>
          <w:spacing w:val="29"/>
          <w:sz w:val="20"/>
        </w:rPr>
        <w:t>  </w:t>
      </w:r>
      <w:r>
        <w:rPr>
          <w:sz w:val="20"/>
        </w:rPr>
        <w:t>peněžních</w:t>
      </w:r>
      <w:r>
        <w:rPr>
          <w:spacing w:val="29"/>
          <w:sz w:val="20"/>
        </w:rPr>
        <w:t>  </w:t>
      </w:r>
      <w:r>
        <w:rPr>
          <w:sz w:val="20"/>
        </w:rPr>
        <w:t>prostředků</w:t>
      </w:r>
      <w:r>
        <w:rPr>
          <w:spacing w:val="33"/>
          <w:sz w:val="20"/>
        </w:rPr>
        <w:t> 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29"/>
          <w:sz w:val="20"/>
        </w:rPr>
        <w:t>  </w:t>
      </w:r>
      <w:r>
        <w:rPr>
          <w:spacing w:val="-2"/>
          <w:sz w:val="20"/>
        </w:rPr>
        <w:t>českých</w:t>
      </w:r>
    </w:p>
    <w:p>
      <w:pPr>
        <w:pStyle w:val="BodyText"/>
        <w:spacing w:before="1"/>
        <w:ind w:left="665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2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ČR“)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665" w:right="112"/>
      </w:pP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předkládá</w:t>
      </w:r>
      <w:r>
        <w:rPr>
          <w:spacing w:val="-11"/>
        </w:rPr>
        <w:t> </w:t>
      </w:r>
      <w:r>
        <w:rPr/>
        <w:t>žádost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platbu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formě</w:t>
      </w:r>
      <w:r>
        <w:rPr>
          <w:spacing w:val="-9"/>
        </w:rPr>
        <w:t> </w:t>
      </w:r>
      <w:r>
        <w:rPr/>
        <w:t>ex-post</w:t>
      </w:r>
      <w:r>
        <w:rPr>
          <w:spacing w:val="-11"/>
        </w:rPr>
        <w:t> </w:t>
      </w:r>
      <w:r>
        <w:rPr/>
        <w:t>plateb</w:t>
      </w:r>
      <w:r>
        <w:rPr>
          <w:spacing w:val="-10"/>
        </w:rPr>
        <w:t> </w:t>
      </w:r>
      <w:r>
        <w:rPr/>
        <w:t>(tj.</w:t>
      </w:r>
      <w:r>
        <w:rPr>
          <w:spacing w:val="-11"/>
        </w:rPr>
        <w:t> </w:t>
      </w:r>
      <w:r>
        <w:rPr/>
        <w:t>doložené</w:t>
      </w:r>
      <w:r>
        <w:rPr>
          <w:spacing w:val="-9"/>
        </w:rPr>
        <w:t> </w:t>
      </w:r>
      <w:r>
        <w:rPr/>
        <w:t>uhrazenými</w:t>
      </w:r>
      <w:r>
        <w:rPr>
          <w:spacing w:val="-8"/>
        </w:rPr>
        <w:t> </w:t>
      </w:r>
      <w:r>
        <w:rPr/>
        <w:t>fakturami a bankovními výpisy, popř. dalšími doklady ve smyslu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-2"/>
          <w:sz w:val="20"/>
        </w:rPr>
        <w:t> </w:t>
      </w:r>
      <w:r>
        <w:rPr>
          <w:sz w:val="20"/>
        </w:rPr>
        <w:t>poměru</w:t>
      </w:r>
      <w:r>
        <w:rPr>
          <w:spacing w:val="26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celkové</w:t>
      </w:r>
      <w:r>
        <w:rPr>
          <w:spacing w:val="28"/>
          <w:sz w:val="20"/>
        </w:rPr>
        <w:t> </w:t>
      </w:r>
      <w:r>
        <w:rPr>
          <w:sz w:val="20"/>
        </w:rPr>
        <w:t>dotace,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5"/>
          <w:sz w:val="20"/>
        </w:rPr>
        <w:t> </w:t>
      </w:r>
      <w:r>
        <w:rPr>
          <w:sz w:val="20"/>
        </w:rPr>
        <w:t>v článku</w:t>
      </w:r>
      <w:r>
        <w:rPr>
          <w:spacing w:val="26"/>
          <w:sz w:val="20"/>
        </w:rPr>
        <w:t> </w:t>
      </w:r>
      <w:r>
        <w:rPr>
          <w:sz w:val="20"/>
        </w:rPr>
        <w:t>II,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6"/>
          <w:sz w:val="20"/>
        </w:rPr>
        <w:t> </w:t>
      </w:r>
      <w:r>
        <w:rPr>
          <w:sz w:val="20"/>
        </w:rPr>
        <w:t>1,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ve</w:t>
      </w:r>
      <w:r>
        <w:rPr>
          <w:spacing w:val="25"/>
          <w:sz w:val="20"/>
        </w:rPr>
        <w:t> </w:t>
      </w:r>
      <w:r>
        <w:rPr>
          <w:sz w:val="20"/>
        </w:rPr>
        <w:t>výši</w:t>
      </w:r>
      <w:r>
        <w:rPr>
          <w:spacing w:val="25"/>
          <w:sz w:val="20"/>
        </w:rPr>
        <w:t> </w:t>
      </w:r>
      <w:r>
        <w:rPr>
          <w:sz w:val="20"/>
        </w:rPr>
        <w:t>1 071</w:t>
      </w:r>
      <w:r>
        <w:rPr>
          <w:spacing w:val="-1"/>
          <w:sz w:val="20"/>
        </w:rPr>
        <w:t> </w:t>
      </w:r>
      <w:r>
        <w:rPr>
          <w:sz w:val="20"/>
        </w:rPr>
        <w:t>281,70</w:t>
      </w:r>
      <w:r>
        <w:rPr>
          <w:spacing w:val="27"/>
          <w:sz w:val="20"/>
        </w:rPr>
        <w:t> </w:t>
      </w:r>
      <w:r>
        <w:rPr>
          <w:sz w:val="20"/>
        </w:rPr>
        <w:t>Kč</w:t>
      </w:r>
      <w:r>
        <w:rPr>
          <w:spacing w:val="25"/>
          <w:sz w:val="20"/>
        </w:rPr>
        <w:t> </w:t>
      </w:r>
      <w:r>
        <w:rPr>
          <w:sz w:val="20"/>
        </w:rPr>
        <w:t>(tj.</w:t>
      </w:r>
      <w:r>
        <w:rPr>
          <w:spacing w:val="25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 z celkové 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ČR.</w:t>
      </w:r>
      <w:r>
        <w:rPr>
          <w:spacing w:val="-12"/>
          <w:sz w:val="20"/>
        </w:rPr>
        <w:t> </w:t>
      </w:r>
      <w:r>
        <w:rPr>
          <w:sz w:val="20"/>
        </w:rPr>
        <w:t>Vyúčtování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zálohy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odpovídat</w:t>
      </w:r>
      <w:r>
        <w:rPr>
          <w:spacing w:val="-12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podle skutečné realizace. Nedodržení vyplaceného typu prostředků prostřednictvím zálohové 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 příjemce podpory povinen vrátit nevyužité finanční prostředky do 30 dnů od vyzvání na bankovní 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7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ind w:left="665" w:right="114"/>
      </w:pPr>
      <w:r>
        <w:rPr/>
        <w:t>„AIS SFŽP ČR s</w:t>
      </w:r>
      <w:r>
        <w:rPr>
          <w:spacing w:val="-3"/>
        </w:rPr>
        <w:t> </w:t>
      </w:r>
      <w:r>
        <w:rPr/>
        <w:t>každou žádostí o 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v 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ind w:left="665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5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5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mohou</w:t>
      </w:r>
      <w:r>
        <w:rPr>
          <w:spacing w:val="11"/>
          <w:sz w:val="20"/>
        </w:rPr>
        <w:t> </w:t>
      </w:r>
      <w:r>
        <w:rPr>
          <w:sz w:val="20"/>
        </w:rPr>
        <w:t>být</w:t>
      </w:r>
      <w:r>
        <w:rPr>
          <w:spacing w:val="11"/>
          <w:sz w:val="20"/>
        </w:rPr>
        <w:t> </w:t>
      </w:r>
      <w:r>
        <w:rPr>
          <w:sz w:val="20"/>
        </w:rPr>
        <w:t>předloženy</w:t>
      </w:r>
      <w:r>
        <w:rPr>
          <w:spacing w:val="14"/>
          <w:sz w:val="20"/>
        </w:rPr>
        <w:t> </w:t>
      </w:r>
      <w:r>
        <w:rPr>
          <w:sz w:val="20"/>
        </w:rPr>
        <w:t>pouze uhrazené faktury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1"/>
          <w:sz w:val="20"/>
        </w:rPr>
        <w:t> </w:t>
      </w:r>
      <w:r>
        <w:rPr>
          <w:sz w:val="20"/>
        </w:rPr>
        <w:t>jiné účetní</w:t>
      </w:r>
      <w:r>
        <w:rPr>
          <w:spacing w:val="11"/>
          <w:sz w:val="20"/>
        </w:rPr>
        <w:t> </w:t>
      </w:r>
      <w:r>
        <w:rPr>
          <w:sz w:val="20"/>
        </w:rPr>
        <w:t>doklady definované výzvou,</w:t>
      </w:r>
      <w:r>
        <w:rPr>
          <w:spacing w:val="11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o úhradě, je-li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Fond akceptuje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faktur či</w:t>
      </w:r>
      <w:r>
        <w:rPr>
          <w:spacing w:val="-1"/>
          <w:sz w:val="20"/>
        </w:rPr>
        <w:t> </w:t>
      </w:r>
      <w:r>
        <w:rPr>
          <w:sz w:val="20"/>
        </w:rPr>
        <w:t>jiných</w:t>
      </w:r>
      <w:r>
        <w:rPr>
          <w:spacing w:val="-1"/>
          <w:sz w:val="20"/>
        </w:rPr>
        <w:t> </w:t>
      </w:r>
      <w:r>
        <w:rPr>
          <w:sz w:val="20"/>
        </w:rPr>
        <w:t>účetních</w:t>
      </w:r>
      <w:r>
        <w:rPr>
          <w:spacing w:val="-1"/>
          <w:sz w:val="20"/>
        </w:rPr>
        <w:t> </w:t>
      </w:r>
      <w:r>
        <w:rPr>
          <w:sz w:val="20"/>
        </w:rPr>
        <w:t>dokladů i</w:t>
      </w:r>
      <w:r>
        <w:rPr>
          <w:spacing w:val="-1"/>
          <w:sz w:val="20"/>
        </w:rPr>
        <w:t> </w:t>
      </w:r>
      <w:r>
        <w:rPr>
          <w:sz w:val="20"/>
        </w:rPr>
        <w:t>z roku předcházejícího</w:t>
      </w:r>
      <w:r>
        <w:rPr>
          <w:spacing w:val="-13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podpory,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fakturace</w:t>
      </w:r>
      <w:r>
        <w:rPr>
          <w:spacing w:val="-12"/>
          <w:sz w:val="20"/>
        </w:rPr>
        <w:t> </w:t>
      </w:r>
      <w:r>
        <w:rPr>
          <w:sz w:val="20"/>
        </w:rPr>
        <w:t>či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vystavení</w:t>
      </w:r>
      <w:r>
        <w:rPr>
          <w:spacing w:val="-13"/>
          <w:sz w:val="20"/>
        </w:rPr>
        <w:t> </w:t>
      </w:r>
      <w:r>
        <w:rPr>
          <w:sz w:val="20"/>
        </w:rPr>
        <w:t>odpovídá</w:t>
      </w:r>
      <w:r>
        <w:rPr>
          <w:spacing w:val="-14"/>
          <w:sz w:val="20"/>
        </w:rPr>
        <w:t> </w:t>
      </w:r>
      <w:r>
        <w:rPr>
          <w:sz w:val="20"/>
        </w:rPr>
        <w:t>termínům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7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24"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odsouhlaseného</w:t>
      </w:r>
      <w:r>
        <w:rPr>
          <w:spacing w:val="-14"/>
          <w:sz w:val="20"/>
        </w:rPr>
        <w:t> </w:t>
      </w:r>
      <w:r>
        <w:rPr>
          <w:sz w:val="20"/>
        </w:rPr>
        <w:t>popisu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dne</w:t>
      </w:r>
      <w:r>
        <w:rPr>
          <w:spacing w:val="-13"/>
          <w:sz w:val="20"/>
        </w:rPr>
        <w:t> </w:t>
      </w:r>
      <w:r>
        <w:rPr>
          <w:sz w:val="20"/>
        </w:rPr>
        <w:t>31.</w:t>
      </w:r>
      <w:r>
        <w:rPr>
          <w:spacing w:val="-14"/>
          <w:sz w:val="20"/>
        </w:rPr>
        <w:t> </w:t>
      </w:r>
      <w:r>
        <w:rPr>
          <w:sz w:val="20"/>
        </w:rPr>
        <w:t>5.</w:t>
      </w:r>
      <w:r>
        <w:rPr>
          <w:spacing w:val="-14"/>
          <w:sz w:val="20"/>
        </w:rPr>
        <w:t> </w:t>
      </w:r>
      <w:r>
        <w:rPr>
          <w:sz w:val="20"/>
        </w:rPr>
        <w:t>2023,</w:t>
      </w:r>
      <w:r>
        <w:rPr>
          <w:spacing w:val="-13"/>
          <w:sz w:val="20"/>
        </w:rPr>
        <w:t> </w:t>
      </w:r>
      <w:r>
        <w:rPr>
          <w:sz w:val="20"/>
        </w:rPr>
        <w:t>který je součástí žádosti o podporu, aktualizovaného podrobného rozpočtu projektu a harmonogramu projektu ze dne 18. 9. 2024, včetně případných změn a doplňků těchto dokumentů, pokud je Fond </w:t>
      </w:r>
      <w:r>
        <w:rPr>
          <w:spacing w:val="-2"/>
          <w:sz w:val="20"/>
        </w:rPr>
        <w:t>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zprávy, žádosti o uvolnění finančních prostředků nebo k závěrečnému vyhodnocení akce (ZVA), a to zejména doložením</w:t>
      </w:r>
      <w:r>
        <w:rPr>
          <w:spacing w:val="-7"/>
          <w:sz w:val="20"/>
        </w:rPr>
        <w:t> </w:t>
      </w:r>
      <w:r>
        <w:rPr>
          <w:sz w:val="20"/>
        </w:rPr>
        <w:t>pozvánek,</w:t>
      </w:r>
      <w:r>
        <w:rPr>
          <w:spacing w:val="-8"/>
          <w:sz w:val="20"/>
        </w:rPr>
        <w:t> </w:t>
      </w:r>
      <w:r>
        <w:rPr>
          <w:sz w:val="20"/>
        </w:rPr>
        <w:t>fotodokumentace,</w:t>
      </w:r>
      <w:r>
        <w:rPr>
          <w:spacing w:val="-8"/>
          <w:sz w:val="20"/>
        </w:rPr>
        <w:t> </w:t>
      </w:r>
      <w:r>
        <w:rPr>
          <w:sz w:val="20"/>
        </w:rPr>
        <w:t>prezenčních</w:t>
      </w:r>
      <w:r>
        <w:rPr>
          <w:spacing w:val="-8"/>
          <w:sz w:val="20"/>
        </w:rPr>
        <w:t> </w:t>
      </w:r>
      <w:r>
        <w:rPr>
          <w:sz w:val="20"/>
        </w:rPr>
        <w:t>listin,</w:t>
      </w:r>
      <w:r>
        <w:rPr>
          <w:spacing w:val="-8"/>
          <w:sz w:val="20"/>
        </w:rPr>
        <w:t> </w:t>
      </w:r>
      <w:r>
        <w:rPr>
          <w:sz w:val="20"/>
        </w:rPr>
        <w:t>popř.</w:t>
      </w:r>
      <w:r>
        <w:rPr>
          <w:spacing w:val="-8"/>
          <w:sz w:val="20"/>
        </w:rPr>
        <w:t> </w:t>
      </w:r>
      <w:r>
        <w:rPr>
          <w:sz w:val="20"/>
        </w:rPr>
        <w:t>jinými</w:t>
      </w:r>
      <w:r>
        <w:rPr>
          <w:spacing w:val="-8"/>
          <w:sz w:val="20"/>
        </w:rPr>
        <w:t> </w:t>
      </w:r>
      <w:r>
        <w:rPr>
          <w:sz w:val="20"/>
        </w:rPr>
        <w:t>relevantními</w:t>
      </w:r>
      <w:r>
        <w:rPr>
          <w:spacing w:val="-9"/>
          <w:sz w:val="20"/>
        </w:rPr>
        <w:t> </w:t>
      </w:r>
      <w:r>
        <w:rPr>
          <w:sz w:val="20"/>
        </w:rPr>
        <w:t>dokumenty)</w:t>
      </w:r>
      <w:r>
        <w:rPr>
          <w:spacing w:val="-8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1"/>
          <w:numId w:val="5"/>
        </w:numPr>
        <w:tabs>
          <w:tab w:pos="1090" w:val="left" w:leader="none"/>
        </w:tabs>
        <w:spacing w:line="240" w:lineRule="auto" w:before="119" w:after="0"/>
        <w:ind w:left="1090" w:right="120" w:hanging="281"/>
        <w:jc w:val="both"/>
        <w:rPr>
          <w:sz w:val="20"/>
        </w:rPr>
      </w:pPr>
      <w:r>
        <w:rPr>
          <w:sz w:val="20"/>
        </w:rPr>
        <w:t>celkem</w:t>
      </w:r>
      <w:r>
        <w:rPr>
          <w:spacing w:val="31"/>
          <w:sz w:val="20"/>
        </w:rPr>
        <w:t> </w:t>
      </w:r>
      <w:r>
        <w:rPr>
          <w:sz w:val="20"/>
        </w:rPr>
        <w:t>zrealizuje</w:t>
      </w:r>
      <w:r>
        <w:rPr>
          <w:spacing w:val="29"/>
          <w:sz w:val="20"/>
        </w:rPr>
        <w:t> </w:t>
      </w:r>
      <w:r>
        <w:rPr>
          <w:sz w:val="20"/>
        </w:rPr>
        <w:t>125</w:t>
      </w:r>
      <w:r>
        <w:rPr>
          <w:spacing w:val="32"/>
          <w:sz w:val="20"/>
        </w:rPr>
        <w:t> </w:t>
      </w:r>
      <w:r>
        <w:rPr>
          <w:sz w:val="20"/>
        </w:rPr>
        <w:t>akcí</w:t>
      </w:r>
      <w:r>
        <w:rPr>
          <w:spacing w:val="32"/>
          <w:sz w:val="20"/>
        </w:rPr>
        <w:t> </w:t>
      </w:r>
      <w:r>
        <w:rPr>
          <w:sz w:val="20"/>
        </w:rPr>
        <w:t>(formou</w:t>
      </w:r>
      <w:r>
        <w:rPr>
          <w:spacing w:val="30"/>
          <w:sz w:val="20"/>
        </w:rPr>
        <w:t> </w:t>
      </w:r>
      <w:r>
        <w:rPr>
          <w:sz w:val="20"/>
        </w:rPr>
        <w:t>programů</w:t>
      </w:r>
      <w:r>
        <w:rPr>
          <w:spacing w:val="30"/>
          <w:sz w:val="20"/>
        </w:rPr>
        <w:t> </w:t>
      </w:r>
      <w:r>
        <w:rPr>
          <w:sz w:val="20"/>
        </w:rPr>
        <w:t>pro</w:t>
      </w:r>
      <w:r>
        <w:rPr>
          <w:spacing w:val="30"/>
          <w:sz w:val="20"/>
        </w:rPr>
        <w:t> </w:t>
      </w:r>
      <w:r>
        <w:rPr>
          <w:sz w:val="20"/>
        </w:rPr>
        <w:t>pracovníky,</w:t>
      </w:r>
      <w:r>
        <w:rPr>
          <w:spacing w:val="29"/>
          <w:sz w:val="20"/>
        </w:rPr>
        <w:t> </w:t>
      </w:r>
      <w:r>
        <w:rPr>
          <w:sz w:val="20"/>
        </w:rPr>
        <w:t>žáky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studenty</w:t>
      </w:r>
      <w:r>
        <w:rPr>
          <w:spacing w:val="31"/>
          <w:sz w:val="20"/>
        </w:rPr>
        <w:t> </w:t>
      </w:r>
      <w:r>
        <w:rPr>
          <w:sz w:val="20"/>
        </w:rPr>
        <w:t>škol,</w:t>
      </w:r>
      <w:r>
        <w:rPr>
          <w:spacing w:val="29"/>
          <w:sz w:val="20"/>
        </w:rPr>
        <w:t> </w:t>
      </w:r>
      <w:r>
        <w:rPr>
          <w:sz w:val="20"/>
        </w:rPr>
        <w:t>workshopů a</w:t>
      </w:r>
      <w:r>
        <w:rPr>
          <w:spacing w:val="-4"/>
          <w:sz w:val="20"/>
        </w:rPr>
        <w:t> </w:t>
      </w:r>
      <w:r>
        <w:rPr>
          <w:sz w:val="20"/>
        </w:rPr>
        <w:t>seminářů pro pracovníky firem, veřejnost a samosprávu), které budou zaměřeny na projevy, dopady a příčiny změny klimatu,</w:t>
      </w:r>
    </w:p>
    <w:p>
      <w:pPr>
        <w:pStyle w:val="ListParagraph"/>
        <w:numPr>
          <w:ilvl w:val="1"/>
          <w:numId w:val="5"/>
        </w:numPr>
        <w:tabs>
          <w:tab w:pos="1090" w:val="left" w:leader="none"/>
        </w:tabs>
        <w:spacing w:line="240" w:lineRule="auto" w:before="121" w:after="0"/>
        <w:ind w:left="1090" w:right="0" w:hanging="281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6"/>
          <w:sz w:val="20"/>
        </w:rPr>
        <w:t> </w:t>
      </w:r>
      <w:r>
        <w:rPr>
          <w:sz w:val="20"/>
        </w:rPr>
        <w:t>těchto</w:t>
      </w:r>
      <w:r>
        <w:rPr>
          <w:spacing w:val="-5"/>
          <w:sz w:val="20"/>
        </w:rPr>
        <w:t> </w:t>
      </w:r>
      <w:r>
        <w:rPr>
          <w:sz w:val="20"/>
        </w:rPr>
        <w:t>vzdělávacích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6"/>
          <w:sz w:val="20"/>
        </w:rPr>
        <w:t> </w:t>
      </w:r>
      <w:r>
        <w:rPr>
          <w:sz w:val="20"/>
        </w:rPr>
        <w:t>proškolí</w:t>
      </w:r>
      <w:r>
        <w:rPr>
          <w:spacing w:val="-6"/>
          <w:sz w:val="20"/>
        </w:rPr>
        <w:t> </w:t>
      </w:r>
      <w:r>
        <w:rPr>
          <w:sz w:val="20"/>
        </w:rPr>
        <w:t>celkem</w:t>
      </w:r>
      <w:r>
        <w:rPr>
          <w:spacing w:val="-5"/>
          <w:sz w:val="20"/>
        </w:rPr>
        <w:t> </w:t>
      </w:r>
      <w:r>
        <w:rPr>
          <w:sz w:val="20"/>
        </w:rPr>
        <w:t>811</w:t>
      </w:r>
      <w:r>
        <w:rPr>
          <w:spacing w:val="-5"/>
          <w:sz w:val="20"/>
        </w:rPr>
        <w:t> </w:t>
      </w:r>
      <w:r>
        <w:rPr>
          <w:sz w:val="20"/>
        </w:rPr>
        <w:t>osob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počtu</w:t>
      </w:r>
      <w:r>
        <w:rPr>
          <w:spacing w:val="-6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142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osobohodin,</w:t>
      </w:r>
    </w:p>
    <w:p>
      <w:pPr>
        <w:pStyle w:val="ListParagraph"/>
        <w:numPr>
          <w:ilvl w:val="1"/>
          <w:numId w:val="5"/>
        </w:numPr>
        <w:tabs>
          <w:tab w:pos="1090" w:val="left" w:leader="none"/>
        </w:tabs>
        <w:spacing w:line="240" w:lineRule="auto" w:before="121" w:after="0"/>
        <w:ind w:left="1090" w:right="119" w:hanging="281"/>
        <w:jc w:val="both"/>
        <w:rPr>
          <w:sz w:val="20"/>
        </w:rPr>
      </w:pPr>
      <w:r>
        <w:rPr>
          <w:sz w:val="20"/>
        </w:rPr>
        <w:t>vytvoří celkem 4 metodiky, studie, dokumenty, další materiály a pomůcky, z toho 3 technologické nástroje (Mitigační kalkulačka, Carbon Collect, Carbon Overseer) a jednu metodiku pro ZŠ,</w:t>
      </w:r>
    </w:p>
    <w:p>
      <w:pPr>
        <w:pStyle w:val="ListParagraph"/>
        <w:numPr>
          <w:ilvl w:val="1"/>
          <w:numId w:val="5"/>
        </w:numPr>
        <w:tabs>
          <w:tab w:pos="1090" w:val="left" w:leader="none"/>
        </w:tabs>
        <w:spacing w:line="240" w:lineRule="auto" w:before="120" w:after="0"/>
        <w:ind w:left="1090" w:right="0" w:hanging="281"/>
        <w:jc w:val="both"/>
        <w:rPr>
          <w:sz w:val="20"/>
        </w:rPr>
      </w:pPr>
      <w:r>
        <w:rPr>
          <w:sz w:val="20"/>
        </w:rPr>
        <w:t>během</w:t>
      </w:r>
      <w:r>
        <w:rPr>
          <w:spacing w:val="-4"/>
          <w:sz w:val="20"/>
        </w:rPr>
        <w:t> </w:t>
      </w:r>
      <w:r>
        <w:rPr>
          <w:sz w:val="20"/>
        </w:rPr>
        <w:t>osvětových</w:t>
      </w:r>
      <w:r>
        <w:rPr>
          <w:spacing w:val="-5"/>
          <w:sz w:val="20"/>
        </w:rPr>
        <w:t> </w:t>
      </w:r>
      <w:r>
        <w:rPr>
          <w:sz w:val="20"/>
        </w:rPr>
        <w:t>akcí</w:t>
      </w:r>
      <w:r>
        <w:rPr>
          <w:spacing w:val="-6"/>
          <w:sz w:val="20"/>
        </w:rPr>
        <w:t> </w:t>
      </w:r>
      <w:r>
        <w:rPr>
          <w:sz w:val="20"/>
        </w:rPr>
        <w:t>nepřímo</w:t>
      </w:r>
      <w:r>
        <w:rPr>
          <w:spacing w:val="-5"/>
          <w:sz w:val="20"/>
        </w:rPr>
        <w:t> </w:t>
      </w:r>
      <w:r>
        <w:rPr>
          <w:sz w:val="20"/>
        </w:rPr>
        <w:t>osloví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000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osob,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3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1"/>
          <w:sz w:val="20"/>
        </w:rPr>
        <w:t> </w:t>
      </w:r>
      <w:r>
        <w:rPr>
          <w:sz w:val="20"/>
        </w:rPr>
        <w:t>pořádaných pro</w:t>
      </w:r>
      <w:r>
        <w:rPr>
          <w:spacing w:val="-3"/>
          <w:sz w:val="20"/>
        </w:rPr>
        <w:t> </w:t>
      </w:r>
      <w:r>
        <w:rPr>
          <w:sz w:val="20"/>
        </w:rPr>
        <w:t>cílovou</w:t>
      </w:r>
      <w:r>
        <w:rPr>
          <w:spacing w:val="-3"/>
          <w:sz w:val="20"/>
        </w:rPr>
        <w:t> </w:t>
      </w:r>
      <w:r>
        <w:rPr>
          <w:sz w:val="20"/>
        </w:rPr>
        <w:t>skupinu v</w:t>
      </w:r>
      <w:r>
        <w:rPr>
          <w:spacing w:val="-3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nejpozději 10</w:t>
      </w:r>
      <w:r>
        <w:rPr>
          <w:spacing w:val="-2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zahájením;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741"/>
      </w:pPr>
      <w:r>
        <w:rPr/>
        <w:t>informace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možné</w:t>
      </w:r>
      <w:r>
        <w:rPr>
          <w:spacing w:val="-7"/>
        </w:rPr>
        <w:t> </w:t>
      </w:r>
      <w:r>
        <w:rPr/>
        <w:t>předávat</w:t>
      </w:r>
      <w:r>
        <w:rPr>
          <w:spacing w:val="-7"/>
        </w:rPr>
        <w:t> </w:t>
      </w:r>
      <w:r>
        <w:rPr/>
        <w:t>souhrnně</w:t>
      </w:r>
      <w:r>
        <w:rPr>
          <w:spacing w:val="-7"/>
        </w:rPr>
        <w:t> </w:t>
      </w:r>
      <w:r>
        <w:rPr/>
        <w:t>či</w:t>
      </w:r>
      <w:r>
        <w:rPr>
          <w:spacing w:val="-7"/>
        </w:rPr>
        <w:t> </w:t>
      </w:r>
      <w:r>
        <w:rPr>
          <w:spacing w:val="-2"/>
        </w:rPr>
        <w:t>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 vyskytnou během realizace projektu, a které s ním bezprostředně souvisejí, pouze v rámci zajištění vlastních zdrojů, a takové příjmy uvede nejpozději při předložení závěrečné žádosti o platbu,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účel,</w:t>
      </w:r>
      <w:r>
        <w:rPr>
          <w:spacing w:val="16"/>
          <w:sz w:val="20"/>
        </w:rPr>
        <w:t> </w:t>
      </w:r>
      <w:r>
        <w:rPr>
          <w:sz w:val="20"/>
        </w:rPr>
        <w:t>pro</w:t>
      </w:r>
      <w:r>
        <w:rPr>
          <w:spacing w:val="16"/>
          <w:sz w:val="20"/>
        </w:rPr>
        <w:t> </w:t>
      </w:r>
      <w:r>
        <w:rPr>
          <w:sz w:val="20"/>
        </w:rPr>
        <w:t>který</w:t>
      </w:r>
      <w:r>
        <w:rPr>
          <w:spacing w:val="16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poskytnuta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této</w:t>
      </w:r>
      <w:r>
        <w:rPr>
          <w:spacing w:val="17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8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ind w:left="741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nepovolí</w:t>
      </w:r>
      <w:r>
        <w:rPr>
          <w:spacing w:val="-5"/>
          <w:sz w:val="20"/>
        </w:rPr>
        <w:t> </w:t>
      </w:r>
      <w:r>
        <w:rPr>
          <w:sz w:val="20"/>
        </w:rPr>
        <w:t>jiný</w:t>
      </w:r>
      <w:r>
        <w:rPr>
          <w:spacing w:val="-5"/>
          <w:sz w:val="20"/>
        </w:rPr>
        <w:t> </w:t>
      </w:r>
      <w:r>
        <w:rPr>
          <w:sz w:val="20"/>
        </w:rPr>
        <w:t>termín)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stane,</w:t>
      </w:r>
      <w:r>
        <w:rPr>
          <w:spacing w:val="-4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21"/>
          <w:sz w:val="20"/>
        </w:rPr>
        <w:t> </w:t>
      </w:r>
      <w:r>
        <w:rPr>
          <w:sz w:val="20"/>
        </w:rPr>
        <w:t>zejména</w:t>
      </w:r>
      <w:r>
        <w:rPr>
          <w:spacing w:val="20"/>
          <w:sz w:val="20"/>
        </w:rPr>
        <w:t> </w:t>
      </w:r>
      <w:r>
        <w:rPr>
          <w:sz w:val="20"/>
        </w:rPr>
        <w:t>zastaven</w:t>
      </w:r>
      <w:r>
        <w:rPr>
          <w:spacing w:val="23"/>
          <w:sz w:val="20"/>
        </w:rPr>
        <w:t> </w:t>
      </w:r>
      <w:r>
        <w:rPr>
          <w:sz w:val="20"/>
        </w:rPr>
        <w:t>ve</w:t>
      </w:r>
      <w:r>
        <w:rPr>
          <w:spacing w:val="20"/>
          <w:sz w:val="20"/>
        </w:rPr>
        <w:t> </w:t>
      </w:r>
      <w:r>
        <w:rPr>
          <w:sz w:val="20"/>
        </w:rPr>
        <w:t>prospěch</w:t>
      </w:r>
      <w:r>
        <w:rPr>
          <w:spacing w:val="21"/>
          <w:sz w:val="20"/>
        </w:rPr>
        <w:t> </w:t>
      </w:r>
      <w:r>
        <w:rPr>
          <w:sz w:val="20"/>
        </w:rPr>
        <w:t>jiné</w:t>
      </w:r>
      <w:r>
        <w:rPr>
          <w:spacing w:val="20"/>
          <w:sz w:val="20"/>
        </w:rPr>
        <w:t> </w:t>
      </w:r>
      <w:r>
        <w:rPr>
          <w:sz w:val="20"/>
        </w:rPr>
        <w:t>osoby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jiným</w:t>
      </w:r>
      <w:r>
        <w:rPr>
          <w:spacing w:val="22"/>
          <w:sz w:val="20"/>
        </w:rPr>
        <w:t> </w:t>
      </w:r>
      <w:r>
        <w:rPr>
          <w:sz w:val="20"/>
        </w:rPr>
        <w:t>účelem,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2"/>
          <w:sz w:val="20"/>
        </w:rPr>
        <w:t> </w:t>
      </w:r>
      <w:r>
        <w:rPr>
          <w:sz w:val="20"/>
        </w:rPr>
        <w:t>stanoví</w:t>
      </w:r>
      <w:r>
        <w:rPr>
          <w:spacing w:val="24"/>
          <w:sz w:val="20"/>
        </w:rPr>
        <w:t> </w:t>
      </w:r>
      <w:r>
        <w:rPr>
          <w:sz w:val="20"/>
        </w:rPr>
        <w:t>Směrnice</w:t>
      </w:r>
      <w:r>
        <w:rPr>
          <w:spacing w:val="20"/>
          <w:sz w:val="20"/>
        </w:rPr>
        <w:t> </w:t>
      </w:r>
      <w:r>
        <w:rPr>
          <w:sz w:val="20"/>
        </w:rPr>
        <w:t>MŽP,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to v</w:t>
      </w:r>
      <w:r>
        <w:rPr>
          <w:spacing w:val="-7"/>
          <w:sz w:val="20"/>
        </w:rPr>
        <w:t> </w:t>
      </w:r>
      <w:r>
        <w:rPr>
          <w:sz w:val="20"/>
        </w:rPr>
        <w:t>době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3"/>
          <w:sz w:val="20"/>
        </w:rPr>
        <w:t> </w:t>
      </w:r>
      <w:r>
        <w:rPr>
          <w:sz w:val="20"/>
        </w:rPr>
        <w:t>uzavření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uplynutí</w:t>
      </w:r>
      <w:r>
        <w:rPr>
          <w:spacing w:val="-13"/>
          <w:sz w:val="20"/>
        </w:rPr>
        <w:t> </w:t>
      </w:r>
      <w:r>
        <w:rPr>
          <w:sz w:val="20"/>
        </w:rPr>
        <w:t>5</w:t>
      </w:r>
      <w:r>
        <w:rPr>
          <w:spacing w:val="-14"/>
          <w:sz w:val="20"/>
        </w:rPr>
        <w:t> </w:t>
      </w:r>
      <w:r>
        <w:rPr>
          <w:sz w:val="20"/>
        </w:rPr>
        <w:t>let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V 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dřívější</w:t>
      </w:r>
      <w:r>
        <w:rPr>
          <w:spacing w:val="-14"/>
          <w:sz w:val="20"/>
        </w:rPr>
        <w:t> </w:t>
      </w:r>
      <w:r>
        <w:rPr>
          <w:sz w:val="20"/>
        </w:rPr>
        <w:t>převod předmětu podpory odsouhlasí, příjemce podpory vrátí poměrnou část podpory ve Fondem stanovené výši</w:t>
      </w:r>
      <w:r>
        <w:rPr>
          <w:spacing w:val="80"/>
          <w:sz w:val="20"/>
        </w:rPr>
        <w:t>  </w:t>
      </w:r>
      <w:r>
        <w:rPr>
          <w:sz w:val="20"/>
        </w:rPr>
        <w:t>a</w:t>
      </w:r>
      <w:r>
        <w:rPr>
          <w:spacing w:val="80"/>
          <w:sz w:val="20"/>
        </w:rPr>
        <w:t>  </w:t>
      </w:r>
      <w:r>
        <w:rPr>
          <w:sz w:val="20"/>
        </w:rPr>
        <w:t>lhůtě.</w:t>
      </w:r>
      <w:r>
        <w:rPr>
          <w:spacing w:val="80"/>
          <w:sz w:val="20"/>
        </w:rPr>
        <w:t>  </w:t>
      </w:r>
      <w:r>
        <w:rPr>
          <w:sz w:val="20"/>
        </w:rPr>
        <w:t>Pro</w:t>
      </w:r>
      <w:r>
        <w:rPr>
          <w:spacing w:val="80"/>
          <w:sz w:val="20"/>
        </w:rPr>
        <w:t>  </w:t>
      </w:r>
      <w:r>
        <w:rPr>
          <w:sz w:val="20"/>
        </w:rPr>
        <w:t>tento</w:t>
      </w:r>
      <w:r>
        <w:rPr>
          <w:spacing w:val="80"/>
          <w:sz w:val="20"/>
        </w:rPr>
        <w:t>  </w:t>
      </w:r>
      <w:r>
        <w:rPr>
          <w:sz w:val="20"/>
        </w:rPr>
        <w:t>účel</w:t>
      </w:r>
      <w:r>
        <w:rPr>
          <w:spacing w:val="80"/>
          <w:sz w:val="20"/>
        </w:rPr>
        <w:t>  </w:t>
      </w:r>
      <w:r>
        <w:rPr>
          <w:sz w:val="20"/>
        </w:rPr>
        <w:t>se</w:t>
      </w:r>
      <w:r>
        <w:rPr>
          <w:spacing w:val="80"/>
          <w:sz w:val="20"/>
        </w:rPr>
        <w:t>  </w:t>
      </w:r>
      <w:r>
        <w:rPr>
          <w:sz w:val="20"/>
        </w:rPr>
        <w:t>předmětem</w:t>
      </w:r>
      <w:r>
        <w:rPr>
          <w:spacing w:val="80"/>
          <w:sz w:val="20"/>
        </w:rPr>
        <w:t>  </w:t>
      </w:r>
      <w:r>
        <w:rPr>
          <w:sz w:val="20"/>
        </w:rPr>
        <w:t>podpory</w:t>
      </w:r>
      <w:r>
        <w:rPr>
          <w:spacing w:val="80"/>
          <w:sz w:val="20"/>
        </w:rPr>
        <w:t>  </w:t>
      </w:r>
      <w:r>
        <w:rPr>
          <w:sz w:val="20"/>
        </w:rPr>
        <w:t>rozumí</w:t>
      </w:r>
      <w:r>
        <w:rPr>
          <w:spacing w:val="80"/>
          <w:sz w:val="20"/>
        </w:rPr>
        <w:t>  </w:t>
      </w:r>
      <w:r>
        <w:rPr>
          <w:sz w:val="20"/>
        </w:rPr>
        <w:t>věci</w:t>
      </w:r>
      <w:r>
        <w:rPr>
          <w:spacing w:val="80"/>
          <w:sz w:val="20"/>
        </w:rPr>
        <w:t>  </w:t>
      </w:r>
      <w:r>
        <w:rPr>
          <w:sz w:val="20"/>
        </w:rPr>
        <w:t>pořizované 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742" w:val="left" w:leader="none"/>
        </w:tabs>
        <w:spacing w:line="240" w:lineRule="auto" w:before="121" w:after="0"/>
        <w:ind w:left="742" w:right="112" w:hanging="742"/>
        <w:jc w:val="right"/>
        <w:rPr>
          <w:sz w:val="20"/>
        </w:rPr>
      </w:pP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veškeré</w:t>
      </w:r>
      <w:r>
        <w:rPr>
          <w:spacing w:val="3"/>
          <w:sz w:val="20"/>
        </w:rPr>
        <w:t> </w:t>
      </w:r>
      <w:r>
        <w:rPr>
          <w:sz w:val="20"/>
        </w:rPr>
        <w:t>výdaje</w:t>
      </w:r>
      <w:r>
        <w:rPr>
          <w:spacing w:val="3"/>
          <w:sz w:val="20"/>
        </w:rPr>
        <w:t> </w:t>
      </w: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vést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</w:t>
      </w:r>
      <w:r>
        <w:rPr>
          <w:spacing w:val="5"/>
          <w:sz w:val="20"/>
        </w:rPr>
        <w:t> </w:t>
      </w:r>
      <w:r>
        <w:rPr>
          <w:sz w:val="20"/>
        </w:rPr>
        <w:t>(zákon</w:t>
      </w:r>
      <w:r>
        <w:rPr>
          <w:spacing w:val="4"/>
          <w:sz w:val="20"/>
        </w:rPr>
        <w:t> </w:t>
      </w:r>
      <w:r>
        <w:rPr>
          <w:sz w:val="20"/>
        </w:rPr>
        <w:t>č.</w:t>
      </w:r>
      <w:r>
        <w:rPr>
          <w:spacing w:val="4"/>
          <w:sz w:val="20"/>
        </w:rPr>
        <w:t> </w:t>
      </w:r>
      <w:r>
        <w:rPr>
          <w:sz w:val="20"/>
        </w:rPr>
        <w:t>563/1991</w:t>
      </w:r>
      <w:r>
        <w:rPr>
          <w:spacing w:val="5"/>
          <w:sz w:val="20"/>
        </w:rPr>
        <w:t> </w:t>
      </w:r>
      <w:r>
        <w:rPr>
          <w:sz w:val="20"/>
        </w:rPr>
        <w:t>Sb.,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4"/>
          <w:sz w:val="20"/>
        </w:rPr>
        <w:t> </w:t>
      </w:r>
      <w:r>
        <w:rPr>
          <w:sz w:val="20"/>
        </w:rPr>
        <w:t>v platném</w:t>
      </w:r>
      <w:r>
        <w:rPr>
          <w:spacing w:val="5"/>
          <w:sz w:val="20"/>
        </w:rPr>
        <w:t> </w:t>
      </w:r>
      <w:r>
        <w:rPr>
          <w:sz w:val="20"/>
        </w:rPr>
        <w:t>znění)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ind w:right="144"/>
        <w:jc w:val="right"/>
      </w:pPr>
      <w:r>
        <w:rPr/>
        <w:t>daňové</w:t>
      </w:r>
      <w:r>
        <w:rPr>
          <w:spacing w:val="-6"/>
        </w:rPr>
        <w:t> </w:t>
      </w:r>
      <w:r>
        <w:rPr/>
        <w:t>evidenci</w:t>
      </w:r>
      <w:r>
        <w:rPr>
          <w:spacing w:val="-5"/>
        </w:rPr>
        <w:t> </w:t>
      </w:r>
      <w:r>
        <w:rPr/>
        <w:t>(zákon</w:t>
      </w:r>
      <w:r>
        <w:rPr>
          <w:spacing w:val="-3"/>
        </w:rPr>
        <w:t> </w:t>
      </w:r>
      <w:r>
        <w:rPr/>
        <w:t>č.</w:t>
      </w:r>
      <w:r>
        <w:rPr>
          <w:spacing w:val="-6"/>
        </w:rPr>
        <w:t> </w:t>
      </w:r>
      <w:r>
        <w:rPr/>
        <w:t>586/1992</w:t>
      </w:r>
      <w:r>
        <w:rPr>
          <w:spacing w:val="-4"/>
        </w:rPr>
        <w:t> </w:t>
      </w:r>
      <w:r>
        <w:rPr/>
        <w:t>Sb.,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daních</w:t>
      </w:r>
      <w:r>
        <w:rPr>
          <w:spacing w:val="-5"/>
        </w:rPr>
        <w:t> </w:t>
      </w:r>
      <w:r>
        <w:rPr/>
        <w:t>z</w:t>
      </w:r>
      <w:r>
        <w:rPr>
          <w:spacing w:val="1"/>
        </w:rPr>
        <w:t> </w:t>
      </w:r>
      <w:r>
        <w:rPr/>
        <w:t>příjmů,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4"/>
        </w:rPr>
        <w:t> </w:t>
      </w:r>
      <w:r>
        <w:rPr/>
        <w:t>znění)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čl.</w:t>
      </w:r>
      <w:r>
        <w:rPr>
          <w:spacing w:val="-6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i)</w:t>
      </w:r>
      <w:r>
        <w:rPr>
          <w:spacing w:val="-4"/>
        </w:rPr>
        <w:t> </w:t>
      </w:r>
      <w:r>
        <w:rPr>
          <w:spacing w:val="-2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BodyText"/>
        <w:spacing w:before="121"/>
        <w:ind w:left="741" w:right="116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5"/>
        </w:rPr>
        <w:t> </w:t>
      </w:r>
      <w:r>
        <w:rPr/>
        <w:t>uchování</w:t>
      </w:r>
      <w:r>
        <w:rPr>
          <w:spacing w:val="15"/>
        </w:rPr>
        <w:t> </w:t>
      </w:r>
      <w:r>
        <w:rPr/>
        <w:t>informací</w:t>
      </w:r>
      <w:r>
        <w:rPr>
          <w:spacing w:val="15"/>
        </w:rPr>
        <w:t> </w:t>
      </w:r>
      <w:r>
        <w:rPr/>
        <w:t>o</w:t>
      </w:r>
      <w:r>
        <w:rPr>
          <w:spacing w:val="19"/>
        </w:rPr>
        <w:t> </w:t>
      </w:r>
      <w:r>
        <w:rPr/>
        <w:t>projektu</w:t>
      </w:r>
      <w:r>
        <w:rPr>
          <w:spacing w:val="15"/>
        </w:rPr>
        <w:t> </w:t>
      </w:r>
      <w:r>
        <w:rPr/>
        <w:t>v</w:t>
      </w:r>
      <w:r>
        <w:rPr>
          <w:spacing w:val="15"/>
        </w:rPr>
        <w:t> </w:t>
      </w:r>
      <w:r>
        <w:rPr/>
        <w:t>rozsahu</w:t>
      </w:r>
      <w:r>
        <w:rPr>
          <w:spacing w:val="15"/>
        </w:rPr>
        <w:t> </w:t>
      </w:r>
      <w:r>
        <w:rPr/>
        <w:t>požadovaném</w:t>
      </w:r>
      <w:r>
        <w:rPr>
          <w:spacing w:val="16"/>
        </w:rPr>
        <w:t> </w:t>
      </w:r>
      <w:r>
        <w:rPr/>
        <w:t>právními</w:t>
      </w:r>
      <w:r>
        <w:rPr>
          <w:spacing w:val="15"/>
        </w:rPr>
        <w:t> </w:t>
      </w:r>
      <w:r>
        <w:rPr/>
        <w:t>předpisy</w:t>
      </w:r>
      <w:r>
        <w:rPr>
          <w:spacing w:val="14"/>
        </w:rPr>
        <w:t> </w:t>
      </w:r>
      <w:r>
        <w:rPr/>
        <w:t>České</w:t>
      </w:r>
      <w:r>
        <w:rPr>
          <w:spacing w:val="14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 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6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359" w:val="left" w:leader="none"/>
          <w:tab w:pos="742" w:val="left" w:leader="none"/>
        </w:tabs>
        <w:spacing w:line="240" w:lineRule="auto" w:before="120" w:after="0"/>
        <w:ind w:left="742" w:right="116" w:hanging="742"/>
        <w:jc w:val="right"/>
        <w:rPr>
          <w:sz w:val="20"/>
        </w:rPr>
      </w:pPr>
      <w:r>
        <w:rPr>
          <w:sz w:val="20"/>
        </w:rPr>
        <w:t>termín</w:t>
      </w:r>
      <w:r>
        <w:rPr>
          <w:spacing w:val="6"/>
          <w:sz w:val="20"/>
        </w:rPr>
        <w:t> </w:t>
      </w:r>
      <w:r>
        <w:rPr>
          <w:sz w:val="20"/>
        </w:rPr>
        <w:t>dokončení</w:t>
      </w:r>
      <w:r>
        <w:rPr>
          <w:spacing w:val="6"/>
          <w:sz w:val="20"/>
        </w:rPr>
        <w:t> </w:t>
      </w:r>
      <w:r>
        <w:rPr>
          <w:sz w:val="20"/>
        </w:rPr>
        <w:t>akce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konce</w:t>
      </w:r>
      <w:r>
        <w:rPr>
          <w:spacing w:val="11"/>
          <w:sz w:val="20"/>
        </w:rPr>
        <w:t> </w:t>
      </w:r>
      <w:r>
        <w:rPr>
          <w:sz w:val="20"/>
        </w:rPr>
        <w:t>11/2025</w:t>
      </w:r>
      <w:r>
        <w:rPr>
          <w:spacing w:val="8"/>
          <w:sz w:val="20"/>
        </w:rPr>
        <w:t> </w:t>
      </w:r>
      <w:r>
        <w:rPr>
          <w:sz w:val="20"/>
        </w:rPr>
        <w:t>(za</w:t>
      </w:r>
      <w:r>
        <w:rPr>
          <w:spacing w:val="5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ukončení</w:t>
      </w:r>
      <w:r>
        <w:rPr>
          <w:spacing w:val="6"/>
          <w:sz w:val="20"/>
        </w:rPr>
        <w:t> </w:t>
      </w:r>
      <w:r>
        <w:rPr>
          <w:sz w:val="20"/>
        </w:rPr>
        <w:t>projektu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považuje</w:t>
      </w:r>
      <w:r>
        <w:rPr>
          <w:spacing w:val="4"/>
          <w:sz w:val="20"/>
        </w:rPr>
        <w:t> </w:t>
      </w:r>
      <w:r>
        <w:rPr>
          <w:sz w:val="20"/>
        </w:rPr>
        <w:t>datum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protokolu</w:t>
      </w:r>
    </w:p>
    <w:p>
      <w:pPr>
        <w:pStyle w:val="BodyText"/>
        <w:spacing w:before="1"/>
        <w:ind w:right="212"/>
        <w:jc w:val="right"/>
      </w:pPr>
      <w:r>
        <w:rPr/>
        <w:t>o</w:t>
      </w:r>
      <w:r>
        <w:rPr>
          <w:spacing w:val="-4"/>
        </w:rPr>
        <w:t> </w:t>
      </w:r>
      <w:r>
        <w:rPr/>
        <w:t>předání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převzetí</w:t>
      </w:r>
      <w:r>
        <w:rPr>
          <w:spacing w:val="-5"/>
        </w:rPr>
        <w:t> </w:t>
      </w:r>
      <w:r>
        <w:rPr/>
        <w:t>díla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relevantních</w:t>
      </w:r>
      <w:r>
        <w:rPr>
          <w:spacing w:val="-5"/>
        </w:rPr>
        <w:t> </w:t>
      </w:r>
      <w:r>
        <w:rPr/>
        <w:t>aktivit);</w:t>
      </w:r>
      <w:r>
        <w:rPr>
          <w:spacing w:val="-4"/>
        </w:rPr>
        <w:t> </w:t>
      </w:r>
      <w:r>
        <w:rPr/>
        <w:t>přitom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konstatuje,</w:t>
      </w:r>
      <w:r>
        <w:rPr>
          <w:spacing w:val="-6"/>
        </w:rPr>
        <w:t> </w:t>
      </w:r>
      <w:r>
        <w:rPr/>
        <w:t>že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byla</w:t>
      </w:r>
      <w:r>
        <w:rPr>
          <w:spacing w:val="-3"/>
        </w:rPr>
        <w:t> </w:t>
      </w:r>
      <w:r>
        <w:rPr/>
        <w:t>zahájena</w:t>
      </w:r>
      <w:r>
        <w:rPr>
          <w:spacing w:val="-6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2"/>
        </w:rPr>
        <w:t>05/2023,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02/2026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10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8"/>
          <w:sz w:val="20"/>
        </w:rPr>
        <w:t> </w:t>
      </w:r>
      <w:r>
        <w:rPr>
          <w:sz w:val="20"/>
        </w:rPr>
        <w:t>podklady k ZVA: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19" w:after="0"/>
        <w:ind w:left="1102" w:right="0" w:hanging="361"/>
        <w:jc w:val="both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 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58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89" w:after="0"/>
        <w:ind w:left="1101" w:right="110" w:hanging="360"/>
        <w:jc w:val="both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18"/>
        <w:ind w:left="741"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kterých, bude moci jednoznačně rozhodnout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plnění</w:t>
      </w:r>
      <w:r>
        <w:rPr>
          <w:spacing w:val="21"/>
        </w:rPr>
        <w:t> </w:t>
      </w:r>
      <w:r>
        <w:rPr/>
        <w:t>podmínek</w:t>
      </w:r>
      <w:r>
        <w:rPr>
          <w:spacing w:val="20"/>
        </w:rPr>
        <w:t> </w:t>
      </w:r>
      <w:r>
        <w:rPr/>
        <w:t>této</w:t>
      </w:r>
      <w:r>
        <w:rPr>
          <w:spacing w:val="21"/>
        </w:rPr>
        <w:t> </w:t>
      </w:r>
      <w:r>
        <w:rPr/>
        <w:t>Smlouvy</w:t>
      </w:r>
      <w:r>
        <w:rPr>
          <w:spacing w:val="20"/>
        </w:rPr>
        <w:t> </w:t>
      </w:r>
      <w:r>
        <w:rPr/>
        <w:t>a rovněž</w:t>
      </w:r>
      <w:r>
        <w:rPr>
          <w:spacing w:val="22"/>
        </w:rPr>
        <w:t> </w:t>
      </w:r>
      <w:r>
        <w:rPr/>
        <w:t>v</w:t>
      </w:r>
      <w:r>
        <w:rPr>
          <w:spacing w:val="21"/>
        </w:rPr>
        <w:t> </w:t>
      </w:r>
      <w:r>
        <w:rPr/>
        <w:t>případě,</w:t>
      </w:r>
      <w:r>
        <w:rPr>
          <w:spacing w:val="21"/>
        </w:rPr>
        <w:t> </w:t>
      </w:r>
      <w:r>
        <w:rPr/>
        <w:t>že</w:t>
      </w:r>
      <w:r>
        <w:rPr>
          <w:spacing w:val="20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1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33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 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67"/>
          <w:sz w:val="20"/>
        </w:rPr>
        <w:t> </w:t>
      </w:r>
      <w:r>
        <w:rPr>
          <w:sz w:val="20"/>
        </w:rPr>
        <w:t>podpory</w:t>
      </w:r>
      <w:r>
        <w:rPr>
          <w:spacing w:val="69"/>
          <w:sz w:val="20"/>
        </w:rPr>
        <w:t> </w:t>
      </w:r>
      <w:r>
        <w:rPr>
          <w:sz w:val="20"/>
        </w:rPr>
        <w:t>umožní</w:t>
      </w:r>
      <w:r>
        <w:rPr>
          <w:spacing w:val="71"/>
          <w:sz w:val="20"/>
        </w:rPr>
        <w:t> </w:t>
      </w:r>
      <w:r>
        <w:rPr>
          <w:sz w:val="20"/>
        </w:rPr>
        <w:t>pořízení</w:t>
      </w:r>
      <w:r>
        <w:rPr>
          <w:spacing w:val="68"/>
          <w:sz w:val="20"/>
        </w:rPr>
        <w:t> </w:t>
      </w:r>
      <w:r>
        <w:rPr>
          <w:sz w:val="20"/>
        </w:rPr>
        <w:t>fotodokumentace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70"/>
          <w:sz w:val="20"/>
        </w:rPr>
        <w:t> </w:t>
      </w:r>
      <w:r>
        <w:rPr>
          <w:sz w:val="20"/>
        </w:rPr>
        <w:t>nebo</w:t>
      </w:r>
      <w:r>
        <w:rPr>
          <w:spacing w:val="69"/>
          <w:sz w:val="20"/>
        </w:rPr>
        <w:t> </w:t>
      </w:r>
      <w:r>
        <w:rPr>
          <w:sz w:val="20"/>
        </w:rPr>
        <w:t>MŽP</w:t>
      </w:r>
      <w:r>
        <w:rPr>
          <w:spacing w:val="70"/>
          <w:sz w:val="20"/>
        </w:rPr>
        <w:t> </w:t>
      </w:r>
      <w:r>
        <w:rPr>
          <w:sz w:val="20"/>
        </w:rPr>
        <w:t>pověřenou</w:t>
      </w:r>
      <w:r>
        <w:rPr>
          <w:spacing w:val="69"/>
          <w:sz w:val="20"/>
        </w:rPr>
        <w:t> </w:t>
      </w:r>
      <w:r>
        <w:rPr>
          <w:spacing w:val="-2"/>
          <w:sz w:val="20"/>
        </w:rPr>
        <w:t>osobou</w:t>
      </w:r>
    </w:p>
    <w:p>
      <w:pPr>
        <w:pStyle w:val="BodyText"/>
        <w:ind w:left="948"/>
      </w:pPr>
      <w:r>
        <w:rPr/>
        <w:t>za</w:t>
      </w:r>
      <w:r>
        <w:rPr>
          <w:spacing w:val="-8"/>
        </w:rPr>
        <w:t> </w:t>
      </w:r>
      <w:r>
        <w:rPr/>
        <w:t>účelem</w:t>
      </w:r>
      <w:r>
        <w:rPr>
          <w:spacing w:val="-6"/>
        </w:rPr>
        <w:t> </w:t>
      </w:r>
      <w:r>
        <w:rPr/>
        <w:t>prezentace</w:t>
      </w:r>
      <w:r>
        <w:rPr>
          <w:spacing w:val="-7"/>
        </w:rPr>
        <w:t> </w:t>
      </w:r>
      <w:r>
        <w:rPr/>
        <w:t>projektů</w:t>
      </w:r>
      <w:r>
        <w:rPr>
          <w:spacing w:val="-7"/>
        </w:rPr>
        <w:t> </w:t>
      </w:r>
      <w:r>
        <w:rPr/>
        <w:t>podpořených</w:t>
      </w:r>
      <w:r>
        <w:rPr>
          <w:spacing w:val="-7"/>
        </w:rPr>
        <w:t> </w:t>
      </w:r>
      <w:r>
        <w:rPr/>
        <w:t>z</w:t>
      </w:r>
      <w:r>
        <w:rPr>
          <w:spacing w:val="-5"/>
        </w:rPr>
        <w:t> </w:t>
      </w:r>
      <w:r>
        <w:rPr>
          <w:spacing w:val="-2"/>
        </w:rPr>
        <w:t>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89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zdržet</w:t>
      </w:r>
      <w:r>
        <w:rPr>
          <w:spacing w:val="7"/>
          <w:sz w:val="20"/>
        </w:rPr>
        <w:t> </w:t>
      </w:r>
      <w:r>
        <w:rPr>
          <w:sz w:val="20"/>
        </w:rPr>
        <w:t>podvodného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korupčního</w:t>
      </w:r>
      <w:r>
        <w:rPr>
          <w:spacing w:val="5"/>
          <w:sz w:val="20"/>
        </w:rPr>
        <w:t> </w:t>
      </w:r>
      <w:r>
        <w:rPr>
          <w:sz w:val="20"/>
        </w:rPr>
        <w:t>jednání</w:t>
      </w:r>
      <w:r>
        <w:rPr>
          <w:spacing w:val="6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ind w:left="741"/>
        <w:jc w:val="left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07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Byl – 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2"/>
          <w:sz w:val="20"/>
        </w:rPr>
        <w:t> </w:t>
      </w:r>
      <w:r>
        <w:rPr>
          <w:sz w:val="20"/>
        </w:rPr>
        <w:t>rozmezí 50-99 % stanovených indikátorů bude toto porušení postiženo odvodem v rozmezí 0,1 – 49</w:t>
      </w:r>
    </w:p>
    <w:p>
      <w:pPr>
        <w:pStyle w:val="BodyText"/>
        <w:spacing w:line="266" w:lineRule="exact"/>
        <w:ind w:left="741"/>
      </w:pPr>
      <w:r>
        <w:rPr/>
        <w:t>%</w:t>
      </w:r>
      <w:r>
        <w:rPr>
          <w:spacing w:val="-6"/>
        </w:rPr>
        <w:t> </w:t>
      </w: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míře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6"/>
        </w:rPr>
        <w:t> </w:t>
      </w:r>
      <w:r>
        <w:rPr/>
        <w:t>účelu</w:t>
      </w:r>
      <w:r>
        <w:rPr>
          <w:spacing w:val="-4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9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5"/>
          <w:sz w:val="20"/>
        </w:rPr>
        <w:t> </w:t>
      </w:r>
      <w:r>
        <w:rPr>
          <w:sz w:val="20"/>
        </w:rPr>
        <w:t>b)</w:t>
      </w:r>
      <w:r>
        <w:rPr>
          <w:spacing w:val="17"/>
          <w:sz w:val="20"/>
        </w:rPr>
        <w:t> </w:t>
      </w:r>
      <w:r>
        <w:rPr>
          <w:sz w:val="20"/>
        </w:rPr>
        <w:t>za</w:t>
      </w:r>
      <w:r>
        <w:rPr>
          <w:spacing w:val="18"/>
          <w:sz w:val="20"/>
        </w:rPr>
        <w:t> </w:t>
      </w:r>
      <w:r>
        <w:rPr>
          <w:sz w:val="20"/>
        </w:rPr>
        <w:t>druhou</w:t>
      </w:r>
      <w:r>
        <w:rPr>
          <w:spacing w:val="15"/>
          <w:sz w:val="20"/>
        </w:rPr>
        <w:t> </w:t>
      </w:r>
      <w:r>
        <w:rPr>
          <w:sz w:val="20"/>
        </w:rPr>
        <w:t>odrážkou</w:t>
      </w:r>
      <w:r>
        <w:rPr>
          <w:spacing w:val="16"/>
          <w:sz w:val="20"/>
        </w:rPr>
        <w:t> </w:t>
      </w:r>
      <w:r>
        <w:rPr>
          <w:sz w:val="20"/>
        </w:rPr>
        <w:t>bude</w:t>
      </w:r>
      <w:r>
        <w:rPr>
          <w:spacing w:val="18"/>
          <w:sz w:val="20"/>
        </w:rPr>
        <w:t> </w:t>
      </w:r>
      <w:r>
        <w:rPr>
          <w:sz w:val="20"/>
        </w:rPr>
        <w:t>postiženo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odvodem</w:t>
      </w:r>
    </w:p>
    <w:p>
      <w:pPr>
        <w:pStyle w:val="BodyText"/>
        <w:ind w:left="741"/>
      </w:pPr>
      <w:r>
        <w:rPr/>
        <w:t>ve</w:t>
      </w:r>
      <w:r>
        <w:rPr>
          <w:spacing w:val="-5"/>
        </w:rPr>
        <w:t> </w:t>
      </w:r>
      <w:r>
        <w:rPr/>
        <w:t>výši</w:t>
      </w:r>
      <w:r>
        <w:rPr>
          <w:spacing w:val="-4"/>
        </w:rPr>
        <w:t> </w:t>
      </w:r>
      <w:r>
        <w:rPr/>
        <w:t>0,5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dojde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uvedených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g),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spacing w:before="1"/>
        <w:ind w:left="741"/>
        <w:jc w:val="lef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5"/>
          <w:sz w:val="20"/>
        </w:rPr>
        <w:t> </w:t>
      </w:r>
      <w:r>
        <w:rPr>
          <w:sz w:val="20"/>
        </w:rPr>
        <w:t>této</w:t>
      </w:r>
      <w:r>
        <w:rPr>
          <w:spacing w:val="7"/>
          <w:sz w:val="20"/>
        </w:rPr>
        <w:t> </w:t>
      </w:r>
      <w:r>
        <w:rPr>
          <w:sz w:val="20"/>
        </w:rPr>
        <w:t>Smlouvy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6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8"/>
          <w:sz w:val="20"/>
        </w:rPr>
        <w:t> </w:t>
      </w:r>
      <w:r>
        <w:rPr>
          <w:sz w:val="20"/>
        </w:rPr>
        <w:t>ve</w:t>
      </w:r>
      <w:r>
        <w:rPr>
          <w:spacing w:val="5"/>
          <w:sz w:val="20"/>
        </w:rPr>
        <w:t> </w:t>
      </w:r>
      <w:r>
        <w:rPr>
          <w:sz w:val="20"/>
        </w:rPr>
        <w:t>výši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jc w:val="left"/>
        <w:rPr>
          <w:sz w:val="36"/>
        </w:rPr>
      </w:pPr>
    </w:p>
    <w:p>
      <w:pPr>
        <w:pStyle w:val="Heading1"/>
        <w:spacing w:before="0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0" w:after="0"/>
        <w:ind w:left="741" w:right="113" w:hanging="36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741"/>
      </w:pPr>
      <w:r>
        <w:rPr/>
        <w:t>postup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bodu</w:t>
      </w:r>
      <w:r>
        <w:rPr>
          <w:spacing w:val="-4"/>
        </w:rPr>
        <w:t> </w:t>
      </w:r>
      <w:r>
        <w:rPr>
          <w:spacing w:val="-5"/>
        </w:rPr>
        <w:t>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20" w:hanging="36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2"/>
          <w:sz w:val="20"/>
        </w:rPr>
        <w:t> </w:t>
      </w:r>
      <w:r>
        <w:rPr>
          <w:sz w:val="20"/>
        </w:rPr>
        <w:t>uvádět</w:t>
      </w:r>
      <w:r>
        <w:rPr>
          <w:spacing w:val="-2"/>
          <w:sz w:val="20"/>
        </w:rPr>
        <w:t> </w:t>
      </w:r>
      <w:r>
        <w:rPr>
          <w:sz w:val="20"/>
        </w:rPr>
        <w:t>vždy</w:t>
      </w:r>
      <w:r>
        <w:rPr>
          <w:spacing w:val="-2"/>
          <w:sz w:val="20"/>
        </w:rPr>
        <w:t> </w:t>
      </w:r>
      <w:r>
        <w:rPr>
          <w:sz w:val="20"/>
        </w:rPr>
        <w:t>číslo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označení</w:t>
      </w:r>
      <w:r>
        <w:rPr>
          <w:spacing w:val="-2"/>
          <w:sz w:val="20"/>
        </w:rPr>
        <w:t> </w:t>
      </w:r>
      <w:r>
        <w:rPr>
          <w:sz w:val="20"/>
        </w:rPr>
        <w:t>věci,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daná</w:t>
      </w:r>
      <w:r>
        <w:rPr>
          <w:spacing w:val="-2"/>
          <w:sz w:val="20"/>
        </w:rPr>
        <w:t> </w:t>
      </w:r>
      <w:r>
        <w:rPr>
          <w:sz w:val="20"/>
        </w:rPr>
        <w:t>korespondence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4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podmínit</w:t>
      </w:r>
      <w:r>
        <w:rPr>
          <w:spacing w:val="-14"/>
          <w:sz w:val="20"/>
        </w:rPr>
        <w:t> </w:t>
      </w:r>
      <w:r>
        <w:rPr>
          <w:sz w:val="20"/>
        </w:rPr>
        <w:t>krácením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nepřiznáním</w:t>
      </w:r>
      <w:r>
        <w:rPr>
          <w:spacing w:val="-13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zbývající</w:t>
      </w:r>
      <w:r>
        <w:rPr>
          <w:spacing w:val="-14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6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6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5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 rozumí podání informace v AIS SFŽP</w:t>
      </w:r>
      <w:r>
        <w:rPr>
          <w:spacing w:val="11"/>
          <w:sz w:val="20"/>
        </w:rPr>
        <w:t> </w:t>
      </w:r>
      <w:r>
        <w:rPr>
          <w:sz w:val="20"/>
        </w:rPr>
        <w:t>ČR,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2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 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2"/>
          <w:sz w:val="20"/>
        </w:rPr>
        <w:t> </w:t>
      </w:r>
      <w:r>
        <w:rPr>
          <w:sz w:val="20"/>
        </w:rPr>
        <w:t>Sb.,</w:t>
      </w:r>
      <w:r>
        <w:rPr>
          <w:spacing w:val="62"/>
          <w:sz w:val="20"/>
        </w:rPr>
        <w:t> </w:t>
      </w:r>
      <w:r>
        <w:rPr>
          <w:sz w:val="20"/>
        </w:rPr>
        <w:t>o</w:t>
      </w:r>
      <w:r>
        <w:rPr>
          <w:spacing w:val="63"/>
          <w:sz w:val="20"/>
        </w:rPr>
        <w:t> </w:t>
      </w:r>
      <w:r>
        <w:rPr>
          <w:sz w:val="20"/>
        </w:rPr>
        <w:t>zvláštních</w:t>
      </w:r>
      <w:r>
        <w:rPr>
          <w:spacing w:val="62"/>
          <w:sz w:val="20"/>
        </w:rPr>
        <w:t> </w:t>
      </w:r>
      <w:r>
        <w:rPr>
          <w:sz w:val="20"/>
        </w:rPr>
        <w:t>podmínkách</w:t>
      </w:r>
      <w:r>
        <w:rPr>
          <w:spacing w:val="65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9"/>
          <w:sz w:val="20"/>
        </w:rPr>
        <w:t> </w:t>
      </w:r>
      <w:r>
        <w:rPr>
          <w:sz w:val="20"/>
        </w:rPr>
        <w:t>smluv,</w:t>
      </w:r>
      <w:r>
        <w:rPr>
          <w:spacing w:val="65"/>
          <w:sz w:val="20"/>
        </w:rPr>
        <w:t> </w:t>
      </w:r>
      <w:r>
        <w:rPr>
          <w:sz w:val="20"/>
        </w:rPr>
        <w:t>uveřejňování</w:t>
      </w:r>
      <w:r>
        <w:rPr>
          <w:spacing w:val="62"/>
          <w:sz w:val="20"/>
        </w:rPr>
        <w:t> </w:t>
      </w:r>
      <w:r>
        <w:rPr>
          <w:sz w:val="20"/>
        </w:rPr>
        <w:t>těchto</w:t>
      </w:r>
      <w:r>
        <w:rPr>
          <w:spacing w:val="63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61" w:lineRule="auto" w:before="216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jc w:val="left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4"/>
        <w:jc w:val="left"/>
        <w:rPr>
          <w:sz w:val="21"/>
        </w:rPr>
      </w:pPr>
    </w:p>
    <w:p>
      <w:pPr>
        <w:pStyle w:val="BodyText"/>
        <w:spacing w:before="9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3"/>
        <w:jc w:val="left"/>
        <w:rPr>
          <w:sz w:val="31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9"/>
        <w:jc w:val="left"/>
        <w:rPr>
          <w:b/>
          <w:sz w:val="17"/>
        </w:rPr>
      </w:pPr>
      <w:r>
        <w:rPr/>
        <w:pict>
          <v:rect style="position:absolute;margin-left:85.103996pt;margin-top:12.95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jc w:val="left"/>
      </w:pPr>
    </w:p>
    <w:p>
      <w:pPr>
        <w:pStyle w:val="BodyText"/>
        <w:spacing w:before="1"/>
        <w:jc w:val="left"/>
        <w:rPr>
          <w:sz w:val="10"/>
        </w:rPr>
      </w:pPr>
      <w:r>
        <w:rPr/>
        <w:pict>
          <v:rect style="position:absolute;margin-left:85.103996pt;margin-top:7.90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jc w:val="left"/>
        <w:rPr>
          <w:sz w:val="15"/>
        </w:rPr>
      </w:pPr>
    </w:p>
    <w:sectPr>
      <w:pgSz w:w="12240" w:h="15840"/>
      <w:pgMar w:header="569" w:footer="138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723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043584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28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2024-09-23T08:44:09Z</dcterms:created>
  <dcterms:modified xsi:type="dcterms:W3CDTF">2024-09-23T08:44:09Z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2024-09-23T00:00:00Z</vt:filetime>
  </property>
</Properties>
</file>