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0A" w:rsidRPr="0088152F" w:rsidRDefault="0046140A" w:rsidP="00DC77B0">
      <w:pPr>
        <w:pStyle w:val="Nzev"/>
        <w:spacing w:line="276" w:lineRule="auto"/>
        <w:rPr>
          <w:rFonts w:ascii="Tahoma" w:hAnsi="Tahoma" w:cs="Tahoma"/>
          <w:sz w:val="28"/>
          <w:szCs w:val="28"/>
        </w:rPr>
      </w:pPr>
      <w:r w:rsidRPr="0088152F">
        <w:rPr>
          <w:rFonts w:ascii="Tahoma" w:hAnsi="Tahoma" w:cs="Tahoma"/>
          <w:sz w:val="28"/>
          <w:szCs w:val="28"/>
        </w:rPr>
        <w:t xml:space="preserve">KUPNÍ SMLOUVA </w:t>
      </w:r>
    </w:p>
    <w:p w:rsidR="00AC45F4" w:rsidRPr="005E555F" w:rsidRDefault="00AC45F4" w:rsidP="00DC77B0">
      <w:pPr>
        <w:spacing w:after="120" w:line="276" w:lineRule="auto"/>
        <w:jc w:val="center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>uzavřená dle ustanovení § 2079 a násl. zákona č. 89/2012 Sb., občanského zákoníku,</w:t>
      </w:r>
    </w:p>
    <w:p w:rsidR="00AC45F4" w:rsidRPr="005E555F" w:rsidRDefault="00C61BD4" w:rsidP="00C61BD4">
      <w:pPr>
        <w:tabs>
          <w:tab w:val="left" w:pos="1973"/>
          <w:tab w:val="center" w:pos="4536"/>
        </w:tabs>
        <w:spacing w:after="120" w:line="276" w:lineRule="auto"/>
        <w:rPr>
          <w:rFonts w:ascii="Tahoma" w:hAnsi="Tahoma" w:cs="Tahoma"/>
          <w:b/>
          <w:sz w:val="20"/>
        </w:rPr>
      </w:pPr>
      <w:r w:rsidRPr="005E555F">
        <w:rPr>
          <w:rFonts w:ascii="Tahoma" w:hAnsi="Tahoma" w:cs="Tahoma"/>
          <w:b/>
          <w:sz w:val="20"/>
        </w:rPr>
        <w:tab/>
      </w:r>
      <w:r w:rsidRPr="005E555F">
        <w:rPr>
          <w:rFonts w:ascii="Tahoma" w:hAnsi="Tahoma" w:cs="Tahoma"/>
          <w:b/>
          <w:sz w:val="20"/>
        </w:rPr>
        <w:tab/>
      </w:r>
      <w:r w:rsidR="00AC45F4" w:rsidRPr="005E555F">
        <w:rPr>
          <w:rFonts w:ascii="Tahoma" w:hAnsi="Tahoma" w:cs="Tahoma"/>
          <w:b/>
          <w:sz w:val="20"/>
        </w:rPr>
        <w:t>v platném znění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DC77B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se sídlem:   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 xml:space="preserve">Olomoucká </w:t>
      </w:r>
      <w:r w:rsidR="005960E5" w:rsidRPr="008E52BF">
        <w:rPr>
          <w:rFonts w:ascii="Tahoma" w:hAnsi="Tahoma" w:cs="Tahoma"/>
          <w:sz w:val="20"/>
          <w:szCs w:val="22"/>
        </w:rPr>
        <w:t>470/</w:t>
      </w:r>
      <w:r w:rsidRPr="008E52BF">
        <w:rPr>
          <w:rFonts w:ascii="Tahoma" w:hAnsi="Tahoma" w:cs="Tahoma"/>
          <w:sz w:val="20"/>
          <w:szCs w:val="22"/>
        </w:rPr>
        <w:t xml:space="preserve">86, </w:t>
      </w:r>
      <w:r w:rsidR="005960E5" w:rsidRPr="008E52BF">
        <w:rPr>
          <w:rFonts w:ascii="Tahoma" w:hAnsi="Tahoma" w:cs="Tahoma"/>
          <w:sz w:val="20"/>
          <w:szCs w:val="22"/>
        </w:rPr>
        <w:t xml:space="preserve">Předměstí, </w:t>
      </w:r>
      <w:r w:rsidRPr="008E52BF">
        <w:rPr>
          <w:rFonts w:ascii="Tahoma" w:hAnsi="Tahoma" w:cs="Tahoma"/>
          <w:sz w:val="20"/>
          <w:szCs w:val="22"/>
        </w:rPr>
        <w:t>PSČ 746 01, Opava</w:t>
      </w:r>
    </w:p>
    <w:p w:rsidR="00E95BC8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zastoupen</w:t>
      </w:r>
      <w:r w:rsidR="00066FB8" w:rsidRPr="008E52BF">
        <w:rPr>
          <w:rFonts w:ascii="Tahoma" w:hAnsi="Tahoma" w:cs="Tahoma"/>
          <w:sz w:val="20"/>
          <w:szCs w:val="22"/>
        </w:rPr>
        <w:t>a</w:t>
      </w:r>
      <w:bookmarkStart w:id="0" w:name="OLE_LINK2"/>
      <w:bookmarkStart w:id="1" w:name="OLE_LINK1"/>
      <w:r w:rsidR="002D5B73" w:rsidRPr="008E52BF">
        <w:rPr>
          <w:rFonts w:ascii="Tahoma" w:hAnsi="Tahoma" w:cs="Tahoma"/>
          <w:sz w:val="20"/>
          <w:szCs w:val="22"/>
        </w:rPr>
        <w:t xml:space="preserve">:          </w:t>
      </w:r>
      <w:r w:rsidR="008E52BF" w:rsidRPr="008E52BF">
        <w:rPr>
          <w:rFonts w:ascii="Tahoma" w:hAnsi="Tahoma" w:cs="Tahoma"/>
          <w:sz w:val="20"/>
          <w:szCs w:val="22"/>
        </w:rPr>
        <w:tab/>
      </w:r>
    </w:p>
    <w:p w:rsidR="0046140A" w:rsidRDefault="00E95BC8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smluvních:</w:t>
      </w:r>
      <w:r>
        <w:rPr>
          <w:rFonts w:ascii="Tahoma" w:hAnsi="Tahoma" w:cs="Tahoma"/>
          <w:sz w:val="20"/>
          <w:szCs w:val="22"/>
        </w:rPr>
        <w:tab/>
      </w:r>
      <w:r w:rsidR="00432415" w:rsidRPr="008E52BF">
        <w:rPr>
          <w:rFonts w:ascii="Tahoma" w:hAnsi="Tahoma" w:cs="Tahoma"/>
          <w:sz w:val="20"/>
          <w:szCs w:val="22"/>
        </w:rPr>
        <w:t xml:space="preserve">Ing. </w:t>
      </w:r>
      <w:r w:rsidR="00111691" w:rsidRPr="008E52BF">
        <w:rPr>
          <w:rFonts w:ascii="Tahoma" w:hAnsi="Tahoma" w:cs="Tahoma"/>
          <w:sz w:val="20"/>
          <w:szCs w:val="22"/>
        </w:rPr>
        <w:t xml:space="preserve">Karlem </w:t>
      </w:r>
      <w:proofErr w:type="spellStart"/>
      <w:r w:rsidR="00432415" w:rsidRPr="008E52BF">
        <w:rPr>
          <w:rFonts w:ascii="Tahoma" w:hAnsi="Tahoma" w:cs="Tahoma"/>
          <w:sz w:val="20"/>
          <w:szCs w:val="22"/>
        </w:rPr>
        <w:t>Siebertem</w:t>
      </w:r>
      <w:proofErr w:type="spellEnd"/>
      <w:r w:rsidR="0046140A" w:rsidRPr="008E52BF">
        <w:rPr>
          <w:rFonts w:ascii="Tahoma" w:hAnsi="Tahoma" w:cs="Tahoma"/>
          <w:sz w:val="20"/>
          <w:szCs w:val="22"/>
        </w:rPr>
        <w:t>, MBA, ředitel</w:t>
      </w:r>
      <w:bookmarkEnd w:id="0"/>
      <w:bookmarkEnd w:id="1"/>
      <w:r w:rsidR="00254855" w:rsidRPr="008E52BF">
        <w:rPr>
          <w:rFonts w:ascii="Tahoma" w:hAnsi="Tahoma" w:cs="Tahoma"/>
          <w:sz w:val="20"/>
          <w:szCs w:val="22"/>
        </w:rPr>
        <w:t>em</w:t>
      </w:r>
    </w:p>
    <w:p w:rsidR="00E95BC8" w:rsidRPr="008E52BF" w:rsidRDefault="00E95BC8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ab/>
        <w:t>ve věcech technických:</w:t>
      </w:r>
      <w:r>
        <w:rPr>
          <w:rFonts w:ascii="Tahoma" w:hAnsi="Tahoma" w:cs="Tahoma"/>
          <w:sz w:val="20"/>
          <w:szCs w:val="22"/>
        </w:rPr>
        <w:tab/>
        <w:t>Vladimírem Kurfürstem, primářem CL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>IČ</w:t>
      </w:r>
      <w:r w:rsidR="008E52BF" w:rsidRPr="008E52BF">
        <w:rPr>
          <w:rFonts w:ascii="Tahoma" w:hAnsi="Tahoma" w:cs="Tahoma"/>
          <w:sz w:val="20"/>
          <w:szCs w:val="22"/>
        </w:rPr>
        <w:t>O</w:t>
      </w:r>
      <w:r w:rsidRPr="008E52BF">
        <w:rPr>
          <w:rFonts w:ascii="Tahoma" w:hAnsi="Tahoma" w:cs="Tahoma"/>
          <w:sz w:val="20"/>
          <w:szCs w:val="22"/>
        </w:rPr>
        <w:t xml:space="preserve">:             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47813750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DIČ:           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Pr="008E52BF">
        <w:rPr>
          <w:rFonts w:ascii="Tahoma" w:hAnsi="Tahoma" w:cs="Tahoma"/>
          <w:sz w:val="20"/>
          <w:szCs w:val="22"/>
        </w:rPr>
        <w:t>CZ47813750</w:t>
      </w:r>
    </w:p>
    <w:p w:rsidR="0046140A" w:rsidRPr="008E52BF" w:rsidRDefault="002D5B73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bankovní spojení:   </w:t>
      </w:r>
      <w:r w:rsidR="008E52BF" w:rsidRPr="008E52BF">
        <w:rPr>
          <w:rFonts w:ascii="Tahoma" w:hAnsi="Tahoma" w:cs="Tahoma"/>
          <w:sz w:val="20"/>
          <w:szCs w:val="22"/>
        </w:rPr>
        <w:tab/>
      </w:r>
      <w:r w:rsidR="0046140A" w:rsidRPr="008E52BF">
        <w:rPr>
          <w:rFonts w:ascii="Tahoma" w:hAnsi="Tahoma" w:cs="Tahoma"/>
          <w:sz w:val="20"/>
          <w:szCs w:val="22"/>
        </w:rPr>
        <w:t>Komerční banka, pobočka Opava</w:t>
      </w:r>
    </w:p>
    <w:p w:rsidR="0046140A" w:rsidRPr="008E52BF" w:rsidRDefault="0046140A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číslo </w:t>
      </w:r>
      <w:proofErr w:type="gramStart"/>
      <w:r w:rsidRPr="008E52BF">
        <w:rPr>
          <w:rFonts w:ascii="Tahoma" w:hAnsi="Tahoma" w:cs="Tahoma"/>
          <w:sz w:val="20"/>
          <w:szCs w:val="22"/>
        </w:rPr>
        <w:t xml:space="preserve">účtu:   </w:t>
      </w:r>
      <w:proofErr w:type="gramEnd"/>
      <w:r w:rsidRPr="008E52BF">
        <w:rPr>
          <w:rFonts w:ascii="Tahoma" w:hAnsi="Tahoma" w:cs="Tahoma"/>
          <w:sz w:val="20"/>
          <w:szCs w:val="22"/>
        </w:rPr>
        <w:t xml:space="preserve">           </w:t>
      </w:r>
      <w:r w:rsidR="008E52BF" w:rsidRPr="008E52BF">
        <w:rPr>
          <w:rFonts w:ascii="Tahoma" w:hAnsi="Tahoma" w:cs="Tahoma"/>
          <w:sz w:val="20"/>
          <w:szCs w:val="22"/>
        </w:rPr>
        <w:tab/>
      </w:r>
      <w:proofErr w:type="spellStart"/>
      <w:r w:rsidR="000C44CB">
        <w:rPr>
          <w:rFonts w:ascii="Tahoma" w:hAnsi="Tahoma" w:cs="Tahoma"/>
          <w:sz w:val="20"/>
          <w:szCs w:val="22"/>
        </w:rPr>
        <w:t>xxx</w:t>
      </w:r>
      <w:proofErr w:type="spellEnd"/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zapsaná v obchodním rejstříku vedeném KS v Ostravě, oddíl </w:t>
      </w:r>
      <w:proofErr w:type="spellStart"/>
      <w:r w:rsidRPr="008E52BF">
        <w:rPr>
          <w:rFonts w:ascii="Tahoma" w:hAnsi="Tahoma" w:cs="Tahoma"/>
          <w:sz w:val="20"/>
          <w:szCs w:val="22"/>
        </w:rPr>
        <w:t>Pr</w:t>
      </w:r>
      <w:proofErr w:type="spellEnd"/>
      <w:r w:rsidRPr="008E52BF">
        <w:rPr>
          <w:rFonts w:ascii="Tahoma" w:hAnsi="Tahoma" w:cs="Tahoma"/>
          <w:sz w:val="20"/>
          <w:szCs w:val="22"/>
        </w:rPr>
        <w:t>, vložka 924</w:t>
      </w:r>
    </w:p>
    <w:p w:rsidR="0046140A" w:rsidRPr="008E52BF" w:rsidRDefault="0046140A" w:rsidP="008E52BF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8E52BF">
        <w:rPr>
          <w:rFonts w:ascii="Tahoma" w:hAnsi="Tahoma" w:cs="Tahoma"/>
          <w:sz w:val="20"/>
          <w:szCs w:val="22"/>
        </w:rPr>
        <w:t xml:space="preserve">dále jen </w:t>
      </w:r>
      <w:r w:rsidRPr="008E52BF">
        <w:rPr>
          <w:rFonts w:ascii="Tahoma" w:hAnsi="Tahoma" w:cs="Tahoma"/>
          <w:i/>
          <w:sz w:val="20"/>
          <w:szCs w:val="22"/>
        </w:rPr>
        <w:t>„kupující</w:t>
      </w:r>
      <w:r w:rsidRPr="008E52BF">
        <w:rPr>
          <w:rFonts w:ascii="Tahoma" w:hAnsi="Tahoma" w:cs="Tahoma"/>
          <w:sz w:val="20"/>
          <w:szCs w:val="22"/>
        </w:rPr>
        <w:t>“</w:t>
      </w:r>
    </w:p>
    <w:p w:rsidR="0005564B" w:rsidRPr="0084491F" w:rsidRDefault="0005564B" w:rsidP="00DC77B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8E52BF" w:rsidRPr="00E95BC8" w:rsidRDefault="00AC45F4" w:rsidP="008E52BF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42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E52BF" w:rsidRPr="00E95BC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E95BC8">
        <w:rPr>
          <w:rFonts w:ascii="Tahoma" w:hAnsi="Tahoma" w:cs="Tahoma"/>
          <w:sz w:val="20"/>
          <w:szCs w:val="20"/>
        </w:rPr>
        <w:t>The</w:t>
      </w:r>
      <w:proofErr w:type="spellEnd"/>
      <w:r w:rsidR="00E95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5BC8">
        <w:rPr>
          <w:rFonts w:ascii="Tahoma" w:hAnsi="Tahoma" w:cs="Tahoma"/>
          <w:sz w:val="20"/>
          <w:szCs w:val="20"/>
        </w:rPr>
        <w:t>Binding</w:t>
      </w:r>
      <w:proofErr w:type="spellEnd"/>
      <w:r w:rsidR="00E95B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95BC8">
        <w:rPr>
          <w:rFonts w:ascii="Tahoma" w:hAnsi="Tahoma" w:cs="Tahoma"/>
          <w:sz w:val="20"/>
          <w:szCs w:val="20"/>
        </w:rPr>
        <w:t>Site</w:t>
      </w:r>
      <w:proofErr w:type="spellEnd"/>
      <w:r w:rsidR="00E95BC8">
        <w:rPr>
          <w:rFonts w:ascii="Tahoma" w:hAnsi="Tahoma" w:cs="Tahoma"/>
          <w:sz w:val="20"/>
          <w:szCs w:val="20"/>
        </w:rPr>
        <w:t xml:space="preserve"> s.r.o.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num" w:pos="426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se sídlem:</w:t>
      </w:r>
      <w:r w:rsidRPr="00E95BC8">
        <w:rPr>
          <w:rFonts w:ascii="Tahoma" w:hAnsi="Tahoma" w:cs="Tahoma"/>
          <w:sz w:val="20"/>
          <w:szCs w:val="22"/>
        </w:rPr>
        <w:tab/>
      </w:r>
      <w:r w:rsidR="00E95BC8">
        <w:rPr>
          <w:rFonts w:ascii="Tahoma" w:hAnsi="Tahoma" w:cs="Tahoma"/>
          <w:sz w:val="20"/>
          <w:szCs w:val="22"/>
        </w:rPr>
        <w:t>Pujmanové 1753/10a, 140 00 Praha 4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zastoupena</w:t>
      </w:r>
      <w:r w:rsidR="00E95BC8">
        <w:rPr>
          <w:rFonts w:ascii="Tahoma" w:hAnsi="Tahoma" w:cs="Tahoma"/>
          <w:sz w:val="20"/>
          <w:szCs w:val="22"/>
        </w:rPr>
        <w:t>:</w:t>
      </w:r>
      <w:r w:rsidR="00E95BC8">
        <w:rPr>
          <w:rFonts w:ascii="Tahoma" w:hAnsi="Tahoma" w:cs="Tahoma"/>
          <w:sz w:val="20"/>
          <w:szCs w:val="22"/>
        </w:rPr>
        <w:tab/>
        <w:t xml:space="preserve">Ing. Tomášem </w:t>
      </w:r>
      <w:proofErr w:type="spellStart"/>
      <w:r w:rsidR="00E95BC8">
        <w:rPr>
          <w:rFonts w:ascii="Tahoma" w:hAnsi="Tahoma" w:cs="Tahoma"/>
          <w:sz w:val="20"/>
          <w:szCs w:val="22"/>
        </w:rPr>
        <w:t>Charamzou</w:t>
      </w:r>
      <w:proofErr w:type="spellEnd"/>
      <w:r w:rsidR="00E95BC8">
        <w:rPr>
          <w:rFonts w:ascii="Tahoma" w:hAnsi="Tahoma" w:cs="Tahoma"/>
          <w:sz w:val="20"/>
          <w:szCs w:val="22"/>
        </w:rPr>
        <w:t>, jednatelem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ab/>
      </w:r>
      <w:bookmarkStart w:id="2" w:name="_Hlk82416148"/>
      <w:r w:rsidRPr="00E95BC8">
        <w:rPr>
          <w:rFonts w:ascii="Tahoma" w:hAnsi="Tahoma" w:cs="Tahoma"/>
          <w:sz w:val="20"/>
          <w:szCs w:val="22"/>
        </w:rPr>
        <w:t>ve věcech smluvních</w:t>
      </w:r>
      <w:bookmarkEnd w:id="2"/>
      <w:r w:rsidRPr="00E95BC8">
        <w:rPr>
          <w:rFonts w:ascii="Tahoma" w:hAnsi="Tahoma" w:cs="Tahoma"/>
          <w:sz w:val="20"/>
          <w:szCs w:val="22"/>
        </w:rPr>
        <w:t>:</w:t>
      </w:r>
      <w:r w:rsidRPr="00E95BC8">
        <w:rPr>
          <w:rFonts w:ascii="Tahoma" w:hAnsi="Tahoma" w:cs="Tahoma"/>
          <w:sz w:val="20"/>
          <w:szCs w:val="22"/>
        </w:rPr>
        <w:tab/>
      </w:r>
      <w:r w:rsidR="00E95BC8">
        <w:rPr>
          <w:rFonts w:ascii="Tahoma" w:hAnsi="Tahoma" w:cs="Tahoma"/>
          <w:sz w:val="20"/>
          <w:szCs w:val="22"/>
        </w:rPr>
        <w:t xml:space="preserve">Mgr. Bohumírem </w:t>
      </w:r>
      <w:proofErr w:type="spellStart"/>
      <w:r w:rsidR="00E95BC8">
        <w:rPr>
          <w:rFonts w:ascii="Tahoma" w:hAnsi="Tahoma" w:cs="Tahoma"/>
          <w:sz w:val="20"/>
          <w:szCs w:val="22"/>
        </w:rPr>
        <w:t>Hergerem</w:t>
      </w:r>
      <w:proofErr w:type="spellEnd"/>
      <w:r w:rsidR="00E95BC8">
        <w:rPr>
          <w:rFonts w:ascii="Tahoma" w:hAnsi="Tahoma" w:cs="Tahoma"/>
          <w:sz w:val="20"/>
          <w:szCs w:val="22"/>
        </w:rPr>
        <w:t xml:space="preserve">, </w:t>
      </w:r>
      <w:proofErr w:type="spellStart"/>
      <w:r w:rsidR="00E95BC8">
        <w:rPr>
          <w:rFonts w:ascii="Tahoma" w:hAnsi="Tahoma" w:cs="Tahoma"/>
          <w:sz w:val="20"/>
          <w:szCs w:val="22"/>
        </w:rPr>
        <w:t>Account</w:t>
      </w:r>
      <w:proofErr w:type="spellEnd"/>
      <w:r w:rsidR="00E95BC8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E95BC8">
        <w:rPr>
          <w:rFonts w:ascii="Tahoma" w:hAnsi="Tahoma" w:cs="Tahoma"/>
          <w:sz w:val="20"/>
          <w:szCs w:val="22"/>
        </w:rPr>
        <w:t>Managerem</w:t>
      </w:r>
      <w:proofErr w:type="spellEnd"/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IČO:</w:t>
      </w:r>
      <w:r w:rsidRPr="00E95BC8">
        <w:rPr>
          <w:rFonts w:ascii="Tahoma" w:hAnsi="Tahoma" w:cs="Tahoma"/>
          <w:sz w:val="20"/>
          <w:szCs w:val="22"/>
        </w:rPr>
        <w:tab/>
      </w:r>
      <w:r w:rsidRPr="00E95BC8">
        <w:rPr>
          <w:rFonts w:ascii="Tahoma" w:hAnsi="Tahoma" w:cs="Tahoma"/>
          <w:sz w:val="20"/>
          <w:szCs w:val="22"/>
        </w:rPr>
        <w:tab/>
      </w:r>
      <w:r w:rsidR="00E95BC8">
        <w:rPr>
          <w:rFonts w:ascii="Tahoma" w:hAnsi="Tahoma" w:cs="Tahoma"/>
          <w:sz w:val="20"/>
          <w:szCs w:val="22"/>
        </w:rPr>
        <w:t>29021600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DIČ:</w:t>
      </w:r>
      <w:r w:rsidRPr="00E95BC8">
        <w:rPr>
          <w:rFonts w:ascii="Tahoma" w:hAnsi="Tahoma" w:cs="Tahoma"/>
          <w:sz w:val="20"/>
          <w:szCs w:val="22"/>
        </w:rPr>
        <w:tab/>
      </w:r>
      <w:r w:rsidRPr="00E95BC8">
        <w:rPr>
          <w:rFonts w:ascii="Tahoma" w:hAnsi="Tahoma" w:cs="Tahoma"/>
          <w:sz w:val="20"/>
          <w:szCs w:val="22"/>
        </w:rPr>
        <w:tab/>
      </w:r>
      <w:r w:rsidR="00E95BC8">
        <w:rPr>
          <w:rFonts w:ascii="Tahoma" w:hAnsi="Tahoma" w:cs="Tahoma"/>
          <w:sz w:val="20"/>
          <w:szCs w:val="22"/>
        </w:rPr>
        <w:t>CZ29021600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bankovní spojení:</w:t>
      </w:r>
      <w:r w:rsidRPr="00E95BC8">
        <w:rPr>
          <w:rFonts w:ascii="Tahoma" w:hAnsi="Tahoma" w:cs="Tahoma"/>
          <w:sz w:val="20"/>
          <w:szCs w:val="22"/>
        </w:rPr>
        <w:tab/>
      </w:r>
      <w:r w:rsidR="00E95BC8">
        <w:rPr>
          <w:rFonts w:ascii="Tahoma" w:hAnsi="Tahoma" w:cs="Tahoma"/>
          <w:sz w:val="20"/>
          <w:szCs w:val="22"/>
        </w:rPr>
        <w:t>ČSOB a.s.</w:t>
      </w:r>
    </w:p>
    <w:p w:rsidR="008E52BF" w:rsidRPr="00E95BC8" w:rsidRDefault="008E52BF" w:rsidP="008E52B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2"/>
        </w:rPr>
      </w:pPr>
      <w:r w:rsidRPr="00E95BC8">
        <w:rPr>
          <w:rFonts w:ascii="Tahoma" w:hAnsi="Tahoma" w:cs="Tahoma"/>
          <w:sz w:val="20"/>
          <w:szCs w:val="22"/>
        </w:rPr>
        <w:t>číslo účtu:</w:t>
      </w:r>
      <w:r w:rsidRPr="00E95BC8">
        <w:rPr>
          <w:rFonts w:ascii="Tahoma" w:hAnsi="Tahoma" w:cs="Tahoma"/>
          <w:sz w:val="20"/>
          <w:szCs w:val="22"/>
        </w:rPr>
        <w:tab/>
      </w:r>
      <w:proofErr w:type="spellStart"/>
      <w:r w:rsidR="000C44CB">
        <w:rPr>
          <w:rFonts w:ascii="Tahoma" w:hAnsi="Tahoma" w:cs="Tahoma"/>
          <w:sz w:val="20"/>
          <w:szCs w:val="22"/>
        </w:rPr>
        <w:t>xxx</w:t>
      </w:r>
      <w:proofErr w:type="spellEnd"/>
    </w:p>
    <w:p w:rsidR="00E95BC8" w:rsidRDefault="00374294" w:rsidP="00E95BC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Cs/>
          <w:sz w:val="20"/>
          <w:szCs w:val="20"/>
        </w:rPr>
      </w:pPr>
      <w:r w:rsidRPr="00E95BC8">
        <w:rPr>
          <w:rFonts w:ascii="Tahoma" w:hAnsi="Tahoma" w:cs="Tahoma"/>
          <w:sz w:val="20"/>
          <w:szCs w:val="22"/>
        </w:rPr>
        <w:t>z</w:t>
      </w:r>
      <w:r w:rsidR="008E52BF" w:rsidRPr="00E95BC8">
        <w:rPr>
          <w:rFonts w:ascii="Tahoma" w:hAnsi="Tahoma" w:cs="Tahoma"/>
          <w:sz w:val="20"/>
          <w:szCs w:val="22"/>
        </w:rPr>
        <w:t xml:space="preserve">apsána v obchodním rejstříku vedeném </w:t>
      </w:r>
      <w:r w:rsidR="00E95BC8">
        <w:rPr>
          <w:rFonts w:ascii="Tahoma" w:hAnsi="Tahoma" w:cs="Tahoma"/>
          <w:sz w:val="20"/>
          <w:szCs w:val="22"/>
        </w:rPr>
        <w:t>Městským soudem</w:t>
      </w:r>
      <w:r w:rsidR="008E52BF" w:rsidRPr="00E95BC8">
        <w:rPr>
          <w:rFonts w:ascii="Tahoma" w:hAnsi="Tahoma" w:cs="Tahoma"/>
          <w:iCs/>
          <w:sz w:val="20"/>
          <w:szCs w:val="20"/>
        </w:rPr>
        <w:t xml:space="preserve"> v </w:t>
      </w:r>
      <w:r w:rsidR="00E95BC8">
        <w:rPr>
          <w:rFonts w:ascii="Tahoma" w:hAnsi="Tahoma" w:cs="Tahoma"/>
          <w:iCs/>
          <w:sz w:val="20"/>
          <w:szCs w:val="20"/>
        </w:rPr>
        <w:t>Praze</w:t>
      </w:r>
      <w:r w:rsidR="008E52BF" w:rsidRPr="00E95BC8">
        <w:rPr>
          <w:rFonts w:ascii="Tahoma" w:hAnsi="Tahoma" w:cs="Tahoma"/>
          <w:iCs/>
          <w:sz w:val="20"/>
          <w:szCs w:val="20"/>
        </w:rPr>
        <w:t>, oddíl </w:t>
      </w:r>
      <w:r w:rsidR="00E95BC8">
        <w:rPr>
          <w:rFonts w:ascii="Tahoma" w:hAnsi="Tahoma" w:cs="Tahoma"/>
          <w:iCs/>
          <w:sz w:val="20"/>
          <w:szCs w:val="20"/>
        </w:rPr>
        <w:t>C,</w:t>
      </w:r>
      <w:r w:rsidR="008E52BF" w:rsidRPr="00E95BC8">
        <w:rPr>
          <w:rFonts w:ascii="Tahoma" w:hAnsi="Tahoma" w:cs="Tahoma"/>
          <w:iCs/>
          <w:sz w:val="20"/>
          <w:szCs w:val="20"/>
        </w:rPr>
        <w:t xml:space="preserve"> vložka </w:t>
      </w:r>
      <w:r w:rsidR="00E95BC8">
        <w:rPr>
          <w:rFonts w:ascii="Tahoma" w:hAnsi="Tahoma" w:cs="Tahoma"/>
          <w:iCs/>
          <w:sz w:val="20"/>
          <w:szCs w:val="20"/>
        </w:rPr>
        <w:t>160527</w:t>
      </w:r>
    </w:p>
    <w:p w:rsidR="0046140A" w:rsidRPr="002E01D8" w:rsidRDefault="0046140A" w:rsidP="00E95BC8">
      <w:pPr>
        <w:pStyle w:val="Zkladntext"/>
        <w:widowControl/>
        <w:numPr>
          <w:ilvl w:val="12"/>
          <w:numId w:val="0"/>
        </w:numPr>
        <w:spacing w:line="276" w:lineRule="auto"/>
        <w:ind w:left="425" w:hanging="425"/>
        <w:rPr>
          <w:rFonts w:ascii="Tahoma" w:hAnsi="Tahoma" w:cs="Tahoma"/>
          <w:i/>
          <w:iCs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dále jen </w:t>
      </w:r>
      <w:r w:rsidRPr="002E01D8">
        <w:rPr>
          <w:rFonts w:ascii="Tahoma" w:hAnsi="Tahoma" w:cs="Tahoma"/>
          <w:i/>
          <w:iCs/>
          <w:sz w:val="20"/>
          <w:szCs w:val="20"/>
        </w:rPr>
        <w:t>„prodávající“</w:t>
      </w:r>
    </w:p>
    <w:p w:rsidR="0046140A" w:rsidRPr="002E01D8" w:rsidRDefault="0046140A" w:rsidP="00DC77B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374294" w:rsidRDefault="0046140A" w:rsidP="00AA0C63">
      <w:pPr>
        <w:numPr>
          <w:ilvl w:val="0"/>
          <w:numId w:val="2"/>
        </w:numPr>
        <w:tabs>
          <w:tab w:val="clear" w:pos="283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lastRenderedPageBreak/>
        <w:t>Prodávající prohlašuje, že je odborně způsobilý k zajištění předmětu plnění podle této smlouvy.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smlouva je uzavřena na základě výsledku veřejné zakázky s názvem „</w:t>
      </w:r>
      <w:r w:rsidRPr="00AC45F4">
        <w:rPr>
          <w:rFonts w:ascii="Tahoma" w:hAnsi="Tahoma" w:cs="Tahoma"/>
          <w:b/>
          <w:sz w:val="20"/>
          <w:szCs w:val="20"/>
        </w:rPr>
        <w:t xml:space="preserve">Dodávky </w:t>
      </w:r>
      <w:r w:rsidR="00B35F85">
        <w:rPr>
          <w:rFonts w:ascii="Tahoma" w:hAnsi="Tahoma" w:cs="Tahoma"/>
          <w:b/>
          <w:sz w:val="20"/>
          <w:szCs w:val="20"/>
        </w:rPr>
        <w:t xml:space="preserve">reagencií a zapůjčení analyzátoru </w:t>
      </w:r>
      <w:r w:rsidR="00A2366F">
        <w:rPr>
          <w:rFonts w:ascii="Tahoma" w:hAnsi="Tahoma" w:cs="Tahoma"/>
          <w:b/>
          <w:sz w:val="20"/>
          <w:szCs w:val="20"/>
        </w:rPr>
        <w:t>sérových proteinů</w:t>
      </w:r>
      <w:r w:rsidR="00B35F85">
        <w:rPr>
          <w:rFonts w:ascii="Tahoma" w:hAnsi="Tahoma" w:cs="Tahoma"/>
          <w:b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.</w:t>
      </w:r>
    </w:p>
    <w:p w:rsidR="00AC45F4" w:rsidRPr="00374294" w:rsidRDefault="00AC45F4" w:rsidP="00374294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74294">
        <w:rPr>
          <w:rFonts w:ascii="Tahoma" w:hAnsi="Tahoma" w:cs="Tahoma"/>
          <w:sz w:val="20"/>
          <w:szCs w:val="20"/>
        </w:rPr>
        <w:t>Předmětem plnění dle této smlouvy j</w:t>
      </w:r>
      <w:r w:rsidR="000654E0" w:rsidRPr="00374294">
        <w:rPr>
          <w:rFonts w:ascii="Tahoma" w:hAnsi="Tahoma" w:cs="Tahoma"/>
          <w:sz w:val="20"/>
          <w:szCs w:val="20"/>
        </w:rPr>
        <w:t xml:space="preserve">e </w:t>
      </w:r>
      <w:r w:rsidR="00914A6C" w:rsidRPr="00374294">
        <w:rPr>
          <w:rFonts w:ascii="Tahoma" w:hAnsi="Tahoma" w:cs="Tahoma"/>
          <w:sz w:val="20"/>
          <w:szCs w:val="20"/>
        </w:rPr>
        <w:t xml:space="preserve">zajištění kompletních opakovaných </w:t>
      </w:r>
      <w:r w:rsidR="00914A6C" w:rsidRPr="00374294">
        <w:rPr>
          <w:rFonts w:ascii="Tahoma" w:hAnsi="Tahoma" w:cs="Tahoma"/>
          <w:b/>
          <w:sz w:val="20"/>
          <w:szCs w:val="20"/>
        </w:rPr>
        <w:t xml:space="preserve">dodávek </w:t>
      </w:r>
      <w:r w:rsidR="00374294" w:rsidRPr="00374294">
        <w:rPr>
          <w:rFonts w:ascii="Tahoma" w:hAnsi="Tahoma" w:cs="Tahoma"/>
          <w:b/>
          <w:sz w:val="20"/>
          <w:szCs w:val="20"/>
        </w:rPr>
        <w:t xml:space="preserve">reagencií, včetně výpůjčky 1 ks automatického analyzátoru sérových proteinů, se zaměřením hlavně na monoklonální </w:t>
      </w:r>
      <w:proofErr w:type="spellStart"/>
      <w:r w:rsidR="00374294" w:rsidRPr="00374294">
        <w:rPr>
          <w:rFonts w:ascii="Tahoma" w:hAnsi="Tahoma" w:cs="Tahoma"/>
          <w:b/>
          <w:sz w:val="20"/>
          <w:szCs w:val="20"/>
        </w:rPr>
        <w:t>gamapatie</w:t>
      </w:r>
      <w:proofErr w:type="spellEnd"/>
      <w:r w:rsidR="00374294" w:rsidRPr="00374294">
        <w:rPr>
          <w:rFonts w:ascii="Tahoma" w:hAnsi="Tahoma" w:cs="Tahoma"/>
          <w:b/>
          <w:sz w:val="20"/>
          <w:szCs w:val="20"/>
        </w:rPr>
        <w:t xml:space="preserve"> </w:t>
      </w:r>
      <w:r w:rsidR="00374294" w:rsidRPr="00374294">
        <w:rPr>
          <w:rFonts w:ascii="Tahoma" w:hAnsi="Tahoma" w:cs="Tahoma"/>
          <w:sz w:val="20"/>
          <w:szCs w:val="20"/>
        </w:rPr>
        <w:t xml:space="preserve"> pro úsek biochemie centrálních laboratoří zadavatele po dobu pěti let </w:t>
      </w:r>
      <w:r w:rsidRPr="00374294">
        <w:rPr>
          <w:rFonts w:ascii="Tahoma" w:hAnsi="Tahoma" w:cs="Tahoma"/>
          <w:sz w:val="20"/>
          <w:szCs w:val="20"/>
        </w:rPr>
        <w:t>um</w:t>
      </w:r>
      <w:r w:rsidR="00DC77B0" w:rsidRPr="00374294">
        <w:rPr>
          <w:rFonts w:ascii="Tahoma" w:hAnsi="Tahoma" w:cs="Tahoma"/>
          <w:sz w:val="20"/>
          <w:szCs w:val="20"/>
        </w:rPr>
        <w:t>o</w:t>
      </w:r>
      <w:r w:rsidRPr="00374294">
        <w:rPr>
          <w:rFonts w:ascii="Tahoma" w:hAnsi="Tahoma" w:cs="Tahoma"/>
          <w:sz w:val="20"/>
          <w:szCs w:val="20"/>
        </w:rPr>
        <w:t>žňující</w:t>
      </w:r>
      <w:r w:rsidR="000654E0" w:rsidRPr="00374294">
        <w:rPr>
          <w:rFonts w:ascii="Tahoma" w:hAnsi="Tahoma" w:cs="Tahoma"/>
          <w:sz w:val="20"/>
          <w:szCs w:val="20"/>
        </w:rPr>
        <w:t>ch</w:t>
      </w:r>
      <w:r w:rsidRPr="00374294">
        <w:rPr>
          <w:rFonts w:ascii="Tahoma" w:hAnsi="Tahoma" w:cs="Tahoma"/>
          <w:sz w:val="20"/>
          <w:szCs w:val="20"/>
        </w:rPr>
        <w:t xml:space="preserve"> kompletní provedení vyšetření</w:t>
      </w:r>
      <w:r w:rsidR="000654E0" w:rsidRPr="00374294">
        <w:rPr>
          <w:rFonts w:ascii="Tahoma" w:hAnsi="Tahoma" w:cs="Tahoma"/>
          <w:sz w:val="20"/>
          <w:szCs w:val="20"/>
        </w:rPr>
        <w:t xml:space="preserve">, a to za podmínek blíže specifikovaných v Zadávací dokumentaci vztahující se ke shora označené veřejné zakázce, včetně jejích příloh. </w:t>
      </w:r>
    </w:p>
    <w:p w:rsidR="00AC45F4" w:rsidRDefault="00AC45F4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předmětu plnění je </w:t>
      </w:r>
      <w:r w:rsidRPr="001C61AE">
        <w:rPr>
          <w:rFonts w:ascii="Tahoma" w:hAnsi="Tahoma" w:cs="Tahoma"/>
          <w:sz w:val="20"/>
          <w:szCs w:val="20"/>
        </w:rPr>
        <w:t xml:space="preserve">bezplatná výpůjčka </w:t>
      </w:r>
      <w:r w:rsidR="00C71EFE">
        <w:rPr>
          <w:rFonts w:ascii="Tahoma" w:hAnsi="Tahoma" w:cs="Tahoma"/>
          <w:sz w:val="20"/>
          <w:szCs w:val="20"/>
        </w:rPr>
        <w:t xml:space="preserve">1 ks </w:t>
      </w:r>
      <w:r w:rsidRPr="001C61AE">
        <w:rPr>
          <w:rFonts w:ascii="Tahoma" w:hAnsi="Tahoma" w:cs="Tahoma"/>
          <w:sz w:val="20"/>
          <w:szCs w:val="20"/>
        </w:rPr>
        <w:t>analyzátoru</w:t>
      </w:r>
      <w:r>
        <w:rPr>
          <w:rFonts w:ascii="Tahoma" w:hAnsi="Tahoma" w:cs="Tahoma"/>
          <w:sz w:val="20"/>
          <w:szCs w:val="20"/>
        </w:rPr>
        <w:t>, realizovaná za</w:t>
      </w:r>
      <w:r w:rsidR="000654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0654E0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mínek podrobně vymezených v samosta</w:t>
      </w:r>
      <w:r w:rsidR="00DC77B0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né </w:t>
      </w:r>
      <w:r w:rsidRPr="001C61AE">
        <w:rPr>
          <w:rFonts w:ascii="Tahoma" w:hAnsi="Tahoma" w:cs="Tahoma"/>
          <w:sz w:val="20"/>
          <w:szCs w:val="20"/>
        </w:rPr>
        <w:t>smlouvě</w:t>
      </w:r>
      <w:r w:rsidR="00DC77B0" w:rsidRPr="001C61AE">
        <w:rPr>
          <w:rFonts w:ascii="Tahoma" w:hAnsi="Tahoma" w:cs="Tahoma"/>
          <w:sz w:val="20"/>
          <w:szCs w:val="20"/>
        </w:rPr>
        <w:t xml:space="preserve"> o výpůjčce.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</w:t>
      </w:r>
      <w:r w:rsidR="00420C46">
        <w:rPr>
          <w:rFonts w:ascii="Tahoma" w:hAnsi="Tahoma" w:cs="Tahoma"/>
          <w:sz w:val="20"/>
          <w:szCs w:val="20"/>
        </w:rPr>
        <w:t xml:space="preserve">pravidelně </w:t>
      </w:r>
      <w:r w:rsidRPr="002E01D8">
        <w:rPr>
          <w:rFonts w:ascii="Tahoma" w:hAnsi="Tahoma" w:cs="Tahoma"/>
          <w:sz w:val="20"/>
          <w:szCs w:val="20"/>
        </w:rPr>
        <w:t>dod</w:t>
      </w:r>
      <w:r w:rsidR="00536683">
        <w:rPr>
          <w:rFonts w:ascii="Tahoma" w:hAnsi="Tahoma" w:cs="Tahoma"/>
          <w:sz w:val="20"/>
          <w:szCs w:val="20"/>
        </w:rPr>
        <w:t>áv</w:t>
      </w:r>
      <w:r w:rsidR="00AC45F4">
        <w:rPr>
          <w:rFonts w:ascii="Tahoma" w:hAnsi="Tahoma" w:cs="Tahoma"/>
          <w:sz w:val="20"/>
          <w:szCs w:val="20"/>
        </w:rPr>
        <w:t>at kupujícímu</w:t>
      </w:r>
      <w:r w:rsidR="00420C46">
        <w:rPr>
          <w:rFonts w:ascii="Tahoma" w:hAnsi="Tahoma" w:cs="Tahoma"/>
          <w:sz w:val="20"/>
          <w:szCs w:val="20"/>
        </w:rPr>
        <w:t xml:space="preserve"> </w:t>
      </w:r>
      <w:r w:rsidR="00D43E8E">
        <w:rPr>
          <w:rFonts w:ascii="Tahoma" w:hAnsi="Tahoma" w:cs="Tahoma"/>
          <w:sz w:val="20"/>
          <w:szCs w:val="20"/>
        </w:rPr>
        <w:t>reagencie</w:t>
      </w:r>
      <w:r w:rsidR="00557BF4" w:rsidRPr="00DC77B0">
        <w:rPr>
          <w:rFonts w:ascii="Tahoma" w:hAnsi="Tahoma" w:cs="Tahoma"/>
          <w:sz w:val="20"/>
          <w:szCs w:val="20"/>
        </w:rPr>
        <w:t xml:space="preserve"> nutn</w:t>
      </w:r>
      <w:r w:rsidR="00FB5948">
        <w:rPr>
          <w:rFonts w:ascii="Tahoma" w:hAnsi="Tahoma" w:cs="Tahoma"/>
          <w:sz w:val="20"/>
          <w:szCs w:val="20"/>
        </w:rPr>
        <w:t>é</w:t>
      </w:r>
      <w:r w:rsidR="00557BF4" w:rsidRPr="00DC77B0">
        <w:rPr>
          <w:rFonts w:ascii="Tahoma" w:hAnsi="Tahoma" w:cs="Tahoma"/>
          <w:sz w:val="20"/>
          <w:szCs w:val="20"/>
        </w:rPr>
        <w:t xml:space="preserve"> </w:t>
      </w:r>
      <w:r w:rsidR="00847776" w:rsidRPr="00E95BC8">
        <w:rPr>
          <w:rFonts w:ascii="Tahoma" w:hAnsi="Tahoma" w:cs="Tahoma"/>
          <w:sz w:val="20"/>
          <w:szCs w:val="20"/>
        </w:rPr>
        <w:t>ke kvantifikaci specifických proteinů</w:t>
      </w:r>
      <w:r w:rsidR="00481B90" w:rsidRPr="00E95BC8">
        <w:rPr>
          <w:rFonts w:ascii="Tahoma" w:hAnsi="Tahoma" w:cs="Tahoma"/>
          <w:sz w:val="20"/>
          <w:szCs w:val="20"/>
        </w:rPr>
        <w:t>.</w:t>
      </w:r>
      <w:r w:rsidR="00557BF4" w:rsidRPr="00E95BC8">
        <w:rPr>
          <w:rFonts w:ascii="Tahoma" w:hAnsi="Tahoma" w:cs="Tahoma"/>
          <w:sz w:val="20"/>
          <w:szCs w:val="20"/>
        </w:rPr>
        <w:t xml:space="preserve"> K</w:t>
      </w:r>
      <w:r w:rsidRPr="00E95BC8">
        <w:rPr>
          <w:rFonts w:ascii="Tahoma" w:hAnsi="Tahoma" w:cs="Tahoma"/>
          <w:sz w:val="20"/>
          <w:szCs w:val="20"/>
        </w:rPr>
        <w:t>upující se zavazuje prodávajícímu za poskytnuté plnění zaplat</w:t>
      </w:r>
      <w:r w:rsidRPr="002E01D8">
        <w:rPr>
          <w:rFonts w:ascii="Tahoma" w:hAnsi="Tahoma" w:cs="Tahoma"/>
          <w:sz w:val="20"/>
          <w:szCs w:val="20"/>
        </w:rPr>
        <w:t xml:space="preserve">it za podmínek uvedených v této smlouvě kupní cenu dle čl. V této smlouvy. </w:t>
      </w:r>
    </w:p>
    <w:p w:rsidR="0046140A" w:rsidRPr="002E01D8" w:rsidRDefault="0046140A" w:rsidP="00BA5F9B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 a seznámení zaměstnanců uživatele s jeho řádným užíváním. </w:t>
      </w:r>
    </w:p>
    <w:p w:rsidR="003912CF" w:rsidRDefault="008E6DD4" w:rsidP="00BA5F9B">
      <w:pPr>
        <w:numPr>
          <w:ilvl w:val="0"/>
          <w:numId w:val="3"/>
        </w:numPr>
        <w:tabs>
          <w:tab w:val="clear" w:pos="283"/>
          <w:tab w:val="left" w:pos="284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912CF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912CF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912CF">
        <w:rPr>
          <w:rFonts w:ascii="Tahoma" w:hAnsi="Tahoma" w:cs="Tahoma"/>
          <w:sz w:val="20"/>
          <w:szCs w:val="20"/>
        </w:rPr>
        <w:t>být po dobu ex</w:t>
      </w:r>
      <w:r w:rsidR="00BA5F9B">
        <w:rPr>
          <w:rFonts w:ascii="Tahoma" w:hAnsi="Tahoma" w:cs="Tahoma"/>
          <w:sz w:val="20"/>
          <w:szCs w:val="20"/>
        </w:rPr>
        <w:t>s</w:t>
      </w:r>
      <w:r w:rsidRPr="003912CF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912CF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912CF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3B47F5" w:rsidRPr="00AB2206" w:rsidRDefault="003B47F5" w:rsidP="00A2366F">
      <w:pPr>
        <w:numPr>
          <w:ilvl w:val="0"/>
          <w:numId w:val="3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>Stabilita reagencií on-</w:t>
      </w:r>
      <w:proofErr w:type="spellStart"/>
      <w:r w:rsidRPr="00AB2206">
        <w:rPr>
          <w:rFonts w:ascii="Tahoma" w:hAnsi="Tahoma" w:cs="Tahoma"/>
          <w:sz w:val="20"/>
          <w:szCs w:val="20"/>
        </w:rPr>
        <w:t>board</w:t>
      </w:r>
      <w:proofErr w:type="spellEnd"/>
      <w:r w:rsidRPr="00AB2206">
        <w:rPr>
          <w:rFonts w:ascii="Tahoma" w:hAnsi="Tahoma" w:cs="Tahoma"/>
          <w:sz w:val="20"/>
          <w:szCs w:val="20"/>
        </w:rPr>
        <w:t xml:space="preserve"> </w:t>
      </w:r>
      <w:r w:rsidR="00A2366F">
        <w:rPr>
          <w:rFonts w:ascii="Tahoma" w:hAnsi="Tahoma" w:cs="Tahoma"/>
          <w:sz w:val="20"/>
          <w:szCs w:val="20"/>
        </w:rPr>
        <w:t>bude minimálně 30 dní</w:t>
      </w:r>
      <w:r w:rsidRPr="00AB2206">
        <w:rPr>
          <w:rFonts w:ascii="Tahoma" w:hAnsi="Tahoma" w:cs="Tahoma"/>
          <w:sz w:val="20"/>
          <w:szCs w:val="20"/>
        </w:rPr>
        <w:t>.</w:t>
      </w:r>
      <w:r w:rsidR="00A2366F">
        <w:rPr>
          <w:rFonts w:ascii="Tahoma" w:hAnsi="Tahoma" w:cs="Tahoma"/>
          <w:sz w:val="20"/>
          <w:szCs w:val="20"/>
        </w:rPr>
        <w:t xml:space="preserve"> Minimální doba </w:t>
      </w:r>
      <w:proofErr w:type="spellStart"/>
      <w:r w:rsidR="00A2366F">
        <w:rPr>
          <w:rFonts w:ascii="Tahoma" w:hAnsi="Tahoma" w:cs="Tahoma"/>
          <w:sz w:val="20"/>
          <w:szCs w:val="20"/>
        </w:rPr>
        <w:t>expirace</w:t>
      </w:r>
      <w:proofErr w:type="spellEnd"/>
      <w:r w:rsidR="00A2366F">
        <w:rPr>
          <w:rFonts w:ascii="Tahoma" w:hAnsi="Tahoma" w:cs="Tahoma"/>
          <w:sz w:val="20"/>
          <w:szCs w:val="20"/>
        </w:rPr>
        <w:t xml:space="preserve"> reagencií po dodání bude 3 měsíce.</w:t>
      </w:r>
    </w:p>
    <w:p w:rsidR="007A64E0" w:rsidRDefault="00411B59" w:rsidP="008B6FDF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64A8">
        <w:rPr>
          <w:rFonts w:ascii="Tahoma" w:hAnsi="Tahoma" w:cs="Tahoma"/>
          <w:sz w:val="20"/>
          <w:szCs w:val="20"/>
        </w:rPr>
        <w:t xml:space="preserve">Prodávající </w:t>
      </w:r>
      <w:r w:rsidR="00EC193C" w:rsidRPr="00A564A8">
        <w:rPr>
          <w:rFonts w:ascii="Tahoma" w:hAnsi="Tahoma" w:cs="Tahoma"/>
          <w:sz w:val="20"/>
          <w:szCs w:val="20"/>
        </w:rPr>
        <w:t>doložil čestné prohlášení do nabídky</w:t>
      </w:r>
      <w:r w:rsidR="005064A5" w:rsidRPr="00A564A8">
        <w:rPr>
          <w:rFonts w:ascii="Tahoma" w:hAnsi="Tahoma" w:cs="Tahoma"/>
          <w:sz w:val="20"/>
          <w:szCs w:val="20"/>
        </w:rPr>
        <w:t xml:space="preserve"> (</w:t>
      </w:r>
      <w:r w:rsidR="007133E4" w:rsidRPr="00A564A8">
        <w:rPr>
          <w:rFonts w:ascii="Tahoma" w:hAnsi="Tahoma" w:cs="Tahoma"/>
          <w:sz w:val="20"/>
          <w:szCs w:val="20"/>
        </w:rPr>
        <w:t>P</w:t>
      </w:r>
      <w:r w:rsidR="00914A6C" w:rsidRPr="00A564A8">
        <w:rPr>
          <w:rFonts w:ascii="Tahoma" w:hAnsi="Tahoma" w:cs="Tahoma"/>
          <w:sz w:val="20"/>
          <w:szCs w:val="20"/>
        </w:rPr>
        <w:t xml:space="preserve">říloha č. </w:t>
      </w:r>
      <w:r w:rsidR="00F70F0D" w:rsidRPr="00A564A8">
        <w:rPr>
          <w:rFonts w:ascii="Tahoma" w:hAnsi="Tahoma" w:cs="Tahoma"/>
          <w:sz w:val="20"/>
          <w:szCs w:val="20"/>
        </w:rPr>
        <w:t>3</w:t>
      </w:r>
      <w:r w:rsidR="007133E4" w:rsidRPr="00A564A8">
        <w:rPr>
          <w:rFonts w:ascii="Tahoma" w:hAnsi="Tahoma" w:cs="Tahoma"/>
          <w:sz w:val="20"/>
          <w:szCs w:val="20"/>
        </w:rPr>
        <w:t xml:space="preserve"> ZD</w:t>
      </w:r>
      <w:r w:rsidR="005064A5" w:rsidRPr="00A564A8">
        <w:rPr>
          <w:rFonts w:ascii="Tahoma" w:hAnsi="Tahoma" w:cs="Tahoma"/>
          <w:sz w:val="20"/>
          <w:szCs w:val="20"/>
        </w:rPr>
        <w:t>)</w:t>
      </w:r>
      <w:r w:rsidR="00DC77B0" w:rsidRPr="00A564A8">
        <w:rPr>
          <w:rFonts w:ascii="Tahoma" w:hAnsi="Tahoma" w:cs="Tahoma"/>
          <w:sz w:val="20"/>
          <w:szCs w:val="20"/>
        </w:rPr>
        <w:t xml:space="preserve"> a následně jako vítězný účastník</w:t>
      </w:r>
      <w:r w:rsidR="00EC193C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poskytl</w:t>
      </w:r>
      <w:r w:rsidRPr="00A564A8">
        <w:rPr>
          <w:rFonts w:ascii="Tahoma" w:hAnsi="Tahoma" w:cs="Tahoma"/>
          <w:sz w:val="20"/>
          <w:szCs w:val="20"/>
        </w:rPr>
        <w:t xml:space="preserve"> zadavateli všechny doklady </w:t>
      </w:r>
      <w:r w:rsidR="009816DF" w:rsidRPr="00A564A8">
        <w:rPr>
          <w:rFonts w:ascii="Tahoma" w:hAnsi="Tahoma" w:cs="Tahoma"/>
          <w:sz w:val="20"/>
          <w:szCs w:val="20"/>
        </w:rPr>
        <w:t>k jednotlivým položkám</w:t>
      </w:r>
      <w:r w:rsidR="00C82151" w:rsidRPr="00A564A8">
        <w:rPr>
          <w:rFonts w:ascii="Tahoma" w:hAnsi="Tahoma" w:cs="Tahoma"/>
          <w:sz w:val="20"/>
          <w:szCs w:val="20"/>
        </w:rPr>
        <w:t>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 xml:space="preserve">prokazující, že předmět plnění (tj. </w:t>
      </w:r>
      <w:r w:rsidR="00D43E8E">
        <w:rPr>
          <w:rFonts w:ascii="Tahoma" w:hAnsi="Tahoma" w:cs="Tahoma"/>
          <w:sz w:val="20"/>
          <w:szCs w:val="20"/>
        </w:rPr>
        <w:t>reagencie</w:t>
      </w:r>
      <w:r w:rsidR="007A64E0" w:rsidRPr="00A564A8">
        <w:rPr>
          <w:rFonts w:ascii="Tahoma" w:hAnsi="Tahoma" w:cs="Tahoma"/>
          <w:sz w:val="20"/>
          <w:szCs w:val="20"/>
        </w:rPr>
        <w:t xml:space="preserve">) </w:t>
      </w:r>
      <w:r w:rsidR="008B6FDF" w:rsidRPr="00A564A8">
        <w:rPr>
          <w:rFonts w:ascii="Tahoma" w:hAnsi="Tahoma" w:cs="Tahoma"/>
          <w:sz w:val="20"/>
          <w:szCs w:val="20"/>
        </w:rPr>
        <w:t xml:space="preserve">splňuje požadavky nařízení EU 2017/746 o diagnostických zdravotnických prostředcích in vitro </w:t>
      </w:r>
      <w:r w:rsidR="007A64E0" w:rsidRPr="00A564A8">
        <w:rPr>
          <w:rFonts w:ascii="Tahoma" w:hAnsi="Tahoma" w:cs="Tahoma"/>
          <w:sz w:val="20"/>
          <w:szCs w:val="20"/>
        </w:rPr>
        <w:t>a je z hlediska právních předpisů způsobilý a vhodný pro poskytování zdravotní péče. Dále poskytl doklady ke splnění vešk</w:t>
      </w:r>
      <w:r w:rsidR="004E76B6" w:rsidRPr="00A564A8">
        <w:rPr>
          <w:rFonts w:ascii="Tahoma" w:hAnsi="Tahoma" w:cs="Tahoma"/>
          <w:sz w:val="20"/>
          <w:szCs w:val="20"/>
        </w:rPr>
        <w:t xml:space="preserve">erých </w:t>
      </w:r>
      <w:r w:rsidR="007A64E0" w:rsidRPr="00A564A8">
        <w:rPr>
          <w:rFonts w:ascii="Tahoma" w:hAnsi="Tahoma" w:cs="Tahoma"/>
          <w:sz w:val="20"/>
          <w:szCs w:val="20"/>
        </w:rPr>
        <w:t>požadavků zákona č.</w:t>
      </w:r>
      <w:r w:rsidR="00445F0C" w:rsidRPr="00A564A8">
        <w:rPr>
          <w:rFonts w:ascii="Tahoma" w:hAnsi="Tahoma" w:cs="Tahoma"/>
          <w:sz w:val="20"/>
          <w:szCs w:val="20"/>
        </w:rPr>
        <w:t xml:space="preserve"> </w:t>
      </w:r>
      <w:r w:rsidR="008B6FDF" w:rsidRPr="00A564A8">
        <w:rPr>
          <w:rFonts w:ascii="Tahoma" w:hAnsi="Tahoma" w:cs="Tahoma"/>
          <w:sz w:val="20"/>
          <w:szCs w:val="20"/>
        </w:rPr>
        <w:t>375/2022</w:t>
      </w:r>
      <w:r w:rsidR="007A64E0" w:rsidRPr="00A564A8">
        <w:rPr>
          <w:rFonts w:ascii="Tahoma" w:hAnsi="Tahoma" w:cs="Tahoma"/>
          <w:sz w:val="20"/>
          <w:szCs w:val="20"/>
        </w:rPr>
        <w:t xml:space="preserve"> Sb., o zdravotnických prostředcích, ve znění pozdějších předpisů a jeho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prováděcích předpisů,</w:t>
      </w:r>
      <w:r w:rsidR="009816DF" w:rsidRPr="00A564A8">
        <w:rPr>
          <w:rFonts w:ascii="Tahoma" w:hAnsi="Tahoma" w:cs="Tahoma"/>
          <w:sz w:val="20"/>
          <w:szCs w:val="20"/>
        </w:rPr>
        <w:t xml:space="preserve"> </w:t>
      </w:r>
      <w:r w:rsidR="007A64E0" w:rsidRPr="00A564A8">
        <w:rPr>
          <w:rFonts w:ascii="Tahoma" w:hAnsi="Tahoma" w:cs="Tahoma"/>
          <w:sz w:val="20"/>
          <w:szCs w:val="20"/>
        </w:rPr>
        <w:t>kterými stanoví technické požadavky na zdravotnické prostředky.</w:t>
      </w:r>
      <w:r w:rsidR="00A65549" w:rsidRPr="00A564A8">
        <w:rPr>
          <w:rFonts w:ascii="Tahoma" w:hAnsi="Tahoma" w:cs="Tahoma"/>
          <w:sz w:val="20"/>
          <w:szCs w:val="20"/>
        </w:rPr>
        <w:t xml:space="preserve"> </w:t>
      </w:r>
    </w:p>
    <w:p w:rsidR="00030EBB" w:rsidRPr="00A564A8" w:rsidRDefault="00030EBB" w:rsidP="00030EBB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C71EFE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8E6DD4" w:rsidRPr="008554FA">
        <w:rPr>
          <w:rFonts w:ascii="Tahoma" w:hAnsi="Tahoma" w:cs="Tahoma"/>
          <w:sz w:val="20"/>
          <w:szCs w:val="20"/>
        </w:rPr>
        <w:t xml:space="preserve">, </w:t>
      </w:r>
      <w:r w:rsidR="00374294">
        <w:rPr>
          <w:rFonts w:ascii="Tahoma" w:hAnsi="Tahoma" w:cs="Tahoma"/>
          <w:sz w:val="20"/>
          <w:szCs w:val="20"/>
        </w:rPr>
        <w:t>nemocniční lékárna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 xml:space="preserve">(dále jen „uživatel“) v období od podpisu kupní smlouvy v průběžných dodávkách dle požadavků kupujícího na základě písemné objednávky, která bude prodávajícímu doručena kteroukoliv z následujících forem: </w:t>
      </w:r>
    </w:p>
    <w:p w:rsidR="00C71EFE" w:rsidRPr="00E95BC8" w:rsidRDefault="00B35C42" w:rsidP="00C71EFE">
      <w:pPr>
        <w:pStyle w:val="Odstavecseseznamem"/>
        <w:widowControl/>
        <w:numPr>
          <w:ilvl w:val="0"/>
          <w:numId w:val="30"/>
        </w:numPr>
        <w:suppressAutoHyphens w:val="0"/>
        <w:spacing w:after="120" w:line="276" w:lineRule="auto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2"/>
        </w:rPr>
        <w:t>xxx</w:t>
      </w:r>
      <w:proofErr w:type="spellEnd"/>
    </w:p>
    <w:p w:rsidR="008E6DD4" w:rsidRPr="002E01D8" w:rsidRDefault="0046140A" w:rsidP="00C71EFE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objednávku potvrdí rovněž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nejpozději </w:t>
      </w:r>
      <w:r w:rsidR="00897A5C" w:rsidRPr="00C71EFE">
        <w:rPr>
          <w:rFonts w:ascii="Tahoma" w:hAnsi="Tahoma" w:cs="Tahoma"/>
          <w:b/>
          <w:sz w:val="20"/>
          <w:szCs w:val="20"/>
        </w:rPr>
        <w:t xml:space="preserve">do </w:t>
      </w:r>
      <w:r w:rsidR="00A2366F">
        <w:rPr>
          <w:rFonts w:ascii="Tahoma" w:hAnsi="Tahoma" w:cs="Tahoma"/>
          <w:b/>
          <w:sz w:val="20"/>
          <w:szCs w:val="20"/>
        </w:rPr>
        <w:t>5</w:t>
      </w:r>
      <w:r w:rsidR="008E6DD4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A2366F">
        <w:rPr>
          <w:rFonts w:ascii="Tahoma" w:hAnsi="Tahoma" w:cs="Tahoma"/>
          <w:b/>
          <w:sz w:val="20"/>
          <w:szCs w:val="20"/>
        </w:rPr>
        <w:t>pracovních</w:t>
      </w:r>
      <w:r w:rsidR="005D097F" w:rsidRPr="00C71EFE">
        <w:rPr>
          <w:rFonts w:ascii="Tahoma" w:hAnsi="Tahoma" w:cs="Tahoma"/>
          <w:b/>
          <w:sz w:val="20"/>
          <w:szCs w:val="20"/>
        </w:rPr>
        <w:t xml:space="preserve"> </w:t>
      </w:r>
      <w:r w:rsidR="008E6DD4" w:rsidRPr="00C71EFE">
        <w:rPr>
          <w:rFonts w:ascii="Tahoma" w:hAnsi="Tahoma" w:cs="Tahoma"/>
          <w:b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 – 15 </w:t>
      </w:r>
      <w:r w:rsidR="0097291D" w:rsidRPr="002E01D8">
        <w:rPr>
          <w:rFonts w:ascii="Tahoma" w:hAnsi="Tahoma" w:cs="Tahoma"/>
          <w:sz w:val="20"/>
          <w:szCs w:val="20"/>
        </w:rPr>
        <w:lastRenderedPageBreak/>
        <w:t>hod.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BA5F9B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DC77B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AB2206" w:rsidRDefault="001F2C8B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AB2206">
        <w:rPr>
          <w:rFonts w:ascii="Tahoma" w:hAnsi="Tahoma" w:cs="Tahoma"/>
          <w:sz w:val="20"/>
          <w:szCs w:val="20"/>
        </w:rPr>
        <w:t xml:space="preserve">Prodávající </w:t>
      </w:r>
      <w:r w:rsidR="00CF767D" w:rsidRPr="00AB2206">
        <w:rPr>
          <w:rFonts w:ascii="Tahoma" w:hAnsi="Tahoma" w:cs="Tahoma"/>
          <w:sz w:val="20"/>
          <w:szCs w:val="20"/>
        </w:rPr>
        <w:t>garantuje kupujícímu ceny</w:t>
      </w:r>
      <w:r w:rsidR="005A465B" w:rsidRPr="00AB2206">
        <w:rPr>
          <w:rFonts w:ascii="Tahoma" w:hAnsi="Tahoma" w:cs="Tahoma"/>
          <w:sz w:val="20"/>
          <w:szCs w:val="20"/>
        </w:rPr>
        <w:t xml:space="preserve"> za předmět plnění </w:t>
      </w:r>
      <w:r w:rsidR="007133E4">
        <w:rPr>
          <w:rFonts w:ascii="Tahoma" w:hAnsi="Tahoma" w:cs="Tahoma"/>
          <w:sz w:val="20"/>
          <w:szCs w:val="20"/>
        </w:rPr>
        <w:t>(</w:t>
      </w:r>
      <w:r w:rsidR="00FB5948">
        <w:rPr>
          <w:rFonts w:ascii="Tahoma" w:hAnsi="Tahoma" w:cs="Tahoma"/>
          <w:sz w:val="20"/>
          <w:szCs w:val="20"/>
        </w:rPr>
        <w:t>reagencie</w:t>
      </w:r>
      <w:r w:rsidR="005A465B" w:rsidRPr="00AB2206">
        <w:rPr>
          <w:rFonts w:ascii="Tahoma" w:hAnsi="Tahoma" w:cs="Tahoma"/>
          <w:sz w:val="20"/>
          <w:szCs w:val="20"/>
        </w:rPr>
        <w:t>)</w:t>
      </w:r>
      <w:r w:rsidR="000702E1" w:rsidRPr="00AB2206">
        <w:rPr>
          <w:rFonts w:ascii="Tahoma" w:hAnsi="Tahoma" w:cs="Tahoma"/>
          <w:sz w:val="20"/>
          <w:szCs w:val="20"/>
        </w:rPr>
        <w:t xml:space="preserve"> </w:t>
      </w:r>
      <w:r w:rsidR="00CF767D" w:rsidRPr="00AB2206">
        <w:rPr>
          <w:rFonts w:ascii="Tahoma" w:hAnsi="Tahoma" w:cs="Tahoma"/>
          <w:sz w:val="20"/>
          <w:szCs w:val="20"/>
        </w:rPr>
        <w:t xml:space="preserve">uvedené </w:t>
      </w:r>
      <w:r w:rsidR="005F13DD" w:rsidRPr="00AB2206">
        <w:rPr>
          <w:rFonts w:ascii="Tahoma" w:hAnsi="Tahoma" w:cs="Tahoma"/>
          <w:sz w:val="20"/>
          <w:szCs w:val="20"/>
        </w:rPr>
        <w:t xml:space="preserve">a přesně rozepsané </w:t>
      </w:r>
      <w:r w:rsidR="00BA5F9B">
        <w:rPr>
          <w:rFonts w:ascii="Tahoma" w:hAnsi="Tahoma" w:cs="Tahoma"/>
          <w:sz w:val="20"/>
          <w:szCs w:val="20"/>
        </w:rPr>
        <w:t>v příloze</w:t>
      </w:r>
      <w:r w:rsidR="00CF767D" w:rsidRPr="00AB2206">
        <w:rPr>
          <w:rFonts w:ascii="Tahoma" w:hAnsi="Tahoma" w:cs="Tahoma"/>
          <w:sz w:val="20"/>
          <w:szCs w:val="20"/>
        </w:rPr>
        <w:t xml:space="preserve"> </w:t>
      </w:r>
      <w:r w:rsidR="00C71EFE">
        <w:rPr>
          <w:rFonts w:ascii="Tahoma" w:hAnsi="Tahoma" w:cs="Tahoma"/>
          <w:sz w:val="20"/>
          <w:szCs w:val="20"/>
        </w:rPr>
        <w:t xml:space="preserve">č. 1 </w:t>
      </w:r>
      <w:r w:rsidR="00BA5F9B" w:rsidRPr="00481B90">
        <w:rPr>
          <w:rFonts w:ascii="Tahoma" w:hAnsi="Tahoma" w:cs="Tahoma"/>
          <w:sz w:val="20"/>
          <w:szCs w:val="20"/>
        </w:rPr>
        <w:t>této smlouvy</w:t>
      </w:r>
      <w:r w:rsidR="00BA5F9B">
        <w:rPr>
          <w:rFonts w:ascii="Tahoma" w:hAnsi="Tahoma" w:cs="Tahoma"/>
          <w:sz w:val="20"/>
          <w:szCs w:val="20"/>
        </w:rPr>
        <w:t>.</w:t>
      </w:r>
    </w:p>
    <w:p w:rsidR="002D3A3C" w:rsidRPr="0060091F" w:rsidRDefault="003B1E50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60091F">
        <w:rPr>
          <w:rFonts w:ascii="Tahoma" w:hAnsi="Tahoma" w:cs="Tahoma"/>
          <w:sz w:val="20"/>
          <w:szCs w:val="20"/>
        </w:rPr>
        <w:t xml:space="preserve">Uvedené </w:t>
      </w:r>
      <w:r w:rsidR="003B59E3">
        <w:rPr>
          <w:rFonts w:ascii="Tahoma" w:hAnsi="Tahoma" w:cs="Tahoma"/>
          <w:sz w:val="20"/>
          <w:szCs w:val="20"/>
        </w:rPr>
        <w:t xml:space="preserve">jednotkové </w:t>
      </w:r>
      <w:r w:rsidRPr="0060091F">
        <w:rPr>
          <w:rFonts w:ascii="Tahoma" w:hAnsi="Tahoma" w:cs="Tahoma"/>
          <w:sz w:val="20"/>
          <w:szCs w:val="20"/>
        </w:rPr>
        <w:t>c</w:t>
      </w:r>
      <w:r w:rsidR="00D17450" w:rsidRPr="0060091F">
        <w:rPr>
          <w:rFonts w:ascii="Tahoma" w:hAnsi="Tahoma" w:cs="Tahoma"/>
          <w:sz w:val="20"/>
          <w:szCs w:val="20"/>
        </w:rPr>
        <w:t>en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E6434F" w:rsidRPr="0060091F">
        <w:rPr>
          <w:rFonts w:ascii="Tahoma" w:hAnsi="Tahoma" w:cs="Tahoma"/>
          <w:sz w:val="20"/>
          <w:szCs w:val="20"/>
        </w:rPr>
        <w:t>za jedno</w:t>
      </w:r>
      <w:r w:rsidR="002B6906" w:rsidRPr="0060091F">
        <w:rPr>
          <w:rFonts w:ascii="Tahoma" w:hAnsi="Tahoma" w:cs="Tahoma"/>
          <w:sz w:val="20"/>
          <w:szCs w:val="20"/>
        </w:rPr>
        <w:t xml:space="preserve">tlivé </w:t>
      </w:r>
      <w:r w:rsidR="00695AAF" w:rsidRPr="0060091F">
        <w:rPr>
          <w:rFonts w:ascii="Tahoma" w:hAnsi="Tahoma" w:cs="Tahoma"/>
          <w:sz w:val="20"/>
          <w:szCs w:val="20"/>
        </w:rPr>
        <w:t>položky</w:t>
      </w:r>
      <w:r w:rsidR="002B6906" w:rsidRPr="0060091F">
        <w:rPr>
          <w:rFonts w:ascii="Tahoma" w:hAnsi="Tahoma" w:cs="Tahoma"/>
          <w:sz w:val="20"/>
          <w:szCs w:val="20"/>
        </w:rPr>
        <w:t xml:space="preserve"> budou</w:t>
      </w:r>
      <w:r w:rsidR="00E6434F" w:rsidRPr="0060091F">
        <w:rPr>
          <w:rFonts w:ascii="Tahoma" w:hAnsi="Tahoma" w:cs="Tahoma"/>
          <w:sz w:val="20"/>
          <w:szCs w:val="20"/>
        </w:rPr>
        <w:t xml:space="preserve"> </w:t>
      </w:r>
      <w:r w:rsidR="00D17450" w:rsidRPr="0060091F">
        <w:rPr>
          <w:rFonts w:ascii="Tahoma" w:hAnsi="Tahoma" w:cs="Tahoma"/>
          <w:sz w:val="20"/>
          <w:szCs w:val="20"/>
        </w:rPr>
        <w:t>garantován</w:t>
      </w:r>
      <w:r w:rsidR="002B6906" w:rsidRPr="0060091F">
        <w:rPr>
          <w:rFonts w:ascii="Tahoma" w:hAnsi="Tahoma" w:cs="Tahoma"/>
          <w:sz w:val="20"/>
          <w:szCs w:val="20"/>
        </w:rPr>
        <w:t>y</w:t>
      </w:r>
      <w:r w:rsidR="00D17450" w:rsidRPr="0060091F">
        <w:rPr>
          <w:rFonts w:ascii="Tahoma" w:hAnsi="Tahoma" w:cs="Tahoma"/>
          <w:sz w:val="20"/>
          <w:szCs w:val="20"/>
        </w:rPr>
        <w:t xml:space="preserve"> </w:t>
      </w:r>
      <w:r w:rsidR="00B91ED7">
        <w:rPr>
          <w:rFonts w:ascii="Tahoma" w:hAnsi="Tahoma" w:cs="Tahoma"/>
          <w:sz w:val="20"/>
          <w:szCs w:val="20"/>
        </w:rPr>
        <w:t>prodávajícím</w:t>
      </w:r>
      <w:r w:rsidR="00D17450" w:rsidRPr="0060091F">
        <w:rPr>
          <w:rFonts w:ascii="Tahoma" w:hAnsi="Tahoma" w:cs="Tahoma"/>
          <w:sz w:val="20"/>
          <w:szCs w:val="20"/>
        </w:rPr>
        <w:t xml:space="preserve"> po dobu </w:t>
      </w:r>
      <w:r w:rsidR="00374294">
        <w:rPr>
          <w:rFonts w:ascii="Tahoma" w:hAnsi="Tahoma" w:cs="Tahoma"/>
          <w:sz w:val="20"/>
          <w:szCs w:val="20"/>
        </w:rPr>
        <w:t>pěti</w:t>
      </w:r>
      <w:r w:rsidR="00D17450" w:rsidRPr="0060091F">
        <w:rPr>
          <w:rFonts w:ascii="Tahoma" w:hAnsi="Tahoma" w:cs="Tahoma"/>
          <w:sz w:val="20"/>
          <w:szCs w:val="20"/>
        </w:rPr>
        <w:t xml:space="preserve"> let </w:t>
      </w:r>
      <w:r w:rsidR="00B7032D">
        <w:rPr>
          <w:rFonts w:ascii="Tahoma" w:hAnsi="Tahoma" w:cs="Tahoma"/>
          <w:sz w:val="20"/>
          <w:szCs w:val="20"/>
        </w:rPr>
        <w:tab/>
      </w:r>
      <w:r w:rsidR="00D17450" w:rsidRPr="0060091F">
        <w:rPr>
          <w:rFonts w:ascii="Tahoma" w:hAnsi="Tahoma" w:cs="Tahoma"/>
          <w:sz w:val="20"/>
          <w:szCs w:val="20"/>
        </w:rPr>
        <w:t>ode dne podpisu této smlouvy</w:t>
      </w:r>
      <w:r w:rsidR="00C55C93" w:rsidRPr="0060091F">
        <w:rPr>
          <w:rFonts w:ascii="Tahoma" w:hAnsi="Tahoma" w:cs="Tahoma"/>
          <w:sz w:val="20"/>
          <w:szCs w:val="20"/>
        </w:rPr>
        <w:t>, nebudou se měnit</w:t>
      </w:r>
      <w:r w:rsidR="002050A1" w:rsidRPr="0060091F">
        <w:rPr>
          <w:rFonts w:ascii="Tahoma" w:hAnsi="Tahoma" w:cs="Tahoma"/>
          <w:sz w:val="20"/>
          <w:szCs w:val="20"/>
        </w:rPr>
        <w:t xml:space="preserve"> a jsou </w:t>
      </w:r>
      <w:r w:rsidR="00C55C93" w:rsidRPr="0060091F">
        <w:rPr>
          <w:rFonts w:ascii="Tahoma" w:hAnsi="Tahoma" w:cs="Tahoma"/>
          <w:sz w:val="20"/>
          <w:szCs w:val="20"/>
        </w:rPr>
        <w:t>stěžejní</w:t>
      </w:r>
      <w:r w:rsidR="002050A1" w:rsidRPr="0060091F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60091F">
        <w:rPr>
          <w:rFonts w:ascii="Tahoma" w:hAnsi="Tahoma" w:cs="Tahoma"/>
          <w:sz w:val="20"/>
          <w:szCs w:val="20"/>
        </w:rPr>
        <w:t>.</w:t>
      </w:r>
      <w:r w:rsidR="002050A1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ab/>
      </w:r>
      <w:r w:rsidR="002B6906" w:rsidRPr="0060091F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60091F">
        <w:rPr>
          <w:rFonts w:ascii="Tahoma" w:hAnsi="Tahoma" w:cs="Tahoma"/>
          <w:sz w:val="20"/>
          <w:szCs w:val="20"/>
        </w:rPr>
        <w:t xml:space="preserve"> </w:t>
      </w:r>
      <w:r w:rsidR="00B7032D">
        <w:rPr>
          <w:rFonts w:ascii="Tahoma" w:hAnsi="Tahoma" w:cs="Tahoma"/>
          <w:sz w:val="20"/>
          <w:szCs w:val="20"/>
        </w:rPr>
        <w:t xml:space="preserve">se </w:t>
      </w:r>
      <w:r w:rsidR="00B7032D" w:rsidRPr="00B7032D">
        <w:rPr>
          <w:rFonts w:ascii="Tahoma" w:hAnsi="Tahoma" w:cs="Tahoma"/>
          <w:sz w:val="20"/>
          <w:szCs w:val="20"/>
        </w:rPr>
        <w:t xml:space="preserve">může měnit dle potřeb zadavatele v </w:t>
      </w:r>
      <w:r w:rsidR="00B7032D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>celém</w:t>
      </w:r>
      <w:r w:rsidR="00E0277F">
        <w:rPr>
          <w:rFonts w:ascii="Tahoma" w:hAnsi="Tahoma" w:cs="Tahoma"/>
          <w:sz w:val="20"/>
          <w:szCs w:val="20"/>
        </w:rPr>
        <w:tab/>
      </w:r>
      <w:r w:rsidR="00B7032D" w:rsidRPr="00B7032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</w:t>
      </w:r>
      <w:r w:rsidR="00B7032D">
        <w:rPr>
          <w:rFonts w:ascii="Tahoma" w:hAnsi="Tahoma" w:cs="Tahoma"/>
          <w:sz w:val="20"/>
          <w:szCs w:val="20"/>
        </w:rPr>
        <w:t xml:space="preserve">a </w:t>
      </w:r>
      <w:r w:rsidR="006C17CF" w:rsidRPr="0060091F">
        <w:rPr>
          <w:rFonts w:ascii="Tahoma" w:hAnsi="Tahoma" w:cs="Tahoma"/>
          <w:sz w:val="20"/>
          <w:szCs w:val="20"/>
        </w:rPr>
        <w:t xml:space="preserve">nebude mít vliv na výši </w:t>
      </w:r>
      <w:r w:rsidR="00E0277F">
        <w:rPr>
          <w:rFonts w:ascii="Tahoma" w:hAnsi="Tahoma" w:cs="Tahoma"/>
          <w:sz w:val="20"/>
          <w:szCs w:val="20"/>
        </w:rPr>
        <w:tab/>
      </w:r>
      <w:r w:rsidR="006C17CF" w:rsidRPr="0060091F">
        <w:rPr>
          <w:rFonts w:ascii="Tahoma" w:hAnsi="Tahoma" w:cs="Tahoma"/>
          <w:sz w:val="20"/>
          <w:szCs w:val="20"/>
        </w:rPr>
        <w:t>ceny</w:t>
      </w:r>
      <w:r w:rsidR="00E4786B" w:rsidRPr="0060091F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Default="00081FF3" w:rsidP="007133E4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5E555F" w:rsidRPr="002E01D8" w:rsidRDefault="005E555F" w:rsidP="005E555F">
      <w:pPr>
        <w:pStyle w:val="Normlnweb"/>
        <w:spacing w:before="0" w:beforeAutospacing="0" w:after="12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DC77B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Default="00031C21" w:rsidP="00B035C3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35C3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B035C3">
        <w:rPr>
          <w:rFonts w:ascii="Tahoma" w:hAnsi="Tahoma" w:cs="Tahoma"/>
          <w:sz w:val="20"/>
          <w:szCs w:val="20"/>
        </w:rPr>
        <w:t xml:space="preserve">průběžně </w:t>
      </w:r>
      <w:r w:rsidRPr="00B035C3">
        <w:rPr>
          <w:rFonts w:ascii="Tahoma" w:hAnsi="Tahoma" w:cs="Tahoma"/>
          <w:sz w:val="20"/>
          <w:szCs w:val="20"/>
        </w:rPr>
        <w:t>po dodání zboží kupujícímu</w:t>
      </w:r>
      <w:r w:rsidR="0097291D" w:rsidRPr="00B035C3">
        <w:rPr>
          <w:rFonts w:ascii="Tahoma" w:hAnsi="Tahoma" w:cs="Tahoma"/>
          <w:sz w:val="20"/>
          <w:szCs w:val="20"/>
        </w:rPr>
        <w:t xml:space="preserve"> na základě skutečného počtu odebraného množství</w:t>
      </w:r>
      <w:r w:rsidR="004940BA" w:rsidRPr="00B035C3">
        <w:rPr>
          <w:rFonts w:ascii="Tahoma" w:hAnsi="Tahoma" w:cs="Tahoma"/>
          <w:sz w:val="20"/>
          <w:szCs w:val="20"/>
        </w:rPr>
        <w:t xml:space="preserve">. </w:t>
      </w:r>
      <w:r w:rsidRPr="00B035C3">
        <w:rPr>
          <w:rFonts w:ascii="Tahoma" w:hAnsi="Tahoma" w:cs="Tahoma"/>
          <w:sz w:val="20"/>
          <w:szCs w:val="20"/>
        </w:rPr>
        <w:t xml:space="preserve"> </w:t>
      </w:r>
    </w:p>
    <w:p w:rsidR="00CD3E67" w:rsidRPr="00C701C4" w:rsidRDefault="00CD3E67" w:rsidP="00CD3E67">
      <w:pPr>
        <w:widowControl/>
        <w:numPr>
          <w:ilvl w:val="0"/>
          <w:numId w:val="19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01C4">
        <w:rPr>
          <w:rFonts w:ascii="Tahoma" w:hAnsi="Tahoma" w:cs="Tahoma"/>
          <w:sz w:val="20"/>
          <w:szCs w:val="20"/>
        </w:rPr>
        <w:t xml:space="preserve">Je-li prodávající plátcem DPH, podkladem pro úhradu kupní ceny bude faktura, která bude mít náležitosti daňového dokladu dle zákona o DPH a náležitosti stanovené dalšími obecně závaznými právními předpisy. Není-li prodávající plátcem DPH, podkladem pro úhradu kupní ceny bude faktura, která bude mít náležitosti </w:t>
      </w:r>
      <w:r w:rsidRPr="00C701C4">
        <w:rPr>
          <w:rFonts w:ascii="Tahoma" w:hAnsi="Tahoma" w:cs="Tahoma"/>
          <w:spacing w:val="-6"/>
          <w:sz w:val="20"/>
          <w:szCs w:val="20"/>
        </w:rPr>
        <w:t>účetního dokladu dle zákona č. 563/1991 Sb., o účetnictví,</w:t>
      </w:r>
      <w:r w:rsidRPr="00C701C4">
        <w:rPr>
          <w:rFonts w:ascii="Tahoma" w:hAnsi="Tahoma" w:cs="Tahoma"/>
          <w:sz w:val="20"/>
          <w:szCs w:val="20"/>
        </w:rPr>
        <w:t xml:space="preserve"> ve znění pozdějších předpisů a náležitosti stanovené dalšími obecně závaznými právními předpisy. </w:t>
      </w:r>
    </w:p>
    <w:p w:rsidR="00CD3E67" w:rsidRPr="00C701C4" w:rsidRDefault="00CD3E67" w:rsidP="00CD3E67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C701C4">
        <w:rPr>
          <w:rFonts w:ascii="Tahoma" w:hAnsi="Tahoma" w:cs="Tahoma"/>
          <w:b/>
          <w:sz w:val="20"/>
          <w:szCs w:val="20"/>
        </w:rPr>
        <w:t>Faktura musí obsahovat číslo veřejné zakázky, tj. OPA/Hal/202</w:t>
      </w:r>
      <w:r>
        <w:rPr>
          <w:rFonts w:ascii="Tahoma" w:hAnsi="Tahoma" w:cs="Tahoma"/>
          <w:b/>
          <w:sz w:val="20"/>
          <w:szCs w:val="20"/>
        </w:rPr>
        <w:t>4</w:t>
      </w:r>
      <w:r w:rsidRPr="00C701C4">
        <w:rPr>
          <w:rFonts w:ascii="Tahoma" w:hAnsi="Tahoma" w:cs="Tahoma"/>
          <w:b/>
          <w:sz w:val="20"/>
          <w:szCs w:val="20"/>
        </w:rPr>
        <w:t>/</w:t>
      </w:r>
      <w:r w:rsidR="00A2366F">
        <w:rPr>
          <w:rFonts w:ascii="Tahoma" w:hAnsi="Tahoma" w:cs="Tahoma"/>
          <w:b/>
          <w:sz w:val="20"/>
          <w:szCs w:val="20"/>
        </w:rPr>
        <w:t>33</w:t>
      </w:r>
      <w:r w:rsidRPr="00C701C4">
        <w:rPr>
          <w:rFonts w:ascii="Tahoma" w:hAnsi="Tahoma" w:cs="Tahoma"/>
          <w:b/>
          <w:sz w:val="20"/>
          <w:szCs w:val="20"/>
        </w:rPr>
        <w:t>.</w:t>
      </w:r>
    </w:p>
    <w:p w:rsidR="00B035C3" w:rsidRDefault="00B035C3" w:rsidP="00CD3E67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 xml:space="preserve">Lhůta splatnosti faktury činí 30 kalendářních dnů ode dne jejího doručení kupujícímu. Doručení faktury se provede osobně oproti podpisu zmocněné osoby kupujícího nebo doručenkou prostřednictvím provozovatele poštovních služeb </w:t>
      </w:r>
      <w:r w:rsidRPr="00B035C3">
        <w:rPr>
          <w:rFonts w:ascii="Tahoma" w:hAnsi="Tahoma" w:cs="Tahoma"/>
          <w:sz w:val="20"/>
          <w:szCs w:val="20"/>
        </w:rPr>
        <w:t>nebo mailem na adresu</w:t>
      </w:r>
      <w:r w:rsidRPr="00CD3E67">
        <w:rPr>
          <w:rFonts w:ascii="Tahoma" w:hAnsi="Tahoma" w:cs="Tahoma"/>
          <w:sz w:val="20"/>
          <w:szCs w:val="20"/>
        </w:rPr>
        <w:t xml:space="preserve"> </w:t>
      </w:r>
      <w:hyperlink r:id="rId11" w:history="1">
        <w:proofErr w:type="spellStart"/>
        <w:r w:rsidR="00B35C42">
          <w:rPr>
            <w:rStyle w:val="Hypertextovodkaz"/>
            <w:rFonts w:ascii="Tahoma" w:hAnsi="Tahoma" w:cs="Tahoma"/>
            <w:sz w:val="20"/>
            <w:szCs w:val="20"/>
          </w:rPr>
          <w:t>xxx</w:t>
        </w:r>
        <w:proofErr w:type="spellEnd"/>
      </w:hyperlink>
      <w:r w:rsidR="00B91ED7">
        <w:rPr>
          <w:rFonts w:ascii="Tahoma" w:hAnsi="Tahoma" w:cs="Tahoma"/>
          <w:sz w:val="20"/>
          <w:szCs w:val="20"/>
        </w:rPr>
        <w:t xml:space="preserve">  </w:t>
      </w:r>
    </w:p>
    <w:p w:rsidR="00B91ED7" w:rsidRPr="00CD3E67" w:rsidRDefault="00B91ED7" w:rsidP="00B91ED7">
      <w:pPr>
        <w:pStyle w:val="Odstavecseseznamem"/>
        <w:spacing w:after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t>Povinnost zaplatit kupní cenu je splněna dnem odepsání příslušné částky z účtu kupujícího.</w:t>
      </w:r>
    </w:p>
    <w:p w:rsidR="00B035C3" w:rsidRPr="00CD3E6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D3E67">
        <w:rPr>
          <w:rFonts w:ascii="Tahoma" w:hAnsi="Tahoma" w:cs="Tahoma"/>
          <w:sz w:val="20"/>
          <w:szCs w:val="20"/>
        </w:rPr>
        <w:lastRenderedPageBreak/>
        <w:t>Nebude</w:t>
      </w:r>
      <w:r w:rsidRPr="00CD3E67">
        <w:rPr>
          <w:rFonts w:ascii="Tahoma" w:hAnsi="Tahoma" w:cs="Tahoma"/>
          <w:sz w:val="20"/>
          <w:szCs w:val="20"/>
        </w:rPr>
        <w:noBreakHyphen/>
        <w:t>li faktura obsahovat některou povinnou nebo dohodnutou náležitost nebo bude</w:t>
      </w:r>
      <w:r w:rsidRPr="00CD3E67">
        <w:rPr>
          <w:rFonts w:ascii="Tahoma" w:hAnsi="Tahoma" w:cs="Tahoma"/>
          <w:sz w:val="20"/>
          <w:szCs w:val="20"/>
        </w:rPr>
        <w:noBreakHyphen/>
        <w:t>li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B035C3" w:rsidRPr="00B91ED7" w:rsidRDefault="00B035C3" w:rsidP="00B91ED7">
      <w:pPr>
        <w:pStyle w:val="Odstavecseseznamem"/>
        <w:numPr>
          <w:ilvl w:val="0"/>
          <w:numId w:val="19"/>
        </w:numPr>
        <w:spacing w:before="120" w:after="120"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91ED7">
        <w:rPr>
          <w:rFonts w:ascii="Tahoma" w:hAnsi="Tahoma" w:cs="Tahoma"/>
          <w:sz w:val="20"/>
          <w:szCs w:val="20"/>
        </w:rPr>
        <w:t>Je-li prodávající plátcem DPH, kupující uplatní institut zvláštního způsobu zajištění daně dle § 109a zákona o DPH a hodnotu plnění odpovídající dani z přidané hodnoty uhradí v termínu splatnosti faktury stanoveném dle smlouvy přímo na osobní depozitní účet prodávajícího vedený u místně příslušného správce daně v případě, že:</w:t>
      </w:r>
    </w:p>
    <w:p w:rsidR="00B035C3" w:rsidRPr="00633675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zveřejněn v aplikaci „Registr DPH“ jako nespolehlivý plátce,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prodávající bude ke dni poskytnutí úplaty nebo ke dni uskutečnění zdanitelného plnění v insolvenčním řízení</w:t>
      </w:r>
      <w:r w:rsidRPr="009D6297">
        <w:rPr>
          <w:rFonts w:ascii="Tahoma" w:hAnsi="Tahoma" w:cs="Tahoma"/>
          <w:sz w:val="20"/>
          <w:szCs w:val="22"/>
        </w:rPr>
        <w:t>, nebo</w:t>
      </w:r>
    </w:p>
    <w:p w:rsidR="00B035C3" w:rsidRPr="009D6297" w:rsidRDefault="00B035C3" w:rsidP="00B035C3">
      <w:pPr>
        <w:widowControl/>
        <w:numPr>
          <w:ilvl w:val="0"/>
          <w:numId w:val="20"/>
        </w:numPr>
        <w:tabs>
          <w:tab w:val="clear" w:pos="360"/>
          <w:tab w:val="num" w:pos="720"/>
        </w:tabs>
        <w:suppressAutoHyphens w:val="0"/>
        <w:spacing w:after="120" w:line="276" w:lineRule="auto"/>
        <w:ind w:left="1134" w:hanging="425"/>
        <w:jc w:val="both"/>
        <w:rPr>
          <w:rFonts w:ascii="Tahoma" w:hAnsi="Tahoma" w:cs="Tahoma"/>
          <w:sz w:val="20"/>
          <w:szCs w:val="22"/>
        </w:rPr>
      </w:pPr>
      <w:r w:rsidRPr="009D6297">
        <w:rPr>
          <w:rFonts w:ascii="Tahoma" w:hAnsi="Tahoma" w:cs="Tahoma"/>
          <w:sz w:val="20"/>
          <w:szCs w:val="22"/>
        </w:rPr>
        <w:t>bankovní účet prodávajícího určený k úhradě plnění uvedený na faktuře nebude správcem daně zveřejněn v aplikaci „Registr DPH“.</w:t>
      </w:r>
    </w:p>
    <w:p w:rsidR="00B035C3" w:rsidRPr="00633675" w:rsidRDefault="00B035C3" w:rsidP="00B035C3">
      <w:pPr>
        <w:spacing w:after="120" w:line="276" w:lineRule="auto"/>
        <w:ind w:left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Tato úhrada bude považována za splnění části závazku odpovídající příslušné výši DPH sjednané jako součást smluvní ceny za předmětné plnění. Kupující nenese odpovědnost za případné penále a jiné postihy vyměřené či stanovené správcem daně prodávajícímu v souvislosti s potenciálně pozdní úhradou DPH, tj. po datu splatnosti této daně.</w:t>
      </w:r>
    </w:p>
    <w:p w:rsidR="00481B90" w:rsidRPr="002E01D8" w:rsidRDefault="00481B90" w:rsidP="00DC77B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AB2206" w:rsidRDefault="002F6E42" w:rsidP="00653C49">
      <w:pPr>
        <w:numPr>
          <w:ilvl w:val="0"/>
          <w:numId w:val="9"/>
        </w:numPr>
        <w:tabs>
          <w:tab w:val="clear" w:pos="283"/>
        </w:tabs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Pr="00AB2206">
        <w:rPr>
          <w:rFonts w:ascii="Tahoma" w:hAnsi="Tahoma" w:cs="Tahoma"/>
          <w:sz w:val="20"/>
          <w:szCs w:val="20"/>
        </w:rPr>
        <w:t>diagnostika včetně materiálu ve stanovené lhůtě</w:t>
      </w:r>
      <w:r w:rsidR="00653C49">
        <w:rPr>
          <w:rFonts w:ascii="Tahoma" w:hAnsi="Tahoma" w:cs="Tahoma"/>
          <w:sz w:val="20"/>
          <w:szCs w:val="20"/>
        </w:rPr>
        <w:t xml:space="preserve"> dle článku IV. </w:t>
      </w:r>
      <w:r w:rsidR="0042387F">
        <w:rPr>
          <w:rFonts w:ascii="Tahoma" w:hAnsi="Tahoma" w:cs="Tahoma"/>
          <w:sz w:val="20"/>
          <w:szCs w:val="20"/>
        </w:rPr>
        <w:t>odst.</w:t>
      </w:r>
      <w:r w:rsidR="00653C49">
        <w:rPr>
          <w:rFonts w:ascii="Tahoma" w:hAnsi="Tahoma" w:cs="Tahoma"/>
          <w:sz w:val="20"/>
          <w:szCs w:val="20"/>
        </w:rPr>
        <w:t xml:space="preserve"> 1.</w:t>
      </w:r>
      <w:r w:rsidR="0042387F">
        <w:rPr>
          <w:rFonts w:ascii="Tahoma" w:hAnsi="Tahoma" w:cs="Tahoma"/>
          <w:sz w:val="20"/>
          <w:szCs w:val="20"/>
        </w:rPr>
        <w:t xml:space="preserve"> této smlouvy</w:t>
      </w:r>
      <w:r w:rsidRPr="00AB2206">
        <w:rPr>
          <w:rFonts w:ascii="Tahoma" w:hAnsi="Tahoma" w:cs="Tahoma"/>
          <w:sz w:val="20"/>
          <w:szCs w:val="20"/>
        </w:rPr>
        <w:t>, je povinen zaplatit kupujícímu smluvní pokutu ve výši 0,05 % z kupní ceny za každý započatý den prodlení</w:t>
      </w:r>
      <w:r w:rsidR="00653C49">
        <w:rPr>
          <w:rFonts w:ascii="Tahoma" w:hAnsi="Tahoma" w:cs="Tahoma"/>
          <w:sz w:val="20"/>
          <w:szCs w:val="20"/>
        </w:rPr>
        <w:t xml:space="preserve"> </w:t>
      </w:r>
      <w:r w:rsidR="00EE61B5" w:rsidRPr="00AB2206">
        <w:rPr>
          <w:rFonts w:ascii="Tahoma" w:hAnsi="Tahoma" w:cs="Tahoma"/>
          <w:sz w:val="20"/>
          <w:szCs w:val="20"/>
        </w:rPr>
        <w:t>včetně  DPH.</w:t>
      </w:r>
    </w:p>
    <w:p w:rsidR="00EE61B5" w:rsidRPr="00AB2206" w:rsidRDefault="00EE61B5" w:rsidP="00BC571A">
      <w:pPr>
        <w:pStyle w:val="Odstavecseseznamem"/>
        <w:numPr>
          <w:ilvl w:val="0"/>
          <w:numId w:val="9"/>
        </w:numPr>
        <w:tabs>
          <w:tab w:val="clear" w:pos="283"/>
        </w:tabs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B2206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úrok z prodlení </w:t>
      </w:r>
      <w:r w:rsidR="00574C4E" w:rsidRPr="00AB2206">
        <w:rPr>
          <w:rFonts w:ascii="Tahoma" w:hAnsi="Tahoma" w:cs="Tahoma"/>
          <w:sz w:val="20"/>
          <w:szCs w:val="20"/>
        </w:rPr>
        <w:t>v zákonem stanovené výši</w:t>
      </w:r>
      <w:r w:rsidR="00574C4E" w:rsidRPr="00AB220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AB2206">
        <w:rPr>
          <w:rFonts w:ascii="Tahoma" w:hAnsi="Tahoma" w:cs="Tahoma"/>
          <w:sz w:val="20"/>
          <w:szCs w:val="20"/>
        </w:rPr>
        <w:t>z dl</w:t>
      </w:r>
      <w:r w:rsidRPr="00AB2206">
        <w:rPr>
          <w:rFonts w:ascii="Tahoma" w:hAnsi="Tahoma" w:cs="Tahoma"/>
          <w:sz w:val="20"/>
          <w:szCs w:val="20"/>
        </w:rPr>
        <w:t>užné částky a to až do úplného zaplacení dlužné částky.</w:t>
      </w: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VIII.</w:t>
      </w:r>
    </w:p>
    <w:p w:rsidR="00B035C3" w:rsidRDefault="00B035C3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Sankce vůči Rusku a Bělorusku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odpovídá za to, že platby poskytované kupujícím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 situaci na Ukrajině a Nařízení Rady (ES) č. 765/2006 ze dne 18. 5. 2006 o omezujících opatřeních vůči prezidentu Lukašenkovi a některým představitelům Běloruska a které jsou uvedeny na tzv. sankčních seznamech (dle příloh č. 1 obou nařízení); bude-li kterékoliv z nařízení v budoucnu nahrazeno jinou legislativou obdobného významu, uvedená povinnost se uplatní obdobně.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Prodávající je povinen kupujícího bezodkladně informovat o jakýchkoliv skutečnostech, které mohou mít vliv na odpovědnost prodávajícího dle odst. 1 tohoto článku smlouvy. Prodávající je současně povinen kdykoliv poskytnout kupujícímu bezodkladnou součinnost pro případné ověření pravdivosti informací dle odst. 1 tohoto článku smlouvy.</w:t>
      </w:r>
    </w:p>
    <w:p w:rsidR="00B035C3" w:rsidRPr="004F38B1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lastRenderedPageBreak/>
        <w:t>Dojde-li k porušení pravidel dle odst. 1 tohoto článku smlouvy, je kupující oprávněn odstoupit od této smlouvy; odstoupení se však nedotýká povinností prodávajícího vyplývajících ze záruky za jakost, odpovědnosti za vady, povinnosti zaplatit smluvní pokutu, povinnosti nahradit škodu a povinnosti zachovat důvěrnost informací souvisejících s plněním dle této smlouvy.</w:t>
      </w:r>
    </w:p>
    <w:p w:rsidR="00B035C3" w:rsidRPr="00753166" w:rsidRDefault="00B035C3" w:rsidP="00CD3E67">
      <w:pPr>
        <w:pStyle w:val="Smlouva-slo"/>
        <w:numPr>
          <w:ilvl w:val="0"/>
          <w:numId w:val="22"/>
        </w:numPr>
        <w:spacing w:line="276" w:lineRule="auto"/>
        <w:ind w:left="284" w:hanging="284"/>
        <w:rPr>
          <w:rFonts w:ascii="Tahoma" w:eastAsia="Tahoma" w:hAnsi="Tahoma" w:cs="Tahoma"/>
          <w:sz w:val="20"/>
        </w:rPr>
      </w:pPr>
      <w:r w:rsidRPr="004F38B1">
        <w:rPr>
          <w:rFonts w:ascii="Tahoma" w:hAnsi="Tahoma" w:cs="Tahoma"/>
          <w:sz w:val="20"/>
        </w:rPr>
        <w:t>Dojde-li k porušení pravidel dle odst. 1 to</w:t>
      </w:r>
      <w:r w:rsidR="00A2366F">
        <w:rPr>
          <w:rFonts w:ascii="Tahoma" w:hAnsi="Tahoma" w:cs="Tahoma"/>
          <w:sz w:val="20"/>
        </w:rPr>
        <w:t>hoto článku</w:t>
      </w:r>
      <w:r w:rsidRPr="004F38B1">
        <w:rPr>
          <w:rFonts w:ascii="Tahoma" w:hAnsi="Tahoma" w:cs="Tahoma"/>
          <w:sz w:val="20"/>
        </w:rPr>
        <w:t xml:space="preserve"> smlouvy, je prodávající povinen zaplatit kupujícímu smluvní pokutu ve výši </w:t>
      </w:r>
      <w:r w:rsidR="00CD3E67">
        <w:rPr>
          <w:rFonts w:ascii="Tahoma" w:hAnsi="Tahoma" w:cs="Tahoma"/>
          <w:sz w:val="20"/>
        </w:rPr>
        <w:t>10</w:t>
      </w:r>
      <w:r w:rsidRPr="004F38B1">
        <w:rPr>
          <w:rFonts w:ascii="Tahoma" w:hAnsi="Tahoma" w:cs="Tahoma"/>
          <w:sz w:val="20"/>
        </w:rPr>
        <w:t>0.000 Kč, a to za každý jednotlivý případ porušení.</w:t>
      </w:r>
    </w:p>
    <w:p w:rsidR="00B035C3" w:rsidRDefault="00B035C3" w:rsidP="00B035C3">
      <w:pPr>
        <w:pStyle w:val="Smlouva-slo"/>
        <w:spacing w:line="276" w:lineRule="auto"/>
        <w:ind w:left="357"/>
        <w:rPr>
          <w:rFonts w:ascii="Tahoma" w:eastAsia="Tahoma" w:hAnsi="Tahoma" w:cs="Tahoma"/>
          <w:sz w:val="20"/>
        </w:rPr>
      </w:pPr>
    </w:p>
    <w:p w:rsidR="00B035C3" w:rsidRDefault="00B035C3" w:rsidP="00B035C3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X</w:t>
      </w:r>
      <w:r w:rsidRPr="00FC0380">
        <w:rPr>
          <w:rFonts w:ascii="Tahoma" w:hAnsi="Tahoma" w:cs="Tahoma"/>
          <w:b/>
          <w:bCs/>
          <w:sz w:val="20"/>
          <w:szCs w:val="20"/>
        </w:rPr>
        <w:t>.</w:t>
      </w:r>
    </w:p>
    <w:p w:rsidR="00FC0380" w:rsidRPr="00FC0380" w:rsidRDefault="00FC0380" w:rsidP="00FC038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C0380">
        <w:rPr>
          <w:rFonts w:ascii="Tahoma" w:hAnsi="Tahoma" w:cs="Tahoma"/>
          <w:b/>
          <w:bCs/>
          <w:sz w:val="20"/>
          <w:szCs w:val="20"/>
        </w:rPr>
        <w:t>Registr smluv</w:t>
      </w:r>
    </w:p>
    <w:p w:rsidR="00B035C3" w:rsidRPr="00145B94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kern w:val="2"/>
          <w:sz w:val="20"/>
          <w:szCs w:val="20"/>
        </w:rPr>
      </w:pPr>
      <w:r w:rsidRPr="00C82EAF">
        <w:rPr>
          <w:rFonts w:ascii="Tahoma" w:hAnsi="Tahoma" w:cs="Tahoma"/>
          <w:kern w:val="2"/>
          <w:sz w:val="20"/>
          <w:szCs w:val="20"/>
          <w:u w:val="single"/>
        </w:rPr>
        <w:t>Prodávající tímto uděluje souhlas kupujícímu k uveřejnění všech podkladů, údajů a informací uvedených v této smlouvě, k jejichž uveřejnění vyplývá pro kupujícího povinnost dle právních předpisů.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kern w:val="2"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 xml:space="preserve">Prodávající je současně srozuměn s tím, že kupující je oprávněn zveřejnit obraz smlouvy a jejich případných změn (dodatků) a dalších dokumentů od této smlouvy odvozených včetně </w:t>
      </w:r>
      <w:proofErr w:type="spellStart"/>
      <w:r w:rsidRPr="00145B94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145B94">
        <w:rPr>
          <w:rFonts w:ascii="Tahoma" w:hAnsi="Tahoma" w:cs="Tahoma"/>
          <w:kern w:val="2"/>
          <w:sz w:val="20"/>
          <w:szCs w:val="20"/>
        </w:rPr>
        <w:t xml:space="preserve"> požadovaných k uveřejnění dle zákona č. 340/2015 Sb., o registru smluv.</w:t>
      </w:r>
    </w:p>
    <w:p w:rsidR="00B035C3" w:rsidRPr="00145B94" w:rsidRDefault="00B035C3" w:rsidP="00B035C3">
      <w:pPr>
        <w:numPr>
          <w:ilvl w:val="0"/>
          <w:numId w:val="23"/>
        </w:numPr>
        <w:spacing w:after="60" w:line="276" w:lineRule="auto"/>
        <w:ind w:left="357" w:hanging="357"/>
        <w:jc w:val="both"/>
        <w:rPr>
          <w:rFonts w:ascii="Tahoma" w:hAnsi="Tahoma" w:cs="Tahoma"/>
          <w:b/>
          <w:bCs/>
          <w:sz w:val="20"/>
          <w:szCs w:val="20"/>
        </w:rPr>
      </w:pPr>
      <w:r w:rsidRPr="00145B94">
        <w:rPr>
          <w:rFonts w:ascii="Tahoma" w:hAnsi="Tahoma" w:cs="Tahoma"/>
          <w:kern w:val="2"/>
          <w:sz w:val="20"/>
          <w:szCs w:val="20"/>
        </w:rPr>
        <w:t xml:space="preserve">Zveřejnění smlouvy a </w:t>
      </w:r>
      <w:proofErr w:type="spellStart"/>
      <w:r w:rsidRPr="00145B94">
        <w:rPr>
          <w:rFonts w:ascii="Tahoma" w:hAnsi="Tahoma" w:cs="Tahoma"/>
          <w:kern w:val="2"/>
          <w:sz w:val="20"/>
          <w:szCs w:val="20"/>
        </w:rPr>
        <w:t>metadat</w:t>
      </w:r>
      <w:proofErr w:type="spellEnd"/>
      <w:r w:rsidRPr="00145B94">
        <w:rPr>
          <w:rFonts w:ascii="Tahoma" w:hAnsi="Tahoma" w:cs="Tahoma"/>
          <w:kern w:val="2"/>
          <w:sz w:val="20"/>
          <w:szCs w:val="20"/>
        </w:rPr>
        <w:t xml:space="preserve"> v registru smluv zajistí kupující.</w:t>
      </w:r>
    </w:p>
    <w:p w:rsidR="00B035C3" w:rsidRDefault="00B035C3" w:rsidP="00B035C3">
      <w:pPr>
        <w:pStyle w:val="Odstavecseseznamem"/>
        <w:numPr>
          <w:ilvl w:val="0"/>
          <w:numId w:val="23"/>
        </w:numPr>
        <w:spacing w:after="6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145B94">
        <w:rPr>
          <w:rFonts w:ascii="Tahoma" w:hAnsi="Tahoma" w:cs="Tahoma"/>
          <w:iCs/>
          <w:sz w:val="20"/>
          <w:szCs w:val="20"/>
        </w:rPr>
        <w:t xml:space="preserve">Okamžikem zveřejnění této smlouvy dle zákona č. 340/2015 Sb., o zvláštních </w:t>
      </w:r>
      <w:r w:rsidRPr="00145B94">
        <w:rPr>
          <w:rFonts w:ascii="Tahoma" w:hAnsi="Tahoma" w:cs="Tahoma"/>
          <w:sz w:val="20"/>
        </w:rPr>
        <w:t>podmínkách</w:t>
      </w:r>
      <w:r w:rsidRPr="00145B94">
        <w:rPr>
          <w:rFonts w:ascii="Tahoma" w:hAnsi="Tahoma" w:cs="Tahoma"/>
          <w:iCs/>
          <w:sz w:val="20"/>
          <w:szCs w:val="20"/>
        </w:rPr>
        <w:t xml:space="preserve">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:rsidR="00030EBB" w:rsidRDefault="00030EBB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E61B5" w:rsidRPr="002E01D8" w:rsidRDefault="006B7646" w:rsidP="00DC77B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Pr="002E01D8" w:rsidRDefault="00EE61B5" w:rsidP="00DC77B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EE61B5" w:rsidRPr="002E01D8" w:rsidRDefault="00EE61B5" w:rsidP="00DC77B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DC77B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DC77B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DC77B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DC77B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9322E8">
        <w:rPr>
          <w:rFonts w:ascii="Tahoma" w:eastAsia="Calibri" w:hAnsi="Tahoma" w:cs="Tahoma"/>
          <w:sz w:val="20"/>
          <w:szCs w:val="20"/>
        </w:rPr>
        <w:t>6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Pr="002E01D8" w:rsidRDefault="00EE61B5" w:rsidP="00DC77B0">
      <w:pPr>
        <w:pStyle w:val="Zkladntextodsazen"/>
        <w:numPr>
          <w:ilvl w:val="0"/>
          <w:numId w:val="9"/>
        </w:numPr>
        <w:tabs>
          <w:tab w:val="left" w:pos="360"/>
        </w:tabs>
        <w:spacing w:before="120" w:line="276" w:lineRule="auto"/>
        <w:ind w:left="357" w:right="74" w:hanging="357"/>
        <w:jc w:val="both"/>
        <w:rPr>
          <w:rFonts w:ascii="Tahoma" w:hAnsi="Tahoma" w:cs="Tahoma"/>
        </w:rPr>
      </w:pPr>
      <w:r w:rsidRPr="002E01D8">
        <w:rPr>
          <w:rFonts w:ascii="Tahoma" w:hAnsi="Tahoma" w:cs="Tahoma"/>
        </w:rPr>
        <w:t>Pro účely této smlouvy se pod pojmem „bez</w:t>
      </w:r>
      <w:r w:rsidR="001A22F0">
        <w:rPr>
          <w:rFonts w:ascii="Tahoma" w:hAnsi="Tahoma" w:cs="Tahoma"/>
        </w:rPr>
        <w:t xml:space="preserve"> zbytečného odkladu“ uvedeným </w:t>
      </w:r>
      <w:r w:rsidRPr="002E01D8">
        <w:rPr>
          <w:rFonts w:ascii="Tahoma" w:hAnsi="Tahoma" w:cs="Tahoma"/>
        </w:rPr>
        <w:t xml:space="preserve">rozumí „nejpozději do </w:t>
      </w:r>
      <w:proofErr w:type="gramStart"/>
      <w:r w:rsidRPr="002E01D8">
        <w:rPr>
          <w:rFonts w:ascii="Tahoma" w:hAnsi="Tahoma" w:cs="Tahoma"/>
        </w:rPr>
        <w:t>30-ti</w:t>
      </w:r>
      <w:proofErr w:type="gramEnd"/>
      <w:r w:rsidRPr="002E01D8">
        <w:rPr>
          <w:rFonts w:ascii="Tahoma" w:hAnsi="Tahoma" w:cs="Tahoma"/>
        </w:rPr>
        <w:t xml:space="preserve"> dnů“.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X</w:t>
      </w:r>
      <w:r w:rsidR="006B7646">
        <w:rPr>
          <w:rFonts w:ascii="Tahoma" w:hAnsi="Tahoma" w:cs="Tahoma"/>
          <w:b/>
          <w:bCs/>
          <w:sz w:val="20"/>
          <w:szCs w:val="20"/>
        </w:rPr>
        <w:t>I</w:t>
      </w:r>
      <w:r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DC77B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6B7646" w:rsidRPr="003D07FB" w:rsidRDefault="006B7646" w:rsidP="00CD3E67">
      <w:pPr>
        <w:widowControl/>
        <w:numPr>
          <w:ilvl w:val="0"/>
          <w:numId w:val="24"/>
        </w:numPr>
        <w:suppressAutoHyphens w:val="0"/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3" w:name="_Hlk81506826"/>
      <w:r w:rsidRPr="003D07FB">
        <w:rPr>
          <w:rFonts w:ascii="Tahoma" w:hAnsi="Tahoma" w:cs="Tahoma"/>
          <w:sz w:val="20"/>
          <w:szCs w:val="20"/>
        </w:rPr>
        <w:t>Tato smlouva nabývá platnosti a účinnosti dnem,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kdy vyjádření souhlasu s obsahem návrhu smlouvy dojde druhé smluvní straně,</w:t>
      </w:r>
      <w:r w:rsidRPr="003D07FB">
        <w:rPr>
          <w:sz w:val="22"/>
          <w:szCs w:val="22"/>
        </w:rPr>
        <w:t xml:space="preserve"> </w:t>
      </w:r>
      <w:r w:rsidRPr="003D07FB">
        <w:rPr>
          <w:rFonts w:ascii="Tahoma" w:hAnsi="Tahoma" w:cs="Tahoma"/>
          <w:sz w:val="20"/>
          <w:szCs w:val="20"/>
        </w:rPr>
        <w:t>nestanoví</w:t>
      </w:r>
      <w:r w:rsidRPr="003D07FB">
        <w:rPr>
          <w:rFonts w:ascii="Tahoma" w:hAnsi="Tahoma" w:cs="Tahoma"/>
          <w:sz w:val="20"/>
          <w:szCs w:val="20"/>
        </w:rPr>
        <w:noBreakHyphen/>
        <w:t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smlouva účinnosti dnem jejího uveřejnění v registru smluv.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lastRenderedPageBreak/>
        <w:t>Doplňování nebo změnu této smlouvy lze provádět jen se souhlasem obou smluvních stran, a to pouze formou písemných, postupně číslovaných a takto označených dodatků.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Prodávající nemůže bez souhlasu kupujícího postoupit svá práva a povinnosti plynoucí z této smlouvy třetí osobě.</w:t>
      </w:r>
    </w:p>
    <w:p w:rsidR="006B7646" w:rsidRPr="00633675" w:rsidRDefault="006B7646" w:rsidP="00CD3E67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633675">
        <w:rPr>
          <w:rFonts w:ascii="Tahoma" w:hAnsi="Tahoma" w:cs="Tahoma"/>
          <w:sz w:val="20"/>
          <w:szCs w:val="22"/>
        </w:rPr>
        <w:t>Smluvní strany prohlašují, že si tuto smlouvu před jejím podpisem přečetly, že byla ujednána podle jejich pravé a svobodné vůle, určitě, vážně a srozumitelně. Autentičnost této smlouvy a svůj souhlas s obsahem vyjadřují svým podpisem.</w:t>
      </w:r>
    </w:p>
    <w:p w:rsidR="006B7646" w:rsidRPr="000241C5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bookmarkStart w:id="4" w:name="_Hlk82415956"/>
      <w:bookmarkEnd w:id="3"/>
      <w:r w:rsidRPr="000241C5">
        <w:rPr>
          <w:rFonts w:ascii="Tahoma" w:hAnsi="Tahoma" w:cs="Tahoma"/>
          <w:sz w:val="20"/>
          <w:szCs w:val="22"/>
        </w:rPr>
        <w:t>V případě podpisu smlouvy v listinné podobě, bude tato smlouva vyhotovena ve 2 stejnopisech, z nichž po podpisu kupující obdrží 1 vyhotovení a prodávající 1 vyhotovení.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0241C5">
        <w:rPr>
          <w:rFonts w:ascii="Tahoma" w:hAnsi="Tahoma" w:cs="Tahoma"/>
          <w:sz w:val="20"/>
          <w:szCs w:val="22"/>
        </w:rPr>
        <w:t>V případě podpisu smlouvy v elektronické podobě se smluvní strany dohodly, že prostý elektronický podpis, který bude vyhovovat požadavkům zákona č. 297/2016 Sb., o službách vytvářejících důvěru pro elektronické transakce, postačí k platnému uzavření této smlouvy 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smlouva vyhotovena v 1 elektronickém vyhotovení s platností originálu, na základě kterého, si v případě potřeby každá ze smluvních stran pořídí kopii v tištěné verzi.</w:t>
      </w:r>
    </w:p>
    <w:p w:rsidR="006B7646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4468F">
        <w:rPr>
          <w:rFonts w:ascii="Tahoma" w:hAnsi="Tahoma" w:cs="Tahoma"/>
          <w:sz w:val="20"/>
          <w:szCs w:val="20"/>
        </w:rPr>
        <w:t>Pro</w:t>
      </w:r>
      <w:r>
        <w:rPr>
          <w:rFonts w:ascii="Tahoma" w:hAnsi="Tahoma" w:cs="Tahoma"/>
          <w:sz w:val="20"/>
          <w:szCs w:val="20"/>
        </w:rPr>
        <w:t>d</w:t>
      </w:r>
      <w:r w:rsidRPr="0004468F">
        <w:rPr>
          <w:rFonts w:ascii="Tahoma" w:hAnsi="Tahoma" w:cs="Tahoma"/>
          <w:sz w:val="20"/>
          <w:szCs w:val="20"/>
        </w:rPr>
        <w:t>ávající, ve smyslu § 1765 odst. 2 zák. č. 89/2012 Sb., občanský zákoník, na sebe přebírá nebezpečí změny okolností.</w:t>
      </w:r>
    </w:p>
    <w:p w:rsidR="006B7646" w:rsidRPr="00205454" w:rsidRDefault="006B7646" w:rsidP="00030EBB">
      <w:pPr>
        <w:widowControl/>
        <w:numPr>
          <w:ilvl w:val="0"/>
          <w:numId w:val="24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205454">
        <w:rPr>
          <w:rFonts w:ascii="Tahoma" w:hAnsi="Tahoma" w:cs="Tahoma"/>
          <w:sz w:val="20"/>
          <w:szCs w:val="22"/>
        </w:rPr>
        <w:t xml:space="preserve">Osobní údaje obsažené v této smlouvě budou kupujícím zpracovávány pouze pro účely plnění práv a povinností vyplývajících z této smlouvy; k jiným účelům nebudou tyto osobní údaje kupujícím použity. Kupující při zpracovávání osobních údajů dodržuje platné právní předpisy. Podrobné informace o ochraně osobních údajů jsou uvedeny na oficiálních webových stránkách kupujícího </w:t>
      </w:r>
      <w:hyperlink r:id="rId12" w:history="1">
        <w:r w:rsidR="00B91ED7" w:rsidRPr="003D26C5">
          <w:rPr>
            <w:rStyle w:val="Hypertextovodkaz"/>
            <w:rFonts w:ascii="Tahoma" w:hAnsi="Tahoma" w:cs="Tahoma"/>
            <w:sz w:val="20"/>
            <w:szCs w:val="22"/>
          </w:rPr>
          <w:t>https://www.snopava.cz/nemocnice/ochrana-osobnich-udaju</w:t>
        </w:r>
      </w:hyperlink>
      <w:r w:rsidR="00B91ED7">
        <w:rPr>
          <w:rFonts w:ascii="Tahoma" w:hAnsi="Tahoma" w:cs="Tahoma"/>
          <w:sz w:val="20"/>
          <w:szCs w:val="22"/>
        </w:rPr>
        <w:t xml:space="preserve"> </w:t>
      </w:r>
    </w:p>
    <w:bookmarkEnd w:id="4"/>
    <w:p w:rsidR="006B7646" w:rsidRPr="004979E1" w:rsidRDefault="006B7646" w:rsidP="00030EBB">
      <w:pPr>
        <w:widowControl/>
        <w:numPr>
          <w:ilvl w:val="0"/>
          <w:numId w:val="2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>Součástí smlouvy j</w:t>
      </w:r>
      <w:r>
        <w:rPr>
          <w:rFonts w:ascii="Tahoma" w:hAnsi="Tahoma" w:cs="Tahoma"/>
          <w:sz w:val="20"/>
          <w:szCs w:val="22"/>
        </w:rPr>
        <w:t>e</w:t>
      </w:r>
      <w:r w:rsidRPr="004979E1">
        <w:rPr>
          <w:rFonts w:ascii="Tahoma" w:hAnsi="Tahoma" w:cs="Tahoma"/>
          <w:sz w:val="20"/>
          <w:szCs w:val="22"/>
        </w:rPr>
        <w:t>:</w:t>
      </w:r>
    </w:p>
    <w:p w:rsidR="006B7646" w:rsidRDefault="006B7646" w:rsidP="00B91ED7">
      <w:pPr>
        <w:spacing w:line="276" w:lineRule="auto"/>
        <w:ind w:left="425" w:hanging="141"/>
        <w:jc w:val="both"/>
        <w:rPr>
          <w:rFonts w:ascii="Tahoma" w:hAnsi="Tahoma" w:cs="Tahoma"/>
          <w:sz w:val="20"/>
          <w:szCs w:val="22"/>
        </w:rPr>
      </w:pPr>
      <w:r w:rsidRPr="004979E1">
        <w:rPr>
          <w:rFonts w:ascii="Tahoma" w:hAnsi="Tahoma" w:cs="Tahoma"/>
          <w:sz w:val="20"/>
          <w:szCs w:val="22"/>
        </w:rPr>
        <w:t xml:space="preserve">Příloha č. </w:t>
      </w:r>
      <w:r w:rsidR="00B35C42">
        <w:rPr>
          <w:rFonts w:ascii="Tahoma" w:hAnsi="Tahoma" w:cs="Tahoma"/>
          <w:sz w:val="20"/>
          <w:szCs w:val="22"/>
        </w:rPr>
        <w:t>Obchodní tajemství</w:t>
      </w:r>
    </w:p>
    <w:p w:rsidR="00D43E8E" w:rsidRDefault="00D43E8E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p w:rsidR="00225BDA" w:rsidRDefault="00225BDA" w:rsidP="006B7646">
      <w:pPr>
        <w:spacing w:line="276" w:lineRule="auto"/>
        <w:ind w:left="425" w:firstLine="284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1"/>
        <w:gridCol w:w="4705"/>
      </w:tblGrid>
      <w:tr w:rsidR="00D43E8E" w:rsidRPr="00633675" w:rsidTr="00763000">
        <w:tc>
          <w:tcPr>
            <w:tcW w:w="4581" w:type="dxa"/>
          </w:tcPr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V Opavě dne</w:t>
            </w:r>
            <w:r w:rsidR="00B35C42">
              <w:rPr>
                <w:rFonts w:ascii="Tahoma" w:hAnsi="Tahoma" w:cs="Tahoma"/>
                <w:sz w:val="20"/>
                <w:szCs w:val="20"/>
              </w:rPr>
              <w:t xml:space="preserve"> 12.9.2024</w:t>
            </w:r>
          </w:p>
        </w:tc>
        <w:tc>
          <w:tcPr>
            <w:tcW w:w="4705" w:type="dxa"/>
          </w:tcPr>
          <w:p w:rsidR="00D43E8E" w:rsidRPr="00633675" w:rsidRDefault="00D43E8E" w:rsidP="00A21F53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A21F53">
              <w:rPr>
                <w:rFonts w:ascii="Tahoma" w:hAnsi="Tahoma" w:cs="Tahoma"/>
                <w:sz w:val="20"/>
                <w:szCs w:val="20"/>
              </w:rPr>
              <w:t xml:space="preserve">Praze </w:t>
            </w:r>
            <w:r w:rsidRPr="00633675">
              <w:rPr>
                <w:rFonts w:ascii="Tahoma" w:hAnsi="Tahoma" w:cs="Tahoma"/>
                <w:sz w:val="20"/>
                <w:szCs w:val="20"/>
              </w:rPr>
              <w:t xml:space="preserve">dne </w:t>
            </w:r>
            <w:r w:rsidR="00B35C42">
              <w:rPr>
                <w:rFonts w:ascii="Tahoma" w:hAnsi="Tahoma" w:cs="Tahoma"/>
                <w:sz w:val="20"/>
                <w:szCs w:val="20"/>
              </w:rPr>
              <w:t>27.8.2024</w:t>
            </w:r>
            <w:bookmarkStart w:id="5" w:name="_GoBack"/>
            <w:bookmarkEnd w:id="5"/>
          </w:p>
        </w:tc>
      </w:tr>
      <w:tr w:rsidR="00D43E8E" w:rsidRPr="00633675" w:rsidTr="00763000">
        <w:tc>
          <w:tcPr>
            <w:tcW w:w="4581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705" w:type="dxa"/>
          </w:tcPr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43E8E" w:rsidRPr="00633675" w:rsidRDefault="00D43E8E" w:rsidP="00763000">
            <w:pPr>
              <w:tabs>
                <w:tab w:val="left" w:pos="2707"/>
              </w:tabs>
              <w:spacing w:after="120" w:line="276" w:lineRule="auto"/>
              <w:ind w:left="425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3675"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</w:tc>
      </w:tr>
    </w:tbl>
    <w:p w:rsidR="00D43E8E" w:rsidRPr="00633675" w:rsidRDefault="00D43E8E" w:rsidP="00A21F53">
      <w:pPr>
        <w:tabs>
          <w:tab w:val="left" w:pos="2520"/>
          <w:tab w:val="left" w:pos="4536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633675">
        <w:rPr>
          <w:rFonts w:ascii="Tahoma" w:hAnsi="Tahoma" w:cs="Tahoma"/>
          <w:sz w:val="20"/>
          <w:szCs w:val="20"/>
        </w:rPr>
        <w:t>In</w:t>
      </w:r>
      <w:r w:rsidR="00A21F53">
        <w:rPr>
          <w:rFonts w:ascii="Tahoma" w:hAnsi="Tahoma" w:cs="Tahoma"/>
          <w:sz w:val="20"/>
          <w:szCs w:val="20"/>
        </w:rPr>
        <w:t>g. Karel Siebert, MBA, ředitel</w:t>
      </w:r>
      <w:r w:rsidR="00A21F53">
        <w:rPr>
          <w:rFonts w:ascii="Tahoma" w:hAnsi="Tahoma" w:cs="Tahoma"/>
          <w:sz w:val="20"/>
          <w:szCs w:val="20"/>
        </w:rPr>
        <w:tab/>
        <w:t xml:space="preserve">Ing. Tomáš </w:t>
      </w:r>
      <w:proofErr w:type="spellStart"/>
      <w:r w:rsidR="00A21F53">
        <w:rPr>
          <w:rFonts w:ascii="Tahoma" w:hAnsi="Tahoma" w:cs="Tahoma"/>
          <w:sz w:val="20"/>
          <w:szCs w:val="20"/>
        </w:rPr>
        <w:t>Charamza</w:t>
      </w:r>
      <w:proofErr w:type="spellEnd"/>
      <w:r w:rsidR="00A21F53">
        <w:rPr>
          <w:rFonts w:ascii="Tahoma" w:hAnsi="Tahoma" w:cs="Tahoma"/>
          <w:sz w:val="20"/>
          <w:szCs w:val="20"/>
        </w:rPr>
        <w:t>, jednatel</w:t>
      </w:r>
      <w:r>
        <w:rPr>
          <w:rFonts w:ascii="Tahoma" w:hAnsi="Tahoma" w:cs="Tahoma"/>
          <w:sz w:val="20"/>
          <w:szCs w:val="20"/>
        </w:rPr>
        <w:tab/>
      </w:r>
    </w:p>
    <w:p w:rsidR="00D43E8E" w:rsidRPr="00633675" w:rsidRDefault="00D43E8E" w:rsidP="00D43E8E">
      <w:pPr>
        <w:pStyle w:val="rove3"/>
        <w:tabs>
          <w:tab w:val="clear" w:pos="1418"/>
          <w:tab w:val="left" w:pos="426"/>
          <w:tab w:val="left" w:pos="4536"/>
        </w:tabs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kupujícího</w:t>
      </w:r>
      <w:r>
        <w:rPr>
          <w:rFonts w:ascii="Tahoma" w:hAnsi="Tahoma" w:cs="Tahoma"/>
          <w:sz w:val="20"/>
          <w:szCs w:val="20"/>
        </w:rPr>
        <w:tab/>
      </w:r>
      <w:r w:rsidRPr="00633675">
        <w:rPr>
          <w:rFonts w:ascii="Tahoma" w:hAnsi="Tahoma" w:cs="Tahoma"/>
          <w:sz w:val="20"/>
          <w:szCs w:val="20"/>
        </w:rPr>
        <w:t>Za prodávajícího</w:t>
      </w:r>
      <w:r w:rsidRPr="00633675">
        <w:rPr>
          <w:rFonts w:ascii="Tahoma" w:hAnsi="Tahoma" w:cs="Tahoma"/>
          <w:sz w:val="20"/>
          <w:szCs w:val="20"/>
        </w:rPr>
        <w:tab/>
      </w:r>
    </w:p>
    <w:p w:rsidR="00D43E8E" w:rsidRDefault="00D43E8E" w:rsidP="00D43E8E">
      <w:pPr>
        <w:tabs>
          <w:tab w:val="left" w:pos="2520"/>
        </w:tabs>
        <w:spacing w:after="120" w:line="276" w:lineRule="auto"/>
        <w:ind w:left="425" w:hanging="425"/>
        <w:jc w:val="both"/>
        <w:rPr>
          <w:rFonts w:ascii="Tahoma" w:hAnsi="Tahoma" w:cs="Tahoma"/>
          <w:sz w:val="20"/>
          <w:szCs w:val="20"/>
        </w:rPr>
        <w:sectPr w:rsidR="00D43E8E" w:rsidSect="003E124A">
          <w:footerReference w:type="defaul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633675">
        <w:rPr>
          <w:rFonts w:ascii="Tahoma" w:hAnsi="Tahoma" w:cs="Tahoma"/>
          <w:sz w:val="20"/>
          <w:szCs w:val="20"/>
        </w:rPr>
        <w:tab/>
      </w:r>
    </w:p>
    <w:p w:rsidR="00A21F53" w:rsidRDefault="001E046B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lastRenderedPageBreak/>
        <w:t>Příloha č. 1</w:t>
      </w:r>
      <w:r w:rsidR="00B35F85">
        <w:rPr>
          <w:rFonts w:ascii="Tahoma" w:hAnsi="Tahoma" w:cs="Tahoma"/>
          <w:sz w:val="20"/>
          <w:szCs w:val="20"/>
          <w:u w:val="single"/>
        </w:rPr>
        <w:t xml:space="preserve"> </w:t>
      </w:r>
      <w:r w:rsidR="00B35C42">
        <w:rPr>
          <w:rFonts w:ascii="Tahoma" w:hAnsi="Tahoma" w:cs="Tahoma"/>
          <w:sz w:val="20"/>
          <w:szCs w:val="20"/>
          <w:u w:val="single"/>
        </w:rPr>
        <w:t>–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</w:t>
      </w:r>
      <w:r w:rsidR="00B35C42">
        <w:rPr>
          <w:rFonts w:ascii="Tahoma" w:hAnsi="Tahoma" w:cs="Tahoma"/>
          <w:sz w:val="20"/>
          <w:szCs w:val="20"/>
          <w:u w:val="single"/>
        </w:rPr>
        <w:t>Obchodní tajemství</w:t>
      </w:r>
    </w:p>
    <w:p w:rsidR="001E046B" w:rsidRPr="001E046B" w:rsidRDefault="006B7646" w:rsidP="00DC77B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</w:t>
      </w:r>
    </w:p>
    <w:sectPr w:rsidR="001E046B" w:rsidRPr="001E046B" w:rsidSect="00A21F53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CD4" w:rsidRDefault="00C26CD4" w:rsidP="00CA4C3A">
      <w:r>
        <w:separator/>
      </w:r>
    </w:p>
  </w:endnote>
  <w:endnote w:type="continuationSeparator" w:id="0">
    <w:p w:rsidR="00C26CD4" w:rsidRDefault="00C26CD4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2847"/>
      <w:docPartObj>
        <w:docPartGallery w:val="Page Numbers (Bottom of Page)"/>
        <w:docPartUnique/>
      </w:docPartObj>
    </w:sdtPr>
    <w:sdtEndPr/>
    <w:sdtContent>
      <w:sdt>
        <w:sdtPr>
          <w:id w:val="260507456"/>
          <w:docPartObj>
            <w:docPartGallery w:val="Page Numbers (Top of Page)"/>
            <w:docPartUnique/>
          </w:docPartObj>
        </w:sdtPr>
        <w:sdtEndPr/>
        <w:sdtContent>
          <w:p w:rsidR="00BD67D0" w:rsidRDefault="00C26CD4" w:rsidP="00BD67D0">
            <w:pPr>
              <w:pStyle w:val="Zpa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D67D0" w:rsidRPr="005E555F" w:rsidRDefault="00BD67D0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5D72EA">
              <w:rPr>
                <w:rFonts w:ascii="Tahoma" w:hAnsi="Tahoma" w:cs="Tahoma"/>
                <w:b/>
                <w:noProof/>
                <w:sz w:val="20"/>
              </w:rPr>
              <w:t>6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5D72EA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="00AC2D91"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A2366F" w:rsidRPr="00A2366F" w:rsidRDefault="00BD67D0" w:rsidP="00A2366F">
            <w:pPr>
              <w:pStyle w:val="Zpat"/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>
              <w:tab/>
            </w:r>
            <w:r w:rsidR="00A2366F" w:rsidRPr="00A2366F">
              <w:rPr>
                <w:rFonts w:ascii="Tahoma" w:hAnsi="Tahoma" w:cs="Tahoma"/>
                <w:sz w:val="18"/>
                <w:szCs w:val="18"/>
              </w:rPr>
              <w:t>OPA/Hal/2024/33/analyzátor sérových proteinů-OKB</w:t>
            </w:r>
          </w:p>
          <w:p w:rsidR="00BD67D0" w:rsidRPr="007133E4" w:rsidRDefault="00BD67D0" w:rsidP="00BD67D0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BD67D0" w:rsidRDefault="00C26CD4">
            <w:pPr>
              <w:pStyle w:val="Zpat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30129"/>
      <w:docPartObj>
        <w:docPartGallery w:val="Page Numbers (Bottom of Page)"/>
        <w:docPartUnique/>
      </w:docPartObj>
    </w:sdtPr>
    <w:sdtEndPr/>
    <w:sdtContent>
      <w:sdt>
        <w:sdtPr>
          <w:id w:val="899558889"/>
          <w:docPartObj>
            <w:docPartGallery w:val="Page Numbers (Top of Page)"/>
            <w:docPartUnique/>
          </w:docPartObj>
        </w:sdtPr>
        <w:sdtEndPr/>
        <w:sdtContent>
          <w:p w:rsidR="00A21F53" w:rsidRDefault="00C26CD4" w:rsidP="00A21F53">
            <w:pPr>
              <w:pStyle w:val="Zpat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A21F53" w:rsidRPr="005E555F" w:rsidRDefault="00A21F53" w:rsidP="00A21F53">
            <w:pPr>
              <w:pStyle w:val="Zpat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 w:rsidRPr="005E555F">
              <w:rPr>
                <w:rFonts w:ascii="Tahoma" w:hAnsi="Tahoma" w:cs="Tahoma"/>
                <w:sz w:val="20"/>
              </w:rPr>
              <w:t xml:space="preserve">Stránka </w: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PAGE</w:instrTex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5D72EA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  <w:r w:rsidRPr="005E555F">
              <w:rPr>
                <w:rFonts w:ascii="Tahoma" w:hAnsi="Tahoma" w:cs="Tahoma"/>
                <w:sz w:val="20"/>
              </w:rPr>
              <w:t xml:space="preserve"> z </w: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begin"/>
            </w:r>
            <w:r w:rsidRPr="005E555F">
              <w:rPr>
                <w:rFonts w:ascii="Tahoma" w:hAnsi="Tahoma" w:cs="Tahoma"/>
                <w:b/>
                <w:sz w:val="20"/>
              </w:rPr>
              <w:instrText>NUMPAGES</w:instrTex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separate"/>
            </w:r>
            <w:r w:rsidR="005D72EA">
              <w:rPr>
                <w:rFonts w:ascii="Tahoma" w:hAnsi="Tahoma" w:cs="Tahoma"/>
                <w:b/>
                <w:noProof/>
                <w:sz w:val="20"/>
              </w:rPr>
              <w:t>7</w:t>
            </w:r>
            <w:r w:rsidRPr="005E555F">
              <w:rPr>
                <w:rFonts w:ascii="Tahoma" w:hAnsi="Tahoma" w:cs="Tahoma"/>
                <w:b/>
                <w:sz w:val="20"/>
                <w:szCs w:val="24"/>
              </w:rPr>
              <w:fldChar w:fldCharType="end"/>
            </w:r>
          </w:p>
          <w:p w:rsidR="00A21F53" w:rsidRPr="00A2366F" w:rsidRDefault="00A21F53" w:rsidP="00A21F53">
            <w:pPr>
              <w:pStyle w:val="Zpat"/>
              <w:jc w:val="right"/>
              <w:rPr>
                <w:rFonts w:ascii="Tahoma" w:hAnsi="Tahoma" w:cs="Tahoma"/>
                <w:iCs/>
                <w:sz w:val="18"/>
                <w:szCs w:val="18"/>
              </w:rPr>
            </w:pPr>
            <w:r>
              <w:tab/>
            </w:r>
            <w:r w:rsidRPr="00A2366F">
              <w:rPr>
                <w:rFonts w:ascii="Tahoma" w:hAnsi="Tahoma" w:cs="Tahoma"/>
                <w:sz w:val="18"/>
                <w:szCs w:val="18"/>
              </w:rPr>
              <w:t>OPA/Hal/2024/33/analyzátor sérových proteinů-OKB</w:t>
            </w:r>
          </w:p>
          <w:p w:rsidR="00A21F53" w:rsidRPr="007133E4" w:rsidRDefault="00A21F53" w:rsidP="00A21F53">
            <w:pPr>
              <w:pStyle w:val="Zpat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A21F53" w:rsidRDefault="00C26CD4" w:rsidP="00A21F53">
            <w:pPr>
              <w:pStyle w:val="Zpat"/>
              <w:jc w:val="center"/>
            </w:pPr>
          </w:p>
        </w:sdtContent>
      </w:sdt>
    </w:sdtContent>
  </w:sdt>
  <w:p w:rsidR="00A21F53" w:rsidRDefault="00A21F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CD4" w:rsidRDefault="00C26CD4" w:rsidP="00CA4C3A">
      <w:r>
        <w:separator/>
      </w:r>
    </w:p>
  </w:footnote>
  <w:footnote w:type="continuationSeparator" w:id="0">
    <w:p w:rsidR="00C26CD4" w:rsidRDefault="00C26CD4" w:rsidP="00CA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E"/>
    <w:multiLevelType w:val="multilevel"/>
    <w:tmpl w:val="D3DEACE4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1" w15:restartNumberingAfterBreak="0">
    <w:nsid w:val="0DDF4412"/>
    <w:multiLevelType w:val="hybridMultilevel"/>
    <w:tmpl w:val="45B00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37F4808"/>
    <w:multiLevelType w:val="hybridMultilevel"/>
    <w:tmpl w:val="FCCE2FEC"/>
    <w:lvl w:ilvl="0" w:tplc="C8F05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862052"/>
    <w:multiLevelType w:val="hybridMultilevel"/>
    <w:tmpl w:val="8D5C69A8"/>
    <w:lvl w:ilvl="0" w:tplc="F162B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B19AC"/>
    <w:multiLevelType w:val="hybridMultilevel"/>
    <w:tmpl w:val="FDDEE3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883C3D"/>
    <w:multiLevelType w:val="hybridMultilevel"/>
    <w:tmpl w:val="6E4490F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7C27"/>
    <w:multiLevelType w:val="hybridMultilevel"/>
    <w:tmpl w:val="F6C4819E"/>
    <w:lvl w:ilvl="0" w:tplc="30489F1A">
      <w:start w:val="1"/>
      <w:numFmt w:val="decimal"/>
      <w:pStyle w:val="lnek-slovantext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7BCD"/>
    <w:multiLevelType w:val="hybridMultilevel"/>
    <w:tmpl w:val="6E808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88B"/>
    <w:multiLevelType w:val="hybridMultilevel"/>
    <w:tmpl w:val="08E81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F50B8"/>
    <w:multiLevelType w:val="multilevel"/>
    <w:tmpl w:val="CB6E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23"/>
  </w:num>
  <w:num w:numId="16">
    <w:abstractNumId w:val="0"/>
  </w:num>
  <w:num w:numId="17">
    <w:abstractNumId w:val="14"/>
  </w:num>
  <w:num w:numId="18">
    <w:abstractNumId w:val="28"/>
  </w:num>
  <w:num w:numId="19">
    <w:abstractNumId w:val="27"/>
  </w:num>
  <w:num w:numId="20">
    <w:abstractNumId w:val="15"/>
  </w:num>
  <w:num w:numId="21">
    <w:abstractNumId w:val="11"/>
  </w:num>
  <w:num w:numId="22">
    <w:abstractNumId w:val="21"/>
  </w:num>
  <w:num w:numId="23">
    <w:abstractNumId w:val="20"/>
  </w:num>
  <w:num w:numId="24">
    <w:abstractNumId w:val="25"/>
  </w:num>
  <w:num w:numId="25">
    <w:abstractNumId w:val="26"/>
  </w:num>
  <w:num w:numId="26">
    <w:abstractNumId w:val="22"/>
  </w:num>
  <w:num w:numId="27">
    <w:abstractNumId w:val="18"/>
  </w:num>
  <w:num w:numId="28">
    <w:abstractNumId w:val="0"/>
  </w:num>
  <w:num w:numId="29">
    <w:abstractNumId w:val="19"/>
  </w:num>
  <w:num w:numId="30">
    <w:abstractNumId w:val="1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0EBB"/>
    <w:rsid w:val="00031AA6"/>
    <w:rsid w:val="00031C21"/>
    <w:rsid w:val="000322CE"/>
    <w:rsid w:val="00042481"/>
    <w:rsid w:val="0004248E"/>
    <w:rsid w:val="000425C6"/>
    <w:rsid w:val="00046C9C"/>
    <w:rsid w:val="00047A02"/>
    <w:rsid w:val="000519F4"/>
    <w:rsid w:val="0005473A"/>
    <w:rsid w:val="0005564B"/>
    <w:rsid w:val="00055CEA"/>
    <w:rsid w:val="00057ACC"/>
    <w:rsid w:val="00061793"/>
    <w:rsid w:val="00061CCF"/>
    <w:rsid w:val="000632E6"/>
    <w:rsid w:val="000654E0"/>
    <w:rsid w:val="00066FB8"/>
    <w:rsid w:val="000677D6"/>
    <w:rsid w:val="000702E1"/>
    <w:rsid w:val="00070B1F"/>
    <w:rsid w:val="0007174A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B6BFB"/>
    <w:rsid w:val="000C071B"/>
    <w:rsid w:val="000C184A"/>
    <w:rsid w:val="000C1EF1"/>
    <w:rsid w:val="000C36B9"/>
    <w:rsid w:val="000C44CB"/>
    <w:rsid w:val="000C6074"/>
    <w:rsid w:val="000D16A0"/>
    <w:rsid w:val="000D22CC"/>
    <w:rsid w:val="000D49B5"/>
    <w:rsid w:val="000E1C06"/>
    <w:rsid w:val="000E1E43"/>
    <w:rsid w:val="000E2077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691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6682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C61AE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7034"/>
    <w:rsid w:val="00216C4E"/>
    <w:rsid w:val="00217295"/>
    <w:rsid w:val="002233B4"/>
    <w:rsid w:val="002236E4"/>
    <w:rsid w:val="00223ADF"/>
    <w:rsid w:val="0022572A"/>
    <w:rsid w:val="00225BD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428F"/>
    <w:rsid w:val="00254855"/>
    <w:rsid w:val="00271DE7"/>
    <w:rsid w:val="0027777F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6083"/>
    <w:rsid w:val="00325976"/>
    <w:rsid w:val="00326AEF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0FC2"/>
    <w:rsid w:val="00362B19"/>
    <w:rsid w:val="0036426A"/>
    <w:rsid w:val="00371376"/>
    <w:rsid w:val="00374294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24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06CA"/>
    <w:rsid w:val="00411B59"/>
    <w:rsid w:val="004140F7"/>
    <w:rsid w:val="00414D1A"/>
    <w:rsid w:val="00416745"/>
    <w:rsid w:val="00420C46"/>
    <w:rsid w:val="0042103E"/>
    <w:rsid w:val="004235BE"/>
    <w:rsid w:val="0042387F"/>
    <w:rsid w:val="00423B44"/>
    <w:rsid w:val="00432415"/>
    <w:rsid w:val="00433B01"/>
    <w:rsid w:val="00435CE5"/>
    <w:rsid w:val="004370D8"/>
    <w:rsid w:val="00440D84"/>
    <w:rsid w:val="0044203C"/>
    <w:rsid w:val="00445F0C"/>
    <w:rsid w:val="0044715F"/>
    <w:rsid w:val="00451A42"/>
    <w:rsid w:val="00452E78"/>
    <w:rsid w:val="00454E26"/>
    <w:rsid w:val="004606DF"/>
    <w:rsid w:val="0046140A"/>
    <w:rsid w:val="0046387E"/>
    <w:rsid w:val="00467528"/>
    <w:rsid w:val="0047049C"/>
    <w:rsid w:val="00471F9D"/>
    <w:rsid w:val="0047429C"/>
    <w:rsid w:val="0047539A"/>
    <w:rsid w:val="00477923"/>
    <w:rsid w:val="00480839"/>
    <w:rsid w:val="00481B90"/>
    <w:rsid w:val="00482405"/>
    <w:rsid w:val="00486218"/>
    <w:rsid w:val="00486DCB"/>
    <w:rsid w:val="00491958"/>
    <w:rsid w:val="00492FE5"/>
    <w:rsid w:val="00493597"/>
    <w:rsid w:val="0049408C"/>
    <w:rsid w:val="004940BA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C39AD"/>
    <w:rsid w:val="004D2A6D"/>
    <w:rsid w:val="004D369D"/>
    <w:rsid w:val="004E1901"/>
    <w:rsid w:val="004E2469"/>
    <w:rsid w:val="004E5A83"/>
    <w:rsid w:val="004E6E35"/>
    <w:rsid w:val="004E76B6"/>
    <w:rsid w:val="004E7E2B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22F3"/>
    <w:rsid w:val="005249B0"/>
    <w:rsid w:val="005344E3"/>
    <w:rsid w:val="00535627"/>
    <w:rsid w:val="00536683"/>
    <w:rsid w:val="005409D5"/>
    <w:rsid w:val="005465F4"/>
    <w:rsid w:val="005476BA"/>
    <w:rsid w:val="00554023"/>
    <w:rsid w:val="00555634"/>
    <w:rsid w:val="00557B1F"/>
    <w:rsid w:val="00557BF4"/>
    <w:rsid w:val="00563728"/>
    <w:rsid w:val="00574185"/>
    <w:rsid w:val="00574C4E"/>
    <w:rsid w:val="00577418"/>
    <w:rsid w:val="00585972"/>
    <w:rsid w:val="00586318"/>
    <w:rsid w:val="00590056"/>
    <w:rsid w:val="00590D01"/>
    <w:rsid w:val="00591D15"/>
    <w:rsid w:val="00595DB7"/>
    <w:rsid w:val="005960E5"/>
    <w:rsid w:val="005A12C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2EA"/>
    <w:rsid w:val="005D798E"/>
    <w:rsid w:val="005E382C"/>
    <w:rsid w:val="005E415B"/>
    <w:rsid w:val="005E479C"/>
    <w:rsid w:val="005E555F"/>
    <w:rsid w:val="005F13DD"/>
    <w:rsid w:val="005F4968"/>
    <w:rsid w:val="0060091F"/>
    <w:rsid w:val="00603F71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88A"/>
    <w:rsid w:val="00641A60"/>
    <w:rsid w:val="006504A3"/>
    <w:rsid w:val="00653C49"/>
    <w:rsid w:val="00661547"/>
    <w:rsid w:val="0066250E"/>
    <w:rsid w:val="00665664"/>
    <w:rsid w:val="00665861"/>
    <w:rsid w:val="00666E11"/>
    <w:rsid w:val="00667F34"/>
    <w:rsid w:val="0067177C"/>
    <w:rsid w:val="00672DED"/>
    <w:rsid w:val="006753E3"/>
    <w:rsid w:val="0067583C"/>
    <w:rsid w:val="006827BA"/>
    <w:rsid w:val="0068582E"/>
    <w:rsid w:val="0068776E"/>
    <w:rsid w:val="00687FCB"/>
    <w:rsid w:val="00693AA6"/>
    <w:rsid w:val="00695AAF"/>
    <w:rsid w:val="006A3DE1"/>
    <w:rsid w:val="006A721D"/>
    <w:rsid w:val="006B0902"/>
    <w:rsid w:val="006B487F"/>
    <w:rsid w:val="006B4D93"/>
    <w:rsid w:val="006B4FA4"/>
    <w:rsid w:val="006B7646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596B"/>
    <w:rsid w:val="006F7DB2"/>
    <w:rsid w:val="00702F42"/>
    <w:rsid w:val="0070718D"/>
    <w:rsid w:val="00707D9A"/>
    <w:rsid w:val="007101C6"/>
    <w:rsid w:val="007101D3"/>
    <w:rsid w:val="00710897"/>
    <w:rsid w:val="007133E4"/>
    <w:rsid w:val="0071753F"/>
    <w:rsid w:val="007222CE"/>
    <w:rsid w:val="00722E57"/>
    <w:rsid w:val="00723DB2"/>
    <w:rsid w:val="00735EF5"/>
    <w:rsid w:val="00737E99"/>
    <w:rsid w:val="00743770"/>
    <w:rsid w:val="00747289"/>
    <w:rsid w:val="0075209D"/>
    <w:rsid w:val="00754105"/>
    <w:rsid w:val="00754C64"/>
    <w:rsid w:val="007556CD"/>
    <w:rsid w:val="00766F00"/>
    <w:rsid w:val="00767FD1"/>
    <w:rsid w:val="007703E8"/>
    <w:rsid w:val="007720F6"/>
    <w:rsid w:val="007772E6"/>
    <w:rsid w:val="00781A96"/>
    <w:rsid w:val="007821DF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3BF5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33C2"/>
    <w:rsid w:val="00804BED"/>
    <w:rsid w:val="0080641E"/>
    <w:rsid w:val="00812035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2F29"/>
    <w:rsid w:val="0084491F"/>
    <w:rsid w:val="00846C90"/>
    <w:rsid w:val="00847776"/>
    <w:rsid w:val="00850DFC"/>
    <w:rsid w:val="008554FA"/>
    <w:rsid w:val="00855CDA"/>
    <w:rsid w:val="00857002"/>
    <w:rsid w:val="00861C95"/>
    <w:rsid w:val="00864E5C"/>
    <w:rsid w:val="00865FDA"/>
    <w:rsid w:val="008666E0"/>
    <w:rsid w:val="0087074D"/>
    <w:rsid w:val="0087078B"/>
    <w:rsid w:val="00872DC8"/>
    <w:rsid w:val="00874BE6"/>
    <w:rsid w:val="00875ED4"/>
    <w:rsid w:val="0088152F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3248"/>
    <w:rsid w:val="008B3B29"/>
    <w:rsid w:val="008B43C3"/>
    <w:rsid w:val="008B588D"/>
    <w:rsid w:val="008B6FDF"/>
    <w:rsid w:val="008C5935"/>
    <w:rsid w:val="008D5498"/>
    <w:rsid w:val="008D5D4E"/>
    <w:rsid w:val="008E4206"/>
    <w:rsid w:val="008E52BF"/>
    <w:rsid w:val="008E6DD4"/>
    <w:rsid w:val="008F3576"/>
    <w:rsid w:val="008F5C9E"/>
    <w:rsid w:val="008F608C"/>
    <w:rsid w:val="008F7D58"/>
    <w:rsid w:val="00900384"/>
    <w:rsid w:val="0090263F"/>
    <w:rsid w:val="009053DD"/>
    <w:rsid w:val="00905424"/>
    <w:rsid w:val="00906371"/>
    <w:rsid w:val="00913B23"/>
    <w:rsid w:val="0091410F"/>
    <w:rsid w:val="00914A6C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9E5"/>
    <w:rsid w:val="00956C15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628A"/>
    <w:rsid w:val="009A672E"/>
    <w:rsid w:val="009A7FEE"/>
    <w:rsid w:val="009B2B2C"/>
    <w:rsid w:val="009B4C95"/>
    <w:rsid w:val="009B7C62"/>
    <w:rsid w:val="009B7FD5"/>
    <w:rsid w:val="009C2D16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A007BA"/>
    <w:rsid w:val="00A0116E"/>
    <w:rsid w:val="00A049DC"/>
    <w:rsid w:val="00A077D6"/>
    <w:rsid w:val="00A117D0"/>
    <w:rsid w:val="00A12D8F"/>
    <w:rsid w:val="00A13252"/>
    <w:rsid w:val="00A14F47"/>
    <w:rsid w:val="00A20CFD"/>
    <w:rsid w:val="00A21F53"/>
    <w:rsid w:val="00A2366F"/>
    <w:rsid w:val="00A23704"/>
    <w:rsid w:val="00A251B3"/>
    <w:rsid w:val="00A270EF"/>
    <w:rsid w:val="00A30583"/>
    <w:rsid w:val="00A33424"/>
    <w:rsid w:val="00A36339"/>
    <w:rsid w:val="00A36378"/>
    <w:rsid w:val="00A368F9"/>
    <w:rsid w:val="00A40202"/>
    <w:rsid w:val="00A43069"/>
    <w:rsid w:val="00A45EE4"/>
    <w:rsid w:val="00A5031B"/>
    <w:rsid w:val="00A5289A"/>
    <w:rsid w:val="00A541A5"/>
    <w:rsid w:val="00A564A8"/>
    <w:rsid w:val="00A56CA8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853DB"/>
    <w:rsid w:val="00A94087"/>
    <w:rsid w:val="00AA0452"/>
    <w:rsid w:val="00AA0C63"/>
    <w:rsid w:val="00AA524A"/>
    <w:rsid w:val="00AB174E"/>
    <w:rsid w:val="00AB2206"/>
    <w:rsid w:val="00AB5BE4"/>
    <w:rsid w:val="00AB6C3C"/>
    <w:rsid w:val="00AB738B"/>
    <w:rsid w:val="00AC1FBD"/>
    <w:rsid w:val="00AC2D91"/>
    <w:rsid w:val="00AC45F4"/>
    <w:rsid w:val="00AC572A"/>
    <w:rsid w:val="00AC63E4"/>
    <w:rsid w:val="00AC6C77"/>
    <w:rsid w:val="00AC7BB1"/>
    <w:rsid w:val="00AD046A"/>
    <w:rsid w:val="00AD19B4"/>
    <w:rsid w:val="00AD63C0"/>
    <w:rsid w:val="00AD79F3"/>
    <w:rsid w:val="00AE0677"/>
    <w:rsid w:val="00AE2C07"/>
    <w:rsid w:val="00AE49AC"/>
    <w:rsid w:val="00AE5B4F"/>
    <w:rsid w:val="00AF43B6"/>
    <w:rsid w:val="00B00E3C"/>
    <w:rsid w:val="00B0272C"/>
    <w:rsid w:val="00B035C3"/>
    <w:rsid w:val="00B035EC"/>
    <w:rsid w:val="00B04EC0"/>
    <w:rsid w:val="00B05656"/>
    <w:rsid w:val="00B111BD"/>
    <w:rsid w:val="00B1406A"/>
    <w:rsid w:val="00B16653"/>
    <w:rsid w:val="00B2532C"/>
    <w:rsid w:val="00B27009"/>
    <w:rsid w:val="00B274F9"/>
    <w:rsid w:val="00B27880"/>
    <w:rsid w:val="00B278B8"/>
    <w:rsid w:val="00B32825"/>
    <w:rsid w:val="00B330D4"/>
    <w:rsid w:val="00B35C42"/>
    <w:rsid w:val="00B35F85"/>
    <w:rsid w:val="00B501CD"/>
    <w:rsid w:val="00B51684"/>
    <w:rsid w:val="00B53B9F"/>
    <w:rsid w:val="00B6362E"/>
    <w:rsid w:val="00B6710C"/>
    <w:rsid w:val="00B67D4B"/>
    <w:rsid w:val="00B7032D"/>
    <w:rsid w:val="00B70DD3"/>
    <w:rsid w:val="00B70FE6"/>
    <w:rsid w:val="00B72AD1"/>
    <w:rsid w:val="00B753F5"/>
    <w:rsid w:val="00B766D6"/>
    <w:rsid w:val="00B8126C"/>
    <w:rsid w:val="00B90EE9"/>
    <w:rsid w:val="00B91ED7"/>
    <w:rsid w:val="00B94A6A"/>
    <w:rsid w:val="00B97FC6"/>
    <w:rsid w:val="00BA15E9"/>
    <w:rsid w:val="00BA4FC0"/>
    <w:rsid w:val="00BA5F9B"/>
    <w:rsid w:val="00BA77E1"/>
    <w:rsid w:val="00BB52CB"/>
    <w:rsid w:val="00BC571A"/>
    <w:rsid w:val="00BC601B"/>
    <w:rsid w:val="00BC6576"/>
    <w:rsid w:val="00BD29E4"/>
    <w:rsid w:val="00BD58B7"/>
    <w:rsid w:val="00BD67D0"/>
    <w:rsid w:val="00BD6C85"/>
    <w:rsid w:val="00BD79B7"/>
    <w:rsid w:val="00BE5882"/>
    <w:rsid w:val="00BE750C"/>
    <w:rsid w:val="00BF437D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26CD4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BD4"/>
    <w:rsid w:val="00C61F8D"/>
    <w:rsid w:val="00C6400E"/>
    <w:rsid w:val="00C643BA"/>
    <w:rsid w:val="00C64DE7"/>
    <w:rsid w:val="00C64FF8"/>
    <w:rsid w:val="00C71748"/>
    <w:rsid w:val="00C71EFE"/>
    <w:rsid w:val="00C74B3E"/>
    <w:rsid w:val="00C773C8"/>
    <w:rsid w:val="00C81D96"/>
    <w:rsid w:val="00C82151"/>
    <w:rsid w:val="00C8271A"/>
    <w:rsid w:val="00C82883"/>
    <w:rsid w:val="00C83A81"/>
    <w:rsid w:val="00C909F0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3E67"/>
    <w:rsid w:val="00CD4546"/>
    <w:rsid w:val="00CD5C7D"/>
    <w:rsid w:val="00CE5772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4F94"/>
    <w:rsid w:val="00D1527E"/>
    <w:rsid w:val="00D17450"/>
    <w:rsid w:val="00D21158"/>
    <w:rsid w:val="00D22AE9"/>
    <w:rsid w:val="00D254AA"/>
    <w:rsid w:val="00D273B0"/>
    <w:rsid w:val="00D35549"/>
    <w:rsid w:val="00D366A8"/>
    <w:rsid w:val="00D36804"/>
    <w:rsid w:val="00D3784D"/>
    <w:rsid w:val="00D43E8E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20B5"/>
    <w:rsid w:val="00D85A34"/>
    <w:rsid w:val="00D86BD3"/>
    <w:rsid w:val="00D92727"/>
    <w:rsid w:val="00D96D46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C77B0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10AD"/>
    <w:rsid w:val="00E254B7"/>
    <w:rsid w:val="00E27059"/>
    <w:rsid w:val="00E307F6"/>
    <w:rsid w:val="00E31A2F"/>
    <w:rsid w:val="00E31F70"/>
    <w:rsid w:val="00E35315"/>
    <w:rsid w:val="00E35880"/>
    <w:rsid w:val="00E3773C"/>
    <w:rsid w:val="00E43824"/>
    <w:rsid w:val="00E464B5"/>
    <w:rsid w:val="00E4786B"/>
    <w:rsid w:val="00E5040F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76DA3"/>
    <w:rsid w:val="00E834F8"/>
    <w:rsid w:val="00E93F92"/>
    <w:rsid w:val="00E94834"/>
    <w:rsid w:val="00E95BC8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56A1"/>
    <w:rsid w:val="00EE57B0"/>
    <w:rsid w:val="00EE5E37"/>
    <w:rsid w:val="00EE61B5"/>
    <w:rsid w:val="00EE68C8"/>
    <w:rsid w:val="00EE7C7E"/>
    <w:rsid w:val="00EF1BEA"/>
    <w:rsid w:val="00EF28DC"/>
    <w:rsid w:val="00EF4E03"/>
    <w:rsid w:val="00EF53E7"/>
    <w:rsid w:val="00EF5BB0"/>
    <w:rsid w:val="00EF6876"/>
    <w:rsid w:val="00EF76FF"/>
    <w:rsid w:val="00F01FE3"/>
    <w:rsid w:val="00F10988"/>
    <w:rsid w:val="00F10FD2"/>
    <w:rsid w:val="00F13648"/>
    <w:rsid w:val="00F13B4A"/>
    <w:rsid w:val="00F16F35"/>
    <w:rsid w:val="00F21D3F"/>
    <w:rsid w:val="00F26F17"/>
    <w:rsid w:val="00F30981"/>
    <w:rsid w:val="00F31547"/>
    <w:rsid w:val="00F3364E"/>
    <w:rsid w:val="00F35760"/>
    <w:rsid w:val="00F36F7F"/>
    <w:rsid w:val="00F37B6D"/>
    <w:rsid w:val="00F42385"/>
    <w:rsid w:val="00F4414C"/>
    <w:rsid w:val="00F53D76"/>
    <w:rsid w:val="00F5585B"/>
    <w:rsid w:val="00F607B8"/>
    <w:rsid w:val="00F6315F"/>
    <w:rsid w:val="00F63B66"/>
    <w:rsid w:val="00F65E70"/>
    <w:rsid w:val="00F66665"/>
    <w:rsid w:val="00F70CCC"/>
    <w:rsid w:val="00F70F0D"/>
    <w:rsid w:val="00F71E66"/>
    <w:rsid w:val="00F738D3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B0925"/>
    <w:rsid w:val="00FB5948"/>
    <w:rsid w:val="00FB63A9"/>
    <w:rsid w:val="00FC0100"/>
    <w:rsid w:val="00FC0380"/>
    <w:rsid w:val="00FC4397"/>
    <w:rsid w:val="00FD52D4"/>
    <w:rsid w:val="00FD76FB"/>
    <w:rsid w:val="00FD7CB1"/>
    <w:rsid w:val="00FE4447"/>
    <w:rsid w:val="00FE5BB7"/>
    <w:rsid w:val="00FE63DC"/>
    <w:rsid w:val="00FF5086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1F534"/>
  <w15:docId w15:val="{73C91790-89C8-435E-9258-F5B7A30F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nadpis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FC038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lolnkuSmlouvy">
    <w:name w:val="ČísloČlánkuSmlouvy"/>
    <w:basedOn w:val="Normln"/>
    <w:next w:val="Normln"/>
    <w:rsid w:val="00FC0380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035C3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B035C3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customStyle="1" w:styleId="rove3">
    <w:name w:val="úroveň 3"/>
    <w:basedOn w:val="Zkladntext3"/>
    <w:qFormat/>
    <w:rsid w:val="00D43E8E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3E8E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3E8E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lnek-slovantext">
    <w:name w:val="Článek - číslovaný text"/>
    <w:basedOn w:val="Normln"/>
    <w:uiPriority w:val="99"/>
    <w:rsid w:val="00030EBB"/>
    <w:pPr>
      <w:widowControl/>
      <w:numPr>
        <w:numId w:val="31"/>
      </w:numPr>
      <w:suppressAutoHyphens w:val="0"/>
      <w:spacing w:before="60"/>
    </w:pPr>
    <w:rPr>
      <w:rFonts w:ascii="Franklin Gothic Book" w:eastAsia="Times New Roman" w:hAnsi="Franklin Gothic Book" w:cs="Times New Roman"/>
      <w:kern w:val="0"/>
      <w:sz w:val="16"/>
      <w:szCs w:val="1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nopava.cz/nemocnice/ochrana-osobnich-udaj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.uct@snopa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D3277-949F-4DDA-921F-E9C3C032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Ing. Veronika Austová</cp:lastModifiedBy>
  <cp:revision>2</cp:revision>
  <cp:lastPrinted>2024-08-25T06:31:00Z</cp:lastPrinted>
  <dcterms:created xsi:type="dcterms:W3CDTF">2024-09-20T11:10:00Z</dcterms:created>
  <dcterms:modified xsi:type="dcterms:W3CDTF">2024-09-20T11:10:00Z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