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E0535" w14:textId="3A4F6EC4" w:rsidR="009A5B23" w:rsidRDefault="00DE1055" w:rsidP="00D9209F">
      <w:pPr>
        <w:pStyle w:val="Nadpis10"/>
        <w:keepNext/>
        <w:keepLines/>
        <w:shd w:val="clear" w:color="auto" w:fill="auto"/>
        <w:spacing w:after="0" w:line="276" w:lineRule="auto"/>
        <w:ind w:left="0"/>
        <w:jc w:val="center"/>
        <w:rPr>
          <w:color w:val="000000"/>
          <w:sz w:val="24"/>
          <w:szCs w:val="24"/>
          <w:lang w:eastAsia="cs-CZ" w:bidi="cs-CZ"/>
        </w:rPr>
      </w:pPr>
      <w:bookmarkStart w:id="0" w:name="bookmark0"/>
      <w:r>
        <w:rPr>
          <w:color w:val="000000"/>
          <w:sz w:val="24"/>
          <w:szCs w:val="24"/>
          <w:lang w:eastAsia="cs-CZ" w:bidi="cs-CZ"/>
        </w:rPr>
        <w:t xml:space="preserve">DODATEK Č. </w:t>
      </w:r>
      <w:r w:rsidR="00DB0B5F">
        <w:rPr>
          <w:color w:val="000000"/>
          <w:sz w:val="24"/>
          <w:szCs w:val="24"/>
          <w:lang w:eastAsia="cs-CZ" w:bidi="cs-CZ"/>
        </w:rPr>
        <w:t>3</w:t>
      </w:r>
      <w:r>
        <w:rPr>
          <w:color w:val="000000"/>
          <w:sz w:val="24"/>
          <w:szCs w:val="24"/>
          <w:lang w:eastAsia="cs-CZ" w:bidi="cs-CZ"/>
        </w:rPr>
        <w:t xml:space="preserve"> KE </w:t>
      </w:r>
      <w:r w:rsidR="00700BED">
        <w:rPr>
          <w:color w:val="000000"/>
          <w:sz w:val="24"/>
          <w:szCs w:val="24"/>
          <w:lang w:eastAsia="cs-CZ" w:bidi="cs-CZ"/>
        </w:rPr>
        <w:t>SMLOUV</w:t>
      </w:r>
      <w:r>
        <w:rPr>
          <w:color w:val="000000"/>
          <w:sz w:val="24"/>
          <w:szCs w:val="24"/>
          <w:lang w:eastAsia="cs-CZ" w:bidi="cs-CZ"/>
        </w:rPr>
        <w:t>Ě</w:t>
      </w:r>
      <w:r w:rsidR="00700BED">
        <w:rPr>
          <w:color w:val="000000"/>
          <w:sz w:val="24"/>
          <w:szCs w:val="24"/>
          <w:lang w:eastAsia="cs-CZ" w:bidi="cs-CZ"/>
        </w:rPr>
        <w:t xml:space="preserve"> O PŘENECHÁNÍ NEBYTOVÝCH PROSTOR K</w:t>
      </w:r>
      <w:r>
        <w:rPr>
          <w:color w:val="000000"/>
          <w:sz w:val="24"/>
          <w:szCs w:val="24"/>
          <w:lang w:eastAsia="cs-CZ" w:bidi="cs-CZ"/>
        </w:rPr>
        <w:t> </w:t>
      </w:r>
      <w:r w:rsidR="00700BED">
        <w:rPr>
          <w:color w:val="000000"/>
          <w:sz w:val="24"/>
          <w:szCs w:val="24"/>
          <w:lang w:eastAsia="cs-CZ" w:bidi="cs-CZ"/>
        </w:rPr>
        <w:t>BEZPLATNÉMU</w:t>
      </w:r>
      <w:r>
        <w:rPr>
          <w:color w:val="000000"/>
          <w:sz w:val="24"/>
          <w:szCs w:val="24"/>
          <w:lang w:eastAsia="cs-CZ" w:bidi="cs-CZ"/>
        </w:rPr>
        <w:t xml:space="preserve"> </w:t>
      </w:r>
      <w:r w:rsidR="00700BED">
        <w:rPr>
          <w:color w:val="000000"/>
          <w:sz w:val="24"/>
          <w:szCs w:val="24"/>
          <w:lang w:eastAsia="cs-CZ" w:bidi="cs-CZ"/>
        </w:rPr>
        <w:t>UŽÍVÁNÍ</w:t>
      </w:r>
      <w:bookmarkEnd w:id="0"/>
    </w:p>
    <w:p w14:paraId="1D80EB13" w14:textId="1B1C6D66" w:rsidR="00D9209F" w:rsidRPr="00D9209F" w:rsidRDefault="00D9209F" w:rsidP="00D9209F">
      <w:pPr>
        <w:pStyle w:val="Nadpis10"/>
        <w:keepNext/>
        <w:keepLines/>
        <w:spacing w:after="280" w:line="276" w:lineRule="auto"/>
        <w:ind w:left="0"/>
        <w:jc w:val="center"/>
        <w:rPr>
          <w:b w:val="0"/>
          <w:bCs w:val="0"/>
          <w:color w:val="000000"/>
          <w:lang w:eastAsia="cs-CZ" w:bidi="cs-CZ"/>
        </w:rPr>
      </w:pPr>
      <w:r w:rsidRPr="00D9209F">
        <w:rPr>
          <w:b w:val="0"/>
          <w:bCs w:val="0"/>
          <w:color w:val="000000"/>
          <w:lang w:eastAsia="cs-CZ" w:bidi="cs-CZ"/>
        </w:rPr>
        <w:t>spisová značka: KÚ-</w:t>
      </w:r>
      <w:r>
        <w:rPr>
          <w:b w:val="0"/>
          <w:bCs w:val="0"/>
          <w:color w:val="000000"/>
          <w:lang w:eastAsia="cs-CZ" w:bidi="cs-CZ"/>
        </w:rPr>
        <w:t>17220</w:t>
      </w:r>
      <w:r w:rsidRPr="00D9209F">
        <w:rPr>
          <w:b w:val="0"/>
          <w:bCs w:val="0"/>
          <w:color w:val="000000"/>
          <w:lang w:eastAsia="cs-CZ" w:bidi="cs-CZ"/>
        </w:rPr>
        <w:t>/2022-770-</w:t>
      </w:r>
      <w:r w:rsidRPr="00F205ED">
        <w:rPr>
          <w:b w:val="0"/>
          <w:bCs w:val="0"/>
          <w:color w:val="000000"/>
          <w:lang w:eastAsia="cs-CZ" w:bidi="cs-CZ"/>
        </w:rPr>
        <w:t>01001, č. j.: KÚ-</w:t>
      </w:r>
      <w:r w:rsidR="00F205ED" w:rsidRPr="00F205ED">
        <w:rPr>
          <w:b w:val="0"/>
          <w:bCs w:val="0"/>
          <w:color w:val="000000"/>
          <w:lang w:eastAsia="cs-CZ" w:bidi="cs-CZ"/>
        </w:rPr>
        <w:t>10679</w:t>
      </w:r>
      <w:r w:rsidRPr="00F205ED">
        <w:rPr>
          <w:b w:val="0"/>
          <w:bCs w:val="0"/>
          <w:color w:val="000000"/>
          <w:lang w:eastAsia="cs-CZ" w:bidi="cs-CZ"/>
        </w:rPr>
        <w:t>/2024-770-01001-</w:t>
      </w:r>
      <w:r w:rsidR="00F205ED" w:rsidRPr="00F205ED">
        <w:rPr>
          <w:b w:val="0"/>
          <w:bCs w:val="0"/>
          <w:color w:val="000000"/>
          <w:lang w:eastAsia="cs-CZ" w:bidi="cs-CZ"/>
        </w:rPr>
        <w:t>7</w:t>
      </w:r>
    </w:p>
    <w:p w14:paraId="63C3ABAB" w14:textId="75B82ECE" w:rsidR="00700BED" w:rsidRDefault="00700BED" w:rsidP="00700BED">
      <w:pPr>
        <w:pStyle w:val="Zkladntext1"/>
        <w:shd w:val="clear" w:color="auto" w:fill="auto"/>
        <w:spacing w:after="0" w:line="276" w:lineRule="auto"/>
        <w:ind w:left="280" w:hanging="280"/>
      </w:pPr>
      <w:r>
        <w:rPr>
          <w:b/>
          <w:bCs/>
          <w:color w:val="000000"/>
          <w:lang w:eastAsia="cs-CZ" w:bidi="cs-CZ"/>
        </w:rPr>
        <w:t xml:space="preserve">Česká </w:t>
      </w:r>
      <w:r w:rsidR="002851C2">
        <w:rPr>
          <w:b/>
          <w:bCs/>
          <w:color w:val="000000"/>
          <w:lang w:eastAsia="cs-CZ" w:bidi="cs-CZ"/>
        </w:rPr>
        <w:t>republika – Katastrální</w:t>
      </w:r>
      <w:r>
        <w:rPr>
          <w:b/>
          <w:bCs/>
          <w:color w:val="000000"/>
          <w:lang w:eastAsia="cs-CZ" w:bidi="cs-CZ"/>
        </w:rPr>
        <w:t xml:space="preserve"> úřad pro Zlínský kraj</w:t>
      </w:r>
    </w:p>
    <w:p w14:paraId="649D98A9" w14:textId="77777777" w:rsidR="00700BED" w:rsidRDefault="00700BED" w:rsidP="00700BED">
      <w:pPr>
        <w:pStyle w:val="Zkladntext1"/>
        <w:shd w:val="clear" w:color="auto" w:fill="auto"/>
        <w:spacing w:after="0" w:line="276" w:lineRule="auto"/>
        <w:ind w:left="280" w:hanging="280"/>
      </w:pPr>
      <w:r>
        <w:rPr>
          <w:color w:val="000000"/>
          <w:lang w:eastAsia="cs-CZ" w:bidi="cs-CZ"/>
        </w:rPr>
        <w:t>se sídlem třída Tomáše Bati 1565, 760 96 Zlín,</w:t>
      </w:r>
    </w:p>
    <w:p w14:paraId="0CF6678F" w14:textId="77777777" w:rsidR="00700BED" w:rsidRDefault="00700BED" w:rsidP="00700BED">
      <w:pPr>
        <w:pStyle w:val="Zkladntext1"/>
        <w:shd w:val="clear" w:color="auto" w:fill="auto"/>
        <w:spacing w:after="0" w:line="276" w:lineRule="auto"/>
        <w:ind w:left="280" w:hanging="280"/>
      </w:pPr>
      <w:r>
        <w:rPr>
          <w:color w:val="000000"/>
          <w:lang w:eastAsia="cs-CZ" w:bidi="cs-CZ"/>
        </w:rPr>
        <w:t>za kterou jedná Ing. Štěpán Forman, ředitel Katastrálního úřadu pro Zlínský kraj,</w:t>
      </w:r>
    </w:p>
    <w:p w14:paraId="63EF9C75" w14:textId="77777777" w:rsidR="00700BED" w:rsidRDefault="00700BED" w:rsidP="00700BED">
      <w:pPr>
        <w:pStyle w:val="Zkladntext1"/>
        <w:shd w:val="clear" w:color="auto" w:fill="auto"/>
        <w:spacing w:after="0" w:line="276" w:lineRule="auto"/>
        <w:ind w:left="280" w:hanging="280"/>
      </w:pPr>
      <w:r>
        <w:rPr>
          <w:color w:val="000000"/>
          <w:lang w:eastAsia="cs-CZ" w:bidi="cs-CZ"/>
        </w:rPr>
        <w:t>IČO: 711 85 216</w:t>
      </w:r>
    </w:p>
    <w:p w14:paraId="7A522797" w14:textId="77777777" w:rsidR="00700BED" w:rsidRDefault="00700BED" w:rsidP="00700BED">
      <w:pPr>
        <w:pStyle w:val="Zkladntext1"/>
        <w:shd w:val="clear" w:color="auto" w:fill="auto"/>
        <w:spacing w:after="240" w:line="276" w:lineRule="auto"/>
        <w:ind w:right="960"/>
        <w:jc w:val="left"/>
      </w:pPr>
      <w:r>
        <w:rPr>
          <w:color w:val="000000"/>
          <w:lang w:eastAsia="cs-CZ" w:bidi="cs-CZ"/>
        </w:rPr>
        <w:t>bankovní spojení: Česká národní banka, pobočka Brno, číslo účtu: 32023661/0710 jako hospodařící organizační složka státu (dále jen „KÚ“) na straně jedné</w:t>
      </w:r>
    </w:p>
    <w:p w14:paraId="3CC5CC0F" w14:textId="77777777" w:rsidR="00700BED" w:rsidRDefault="00700BED" w:rsidP="00700BED">
      <w:pPr>
        <w:pStyle w:val="Zkladntext1"/>
        <w:shd w:val="clear" w:color="auto" w:fill="auto"/>
        <w:spacing w:after="180"/>
        <w:ind w:left="280" w:hanging="280"/>
      </w:pPr>
      <w:r>
        <w:rPr>
          <w:color w:val="000000"/>
          <w:lang w:eastAsia="cs-CZ" w:bidi="cs-CZ"/>
        </w:rPr>
        <w:t>a</w:t>
      </w:r>
    </w:p>
    <w:p w14:paraId="0B322D33" w14:textId="77777777" w:rsidR="00700BED" w:rsidRDefault="00891A88" w:rsidP="00700BED">
      <w:pPr>
        <w:pStyle w:val="Zkladntext1"/>
        <w:shd w:val="clear" w:color="auto" w:fill="auto"/>
        <w:spacing w:after="0"/>
        <w:ind w:left="280" w:hanging="280"/>
      </w:pPr>
      <w:r>
        <w:rPr>
          <w:b/>
          <w:bCs/>
          <w:color w:val="000000"/>
          <w:lang w:eastAsia="cs-CZ" w:bidi="cs-CZ"/>
        </w:rPr>
        <w:t>Státní zemědělský intervenční fond</w:t>
      </w:r>
    </w:p>
    <w:p w14:paraId="1EFCB786" w14:textId="77777777" w:rsidR="00700BED" w:rsidRPr="00225C35" w:rsidRDefault="00700BED" w:rsidP="00D50EDD">
      <w:pPr>
        <w:pStyle w:val="Zkladntext1"/>
        <w:shd w:val="clear" w:color="auto" w:fill="auto"/>
        <w:spacing w:after="0" w:line="276" w:lineRule="auto"/>
        <w:ind w:left="280" w:hanging="280"/>
      </w:pPr>
      <w:r w:rsidRPr="00225C35">
        <w:rPr>
          <w:color w:val="000000"/>
          <w:lang w:eastAsia="cs-CZ" w:bidi="cs-CZ"/>
        </w:rPr>
        <w:t xml:space="preserve">se sídlem </w:t>
      </w:r>
      <w:r w:rsidR="00891A88" w:rsidRPr="00225C35">
        <w:rPr>
          <w:color w:val="000000"/>
          <w:lang w:eastAsia="cs-CZ" w:bidi="cs-CZ"/>
        </w:rPr>
        <w:t xml:space="preserve">Ve Smečkách 33, Praha </w:t>
      </w:r>
      <w:proofErr w:type="gramStart"/>
      <w:r w:rsidR="00891A88" w:rsidRPr="00225C35">
        <w:rPr>
          <w:color w:val="000000"/>
          <w:lang w:eastAsia="cs-CZ" w:bidi="cs-CZ"/>
        </w:rPr>
        <w:t>1 - 110</w:t>
      </w:r>
      <w:proofErr w:type="gramEnd"/>
      <w:r w:rsidR="00891A88" w:rsidRPr="00225C35">
        <w:rPr>
          <w:color w:val="000000"/>
          <w:lang w:eastAsia="cs-CZ" w:bidi="cs-CZ"/>
        </w:rPr>
        <w:t xml:space="preserve"> 00</w:t>
      </w:r>
    </w:p>
    <w:p w14:paraId="601959C8" w14:textId="06C03384" w:rsidR="00700BED" w:rsidRPr="00225C35" w:rsidRDefault="00700BED" w:rsidP="00D50EDD">
      <w:pPr>
        <w:pStyle w:val="Zkladntext1"/>
        <w:shd w:val="clear" w:color="auto" w:fill="auto"/>
        <w:spacing w:after="0" w:line="276" w:lineRule="auto"/>
      </w:pPr>
      <w:r w:rsidRPr="00225C35">
        <w:rPr>
          <w:color w:val="000000"/>
          <w:lang w:eastAsia="cs-CZ" w:bidi="cs-CZ"/>
        </w:rPr>
        <w:t xml:space="preserve">zastoupený </w:t>
      </w:r>
      <w:r w:rsidR="00B36F0E" w:rsidRPr="00225C35">
        <w:rPr>
          <w:color w:val="000000"/>
          <w:lang w:eastAsia="cs-CZ" w:bidi="cs-CZ"/>
        </w:rPr>
        <w:t>Ing. Kateřinou Mračkovou, ředitelkou Regionálního odboru Olomouc, osobou oprávněnou jednat ve věcech smluvních</w:t>
      </w:r>
    </w:p>
    <w:p w14:paraId="47964026" w14:textId="77777777" w:rsidR="00700BED" w:rsidRPr="00225C35" w:rsidRDefault="00700BED" w:rsidP="00D50EDD">
      <w:pPr>
        <w:pStyle w:val="Zkladntext1"/>
        <w:shd w:val="clear" w:color="auto" w:fill="auto"/>
        <w:spacing w:after="0" w:line="276" w:lineRule="auto"/>
        <w:ind w:left="280" w:hanging="280"/>
      </w:pPr>
      <w:r w:rsidRPr="00225C35">
        <w:rPr>
          <w:color w:val="000000"/>
          <w:lang w:eastAsia="cs-CZ" w:bidi="cs-CZ"/>
        </w:rPr>
        <w:t xml:space="preserve">IČO: </w:t>
      </w:r>
      <w:r w:rsidR="00891A88" w:rsidRPr="00225C35">
        <w:rPr>
          <w:color w:val="000000"/>
          <w:lang w:eastAsia="cs-CZ" w:bidi="cs-CZ"/>
        </w:rPr>
        <w:t>481 33 981</w:t>
      </w:r>
    </w:p>
    <w:p w14:paraId="0FACC75E" w14:textId="45D680D2" w:rsidR="00225C35" w:rsidRPr="00225C35" w:rsidRDefault="00700BED" w:rsidP="00D50EDD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225C35">
        <w:rPr>
          <w:rFonts w:ascii="Arial" w:hAnsi="Arial" w:cs="Arial"/>
          <w:sz w:val="22"/>
          <w:szCs w:val="22"/>
        </w:rPr>
        <w:t xml:space="preserve">bankovní spojení: </w:t>
      </w:r>
      <w:r w:rsidR="00225C35" w:rsidRPr="00225C35"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  <w:t>Česká národní banka, Praha 1</w:t>
      </w:r>
    </w:p>
    <w:p w14:paraId="6A27BA42" w14:textId="5DB3DC30" w:rsidR="00700BED" w:rsidRPr="00225C35" w:rsidRDefault="00700BED" w:rsidP="00D50EDD">
      <w:pPr>
        <w:widowControl/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 w:bidi="ar-SA"/>
        </w:rPr>
      </w:pPr>
      <w:r w:rsidRPr="00225C35">
        <w:rPr>
          <w:rFonts w:ascii="Arial" w:hAnsi="Arial" w:cs="Arial"/>
          <w:sz w:val="22"/>
          <w:szCs w:val="22"/>
        </w:rPr>
        <w:t xml:space="preserve">číslo účtu: </w:t>
      </w:r>
      <w:r w:rsidR="00225C35" w:rsidRPr="00225C35">
        <w:rPr>
          <w:rFonts w:ascii="Arial" w:hAnsi="Arial" w:cs="Arial"/>
          <w:sz w:val="22"/>
          <w:szCs w:val="22"/>
        </w:rPr>
        <w:t>000-3926001/0710</w:t>
      </w:r>
    </w:p>
    <w:p w14:paraId="1121689F" w14:textId="4BE5BD3C" w:rsidR="00700BED" w:rsidRPr="00225C35" w:rsidRDefault="009B3762" w:rsidP="00D50EDD">
      <w:pPr>
        <w:pStyle w:val="Zkladntext1"/>
        <w:shd w:val="clear" w:color="auto" w:fill="auto"/>
        <w:spacing w:after="180" w:line="276" w:lineRule="auto"/>
        <w:ind w:left="280" w:hanging="280"/>
        <w:rPr>
          <w:color w:val="000000"/>
          <w:lang w:eastAsia="cs-CZ" w:bidi="cs-CZ"/>
        </w:rPr>
      </w:pPr>
      <w:r w:rsidRPr="00225C35">
        <w:rPr>
          <w:color w:val="000000"/>
          <w:lang w:eastAsia="cs-CZ" w:bidi="cs-CZ"/>
        </w:rPr>
        <w:t xml:space="preserve">jako Fond </w:t>
      </w:r>
      <w:r w:rsidR="00700BED" w:rsidRPr="00225C35">
        <w:rPr>
          <w:color w:val="000000"/>
          <w:lang w:eastAsia="cs-CZ" w:bidi="cs-CZ"/>
        </w:rPr>
        <w:t>(dále jen „</w:t>
      </w:r>
      <w:r w:rsidR="00891A88" w:rsidRPr="00225C35">
        <w:rPr>
          <w:color w:val="000000"/>
          <w:lang w:eastAsia="cs-CZ" w:bidi="cs-CZ"/>
        </w:rPr>
        <w:t>SZIF</w:t>
      </w:r>
      <w:r w:rsidR="00700BED" w:rsidRPr="00225C35">
        <w:rPr>
          <w:color w:val="000000"/>
          <w:lang w:eastAsia="cs-CZ" w:bidi="cs-CZ"/>
        </w:rPr>
        <w:t>“) na straně druhé</w:t>
      </w:r>
    </w:p>
    <w:p w14:paraId="5F5B8FA3" w14:textId="75A0BB66" w:rsidR="00F11BE9" w:rsidRDefault="00F11BE9" w:rsidP="00D50EDD">
      <w:pPr>
        <w:pStyle w:val="Zkladntext1"/>
        <w:shd w:val="clear" w:color="auto" w:fill="auto"/>
        <w:spacing w:after="180" w:line="276" w:lineRule="auto"/>
        <w:ind w:left="280" w:hanging="280"/>
      </w:pPr>
      <w:r>
        <w:rPr>
          <w:color w:val="000000"/>
          <w:lang w:eastAsia="cs-CZ" w:bidi="cs-CZ"/>
        </w:rPr>
        <w:t>(společně dále také jen „smluvní strany“)</w:t>
      </w:r>
    </w:p>
    <w:p w14:paraId="6F260206" w14:textId="79D1CD77" w:rsidR="009A5B23" w:rsidRPr="00F505D1" w:rsidRDefault="00700BED" w:rsidP="00D50EDD">
      <w:pPr>
        <w:pStyle w:val="Zkladntext1"/>
        <w:shd w:val="clear" w:color="auto" w:fill="auto"/>
        <w:spacing w:after="180" w:line="276" w:lineRule="auto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uzavírají podle zákona č. 219/2000 Sb., o majetku České republiky a jejím vystupování v</w:t>
      </w:r>
      <w:r w:rsidR="00F11BE9">
        <w:rPr>
          <w:color w:val="000000"/>
          <w:lang w:eastAsia="cs-CZ" w:bidi="cs-CZ"/>
        </w:rPr>
        <w:t> </w:t>
      </w:r>
      <w:r>
        <w:rPr>
          <w:color w:val="000000"/>
          <w:lang w:eastAsia="cs-CZ" w:bidi="cs-CZ"/>
        </w:rPr>
        <w:t>právních vztazích, v</w:t>
      </w:r>
      <w:r w:rsidR="00FE1A9F">
        <w:rPr>
          <w:color w:val="000000"/>
          <w:lang w:eastAsia="cs-CZ" w:bidi="cs-CZ"/>
        </w:rPr>
        <w:t xml:space="preserve"> platném </w:t>
      </w:r>
      <w:r>
        <w:rPr>
          <w:color w:val="000000"/>
          <w:lang w:eastAsia="cs-CZ" w:bidi="cs-CZ"/>
        </w:rPr>
        <w:t>znění</w:t>
      </w:r>
      <w:r w:rsidR="0077273E">
        <w:rPr>
          <w:color w:val="000000"/>
          <w:lang w:eastAsia="cs-CZ" w:bidi="cs-CZ"/>
        </w:rPr>
        <w:t xml:space="preserve">, a </w:t>
      </w:r>
      <w:r w:rsidR="009B3762">
        <w:rPr>
          <w:color w:val="000000"/>
          <w:lang w:eastAsia="cs-CZ" w:bidi="cs-CZ"/>
        </w:rPr>
        <w:t>vyhlášky</w:t>
      </w:r>
      <w:r w:rsidR="0077273E">
        <w:rPr>
          <w:color w:val="000000"/>
          <w:lang w:eastAsia="cs-CZ" w:bidi="cs-CZ"/>
        </w:rPr>
        <w:t xml:space="preserve"> </w:t>
      </w:r>
      <w:r w:rsidR="009B3762">
        <w:rPr>
          <w:color w:val="000000"/>
          <w:lang w:eastAsia="cs-CZ" w:bidi="cs-CZ"/>
        </w:rPr>
        <w:t xml:space="preserve">č. 62/2001 Sb., o hospodaření organizačních složek státu a státních organizací s majetkem státu, v platném znění, </w:t>
      </w:r>
      <w:r w:rsidR="00DE1055">
        <w:rPr>
          <w:color w:val="000000"/>
          <w:lang w:eastAsia="cs-CZ" w:bidi="cs-CZ"/>
        </w:rPr>
        <w:t xml:space="preserve">tento Dodatek č. </w:t>
      </w:r>
      <w:r w:rsidR="00ED7068">
        <w:rPr>
          <w:color w:val="000000"/>
          <w:lang w:eastAsia="cs-CZ" w:bidi="cs-CZ"/>
        </w:rPr>
        <w:t>3</w:t>
      </w:r>
      <w:r w:rsidR="00DE1055">
        <w:rPr>
          <w:color w:val="000000"/>
          <w:lang w:eastAsia="cs-CZ" w:bidi="cs-CZ"/>
        </w:rPr>
        <w:t xml:space="preserve"> ke </w:t>
      </w:r>
      <w:r>
        <w:rPr>
          <w:color w:val="000000"/>
          <w:lang w:eastAsia="cs-CZ" w:bidi="cs-CZ"/>
        </w:rPr>
        <w:t>Smlouv</w:t>
      </w:r>
      <w:r w:rsidR="00DE1055">
        <w:rPr>
          <w:color w:val="000000"/>
          <w:lang w:eastAsia="cs-CZ" w:bidi="cs-CZ"/>
        </w:rPr>
        <w:t>ě</w:t>
      </w:r>
      <w:r>
        <w:rPr>
          <w:color w:val="000000"/>
          <w:lang w:eastAsia="cs-CZ" w:bidi="cs-CZ"/>
        </w:rPr>
        <w:t xml:space="preserve"> o přenechání nebytových prostor k bezplatnému užívání č</w:t>
      </w:r>
      <w:r w:rsidRPr="007E17A6">
        <w:rPr>
          <w:color w:val="000000"/>
          <w:lang w:eastAsia="cs-CZ" w:bidi="cs-CZ"/>
        </w:rPr>
        <w:t>.</w:t>
      </w:r>
      <w:r w:rsidR="001C08EF" w:rsidRPr="007E17A6">
        <w:rPr>
          <w:color w:val="000000"/>
          <w:lang w:eastAsia="cs-CZ" w:bidi="cs-CZ"/>
        </w:rPr>
        <w:t xml:space="preserve"> </w:t>
      </w:r>
      <w:r w:rsidRPr="007E17A6">
        <w:rPr>
          <w:color w:val="000000"/>
          <w:lang w:eastAsia="cs-CZ" w:bidi="cs-CZ"/>
        </w:rPr>
        <w:t>j.: KÚ-</w:t>
      </w:r>
      <w:r w:rsidR="007E17A6" w:rsidRPr="007E17A6">
        <w:rPr>
          <w:color w:val="000000"/>
          <w:lang w:eastAsia="cs-CZ" w:bidi="cs-CZ"/>
        </w:rPr>
        <w:t>17220</w:t>
      </w:r>
      <w:r w:rsidRPr="007E17A6">
        <w:rPr>
          <w:color w:val="000000"/>
          <w:lang w:eastAsia="cs-CZ" w:bidi="cs-CZ"/>
        </w:rPr>
        <w:t>/20</w:t>
      </w:r>
      <w:r w:rsidR="001C08EF" w:rsidRPr="007E17A6">
        <w:rPr>
          <w:color w:val="000000"/>
          <w:lang w:eastAsia="cs-CZ" w:bidi="cs-CZ"/>
        </w:rPr>
        <w:t>22</w:t>
      </w:r>
      <w:r w:rsidRPr="007E17A6">
        <w:rPr>
          <w:color w:val="000000"/>
          <w:lang w:eastAsia="cs-CZ" w:bidi="cs-CZ"/>
        </w:rPr>
        <w:t>-770-01001-1</w:t>
      </w:r>
      <w:r w:rsidR="00DE1055">
        <w:rPr>
          <w:color w:val="000000"/>
          <w:lang w:eastAsia="cs-CZ" w:bidi="cs-CZ"/>
        </w:rPr>
        <w:t xml:space="preserve"> ze dne 29.12.2022.</w:t>
      </w:r>
    </w:p>
    <w:p w14:paraId="17E36EC9" w14:textId="77777777" w:rsidR="00700BED" w:rsidRPr="00571D59" w:rsidRDefault="00700BED" w:rsidP="00571D59">
      <w:pPr>
        <w:pStyle w:val="Zkladntext1"/>
        <w:shd w:val="clear" w:color="auto" w:fill="auto"/>
        <w:spacing w:after="180" w:line="264" w:lineRule="auto"/>
        <w:jc w:val="center"/>
        <w:rPr>
          <w:b/>
          <w:color w:val="000000"/>
          <w:sz w:val="24"/>
          <w:szCs w:val="24"/>
          <w:lang w:eastAsia="cs-CZ" w:bidi="cs-CZ"/>
        </w:rPr>
      </w:pPr>
      <w:r w:rsidRPr="006A7903">
        <w:rPr>
          <w:b/>
          <w:color w:val="000000"/>
          <w:sz w:val="24"/>
          <w:szCs w:val="24"/>
          <w:lang w:eastAsia="cs-CZ" w:bidi="cs-CZ"/>
        </w:rPr>
        <w:t>I.</w:t>
      </w:r>
    </w:p>
    <w:p w14:paraId="200B5981" w14:textId="77777777" w:rsidR="00F471D2" w:rsidRDefault="00F471D2" w:rsidP="00571D59">
      <w:pPr>
        <w:pStyle w:val="Zkladntext0"/>
        <w:spacing w:after="24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uvedené strany se tímto dohodly, že: </w:t>
      </w:r>
    </w:p>
    <w:p w14:paraId="6E756355" w14:textId="5ECEE6DC" w:rsidR="00F471D2" w:rsidRDefault="00F471D2" w:rsidP="00ED7068">
      <w:pPr>
        <w:pStyle w:val="Zkladntext0"/>
        <w:spacing w:after="240" w:line="288" w:lineRule="auto"/>
        <w:ind w:left="142" w:hanging="142"/>
        <w:rPr>
          <w:rFonts w:ascii="Arial" w:hAnsi="Arial" w:cs="Arial"/>
          <w:sz w:val="22"/>
          <w:szCs w:val="22"/>
        </w:rPr>
      </w:pPr>
      <w:r w:rsidRPr="00130857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znění </w:t>
      </w:r>
      <w:r w:rsidRPr="00FB26D9">
        <w:rPr>
          <w:rFonts w:ascii="Arial" w:hAnsi="Arial" w:cs="Arial"/>
          <w:sz w:val="22"/>
          <w:szCs w:val="22"/>
        </w:rPr>
        <w:t xml:space="preserve">článku I. odst. </w:t>
      </w:r>
      <w:r w:rsidR="00DB0B5F">
        <w:rPr>
          <w:rFonts w:ascii="Arial" w:hAnsi="Arial" w:cs="Arial"/>
          <w:sz w:val="22"/>
          <w:szCs w:val="22"/>
        </w:rPr>
        <w:t xml:space="preserve">2. </w:t>
      </w:r>
      <w:r w:rsidR="00ED7068">
        <w:rPr>
          <w:rFonts w:ascii="Arial" w:hAnsi="Arial" w:cs="Arial"/>
          <w:sz w:val="22"/>
          <w:szCs w:val="22"/>
        </w:rPr>
        <w:t>Smlouvy</w:t>
      </w:r>
      <w:r w:rsidR="00ED7068" w:rsidRPr="00ED7068">
        <w:rPr>
          <w:rFonts w:ascii="Arial" w:hAnsi="Arial" w:cs="Arial"/>
          <w:sz w:val="22"/>
          <w:szCs w:val="22"/>
        </w:rPr>
        <w:t xml:space="preserve"> o přenechání nebytových prostor k bezplatnému užívání</w:t>
      </w:r>
      <w:r w:rsidR="00ED70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BE7EEE">
        <w:rPr>
          <w:rFonts w:ascii="Arial" w:hAnsi="Arial" w:cs="Arial"/>
          <w:sz w:val="22"/>
          <w:szCs w:val="22"/>
        </w:rPr>
        <w:t xml:space="preserve"> počínaje dnem 1. září 2024</w:t>
      </w:r>
      <w:r>
        <w:rPr>
          <w:rFonts w:ascii="Arial" w:hAnsi="Arial" w:cs="Arial"/>
          <w:sz w:val="22"/>
          <w:szCs w:val="22"/>
        </w:rPr>
        <w:t xml:space="preserve"> </w:t>
      </w:r>
      <w:r w:rsidR="00ED7068">
        <w:rPr>
          <w:rFonts w:ascii="Arial" w:hAnsi="Arial" w:cs="Arial"/>
          <w:sz w:val="22"/>
          <w:szCs w:val="22"/>
        </w:rPr>
        <w:t>mění</w:t>
      </w:r>
      <w:r>
        <w:rPr>
          <w:rFonts w:ascii="Arial" w:hAnsi="Arial" w:cs="Arial"/>
          <w:sz w:val="22"/>
          <w:szCs w:val="22"/>
        </w:rPr>
        <w:t xml:space="preserve"> </w:t>
      </w:r>
      <w:r w:rsidR="00ED7068">
        <w:rPr>
          <w:rFonts w:ascii="Arial" w:hAnsi="Arial" w:cs="Arial"/>
          <w:sz w:val="22"/>
          <w:szCs w:val="22"/>
        </w:rPr>
        <w:t>následovně</w:t>
      </w:r>
      <w:r>
        <w:rPr>
          <w:rFonts w:ascii="Arial" w:hAnsi="Arial" w:cs="Arial"/>
          <w:sz w:val="22"/>
          <w:szCs w:val="22"/>
        </w:rPr>
        <w:t>:</w:t>
      </w:r>
    </w:p>
    <w:p w14:paraId="5EC059E7" w14:textId="64493F36" w:rsidR="00DB0B5F" w:rsidRPr="00ED7068" w:rsidRDefault="00ED7068" w:rsidP="00ED7068">
      <w:pPr>
        <w:pStyle w:val="Zkladntext1"/>
        <w:shd w:val="clear" w:color="auto" w:fill="auto"/>
        <w:spacing w:after="0"/>
        <w:ind w:left="284" w:hanging="284"/>
        <w:rPr>
          <w:i/>
          <w:iCs/>
        </w:rPr>
      </w:pPr>
      <w:r w:rsidRPr="00ED7068">
        <w:rPr>
          <w:i/>
          <w:iCs/>
          <w:color w:val="000000"/>
          <w:lang w:eastAsia="cs-CZ" w:bidi="cs-CZ"/>
        </w:rPr>
        <w:t xml:space="preserve">„2. </w:t>
      </w:r>
      <w:r w:rsidR="00DB0B5F" w:rsidRPr="00ED7068">
        <w:rPr>
          <w:i/>
          <w:iCs/>
          <w:color w:val="000000"/>
          <w:lang w:eastAsia="cs-CZ" w:bidi="cs-CZ"/>
        </w:rPr>
        <w:t xml:space="preserve">Předmětem této smlouvy je užívání níže uvedených nebytových prostor, situovaných v budově uvedené v odst. 1. tohoto článku, které KÚ přenechává SZIF za účelem výkonu činnosti SZIF </w:t>
      </w:r>
      <w:r w:rsidR="00DB0B5F" w:rsidRPr="00ED7068">
        <w:rPr>
          <w:i/>
          <w:iCs/>
        </w:rPr>
        <w:t>a o jehož dislokaci bylo rozhodnuto Rozhodnutím regionální dislokační komise č. Brno 29/2022 ze dne 16.12.2022</w:t>
      </w:r>
      <w:r w:rsidR="00DB0B5F" w:rsidRPr="00ED7068">
        <w:rPr>
          <w:i/>
          <w:iCs/>
          <w:color w:val="000000"/>
          <w:lang w:eastAsia="cs-CZ" w:bidi="cs-CZ"/>
        </w:rPr>
        <w:t>:</w:t>
      </w:r>
      <w:r w:rsidR="005856CB" w:rsidRPr="00ED7068">
        <w:rPr>
          <w:i/>
          <w:iCs/>
          <w:color w:val="000000"/>
          <w:lang w:eastAsia="cs-CZ" w:bidi="cs-CZ"/>
        </w:rPr>
        <w:t xml:space="preserve"> </w:t>
      </w:r>
    </w:p>
    <w:tbl>
      <w:tblPr>
        <w:tblpPr w:leftFromText="141" w:rightFromText="141" w:vertAnchor="text" w:horzAnchor="margin" w:tblpXSpec="right" w:tblpY="11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7"/>
        <w:gridCol w:w="1847"/>
        <w:gridCol w:w="1555"/>
        <w:gridCol w:w="7"/>
        <w:gridCol w:w="3953"/>
      </w:tblGrid>
      <w:tr w:rsidR="00DB0B5F" w:rsidRPr="00494E0E" w14:paraId="610D8B81" w14:textId="77777777" w:rsidTr="005856CB">
        <w:trPr>
          <w:trHeight w:hRule="exact" w:val="364"/>
        </w:trPr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87CEE" w14:textId="77777777" w:rsidR="00DB0B5F" w:rsidRPr="006A2401" w:rsidRDefault="00DB0B5F" w:rsidP="00030ACF">
            <w:pPr>
              <w:pStyle w:val="Jin0"/>
              <w:shd w:val="clear" w:color="auto" w:fill="auto"/>
              <w:spacing w:after="0" w:line="240" w:lineRule="auto"/>
              <w:jc w:val="left"/>
              <w:rPr>
                <w:i/>
                <w:iCs/>
              </w:rPr>
            </w:pPr>
            <w:r w:rsidRPr="006A2401">
              <w:rPr>
                <w:b/>
                <w:bCs/>
                <w:i/>
                <w:iCs/>
                <w:color w:val="000000"/>
                <w:lang w:eastAsia="cs-CZ" w:bidi="cs-CZ"/>
              </w:rPr>
              <w:t>Kancelářské plochy:</w:t>
            </w:r>
          </w:p>
        </w:tc>
      </w:tr>
      <w:tr w:rsidR="00DB0B5F" w:rsidRPr="00494E0E" w14:paraId="34A85E47" w14:textId="77777777" w:rsidTr="005856CB">
        <w:trPr>
          <w:trHeight w:hRule="exact" w:val="353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ADB3EB" w14:textId="77777777" w:rsidR="00DB0B5F" w:rsidRPr="006A2401" w:rsidRDefault="00DB0B5F" w:rsidP="00030ACF">
            <w:pPr>
              <w:pStyle w:val="Jin0"/>
              <w:shd w:val="clear" w:color="auto" w:fill="auto"/>
              <w:spacing w:after="0" w:line="240" w:lineRule="auto"/>
              <w:jc w:val="left"/>
              <w:rPr>
                <w:i/>
                <w:iCs/>
              </w:rPr>
            </w:pPr>
            <w:r w:rsidRPr="006A2401">
              <w:rPr>
                <w:b/>
                <w:bCs/>
                <w:i/>
                <w:iCs/>
                <w:color w:val="000000"/>
                <w:lang w:eastAsia="cs-CZ" w:bidi="cs-CZ"/>
              </w:rPr>
              <w:t xml:space="preserve"> Podlaží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DC3955" w14:textId="77777777" w:rsidR="00DB0B5F" w:rsidRPr="006A2401" w:rsidRDefault="00DB0B5F" w:rsidP="00030ACF">
            <w:pPr>
              <w:pStyle w:val="Jin0"/>
              <w:shd w:val="clear" w:color="auto" w:fill="auto"/>
              <w:spacing w:after="0" w:line="240" w:lineRule="auto"/>
              <w:jc w:val="left"/>
              <w:rPr>
                <w:i/>
                <w:iCs/>
              </w:rPr>
            </w:pPr>
            <w:r w:rsidRPr="006A2401">
              <w:rPr>
                <w:b/>
                <w:bCs/>
                <w:i/>
                <w:iCs/>
                <w:color w:val="000000"/>
                <w:lang w:eastAsia="cs-CZ" w:bidi="cs-CZ"/>
              </w:rPr>
              <w:t xml:space="preserve"> Číslo místnosti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902821" w14:textId="77777777" w:rsidR="00DB0B5F" w:rsidRPr="006A2401" w:rsidRDefault="00DB0B5F" w:rsidP="00030ACF">
            <w:pPr>
              <w:pStyle w:val="Jin0"/>
              <w:shd w:val="clear" w:color="auto" w:fill="auto"/>
              <w:spacing w:after="0" w:line="240" w:lineRule="auto"/>
              <w:jc w:val="left"/>
              <w:rPr>
                <w:i/>
                <w:iCs/>
              </w:rPr>
            </w:pPr>
            <w:r w:rsidRPr="006A2401">
              <w:rPr>
                <w:b/>
                <w:bCs/>
                <w:i/>
                <w:iCs/>
                <w:color w:val="000000"/>
                <w:lang w:eastAsia="cs-CZ" w:bidi="cs-CZ"/>
              </w:rPr>
              <w:t xml:space="preserve"> Výměra v m</w:t>
            </w:r>
            <w:r w:rsidRPr="006A2401">
              <w:rPr>
                <w:b/>
                <w:bCs/>
                <w:i/>
                <w:iCs/>
                <w:color w:val="000000"/>
                <w:vertAlign w:val="superscript"/>
                <w:lang w:eastAsia="cs-CZ" w:bidi="cs-CZ"/>
              </w:rPr>
              <w:t>2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040F3" w14:textId="77777777" w:rsidR="00DB0B5F" w:rsidRPr="006A2401" w:rsidRDefault="00DB0B5F" w:rsidP="00030ACF">
            <w:pPr>
              <w:pStyle w:val="Jin0"/>
              <w:shd w:val="clear" w:color="auto" w:fill="auto"/>
              <w:spacing w:after="0" w:line="240" w:lineRule="auto"/>
              <w:jc w:val="left"/>
              <w:rPr>
                <w:i/>
                <w:iCs/>
              </w:rPr>
            </w:pPr>
            <w:r w:rsidRPr="006A2401">
              <w:rPr>
                <w:b/>
                <w:bCs/>
                <w:i/>
                <w:iCs/>
                <w:color w:val="000000"/>
                <w:lang w:eastAsia="cs-CZ" w:bidi="cs-CZ"/>
              </w:rPr>
              <w:t xml:space="preserve"> Název místnosti</w:t>
            </w:r>
          </w:p>
        </w:tc>
      </w:tr>
      <w:tr w:rsidR="00DB0B5F" w:rsidRPr="00494E0E" w14:paraId="770E5106" w14:textId="77777777" w:rsidTr="005856CB">
        <w:trPr>
          <w:trHeight w:hRule="exact" w:val="353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35A5E1" w14:textId="77777777" w:rsidR="00DB0B5F" w:rsidRPr="006A2401" w:rsidRDefault="00DB0B5F" w:rsidP="00030ACF">
            <w:pPr>
              <w:pStyle w:val="Jin0"/>
              <w:shd w:val="clear" w:color="auto" w:fill="auto"/>
              <w:spacing w:after="0" w:line="240" w:lineRule="auto"/>
              <w:jc w:val="left"/>
              <w:rPr>
                <w:i/>
                <w:iCs/>
              </w:rPr>
            </w:pPr>
            <w:r w:rsidRPr="006A2401">
              <w:rPr>
                <w:i/>
                <w:iCs/>
                <w:color w:val="000000"/>
                <w:lang w:eastAsia="cs-CZ" w:bidi="cs-CZ"/>
              </w:rPr>
              <w:t xml:space="preserve"> 2.NP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298BA5" w14:textId="77777777" w:rsidR="00DB0B5F" w:rsidRPr="006A2401" w:rsidRDefault="00DB0B5F" w:rsidP="00030ACF">
            <w:pPr>
              <w:pStyle w:val="Jin0"/>
              <w:shd w:val="clear" w:color="auto" w:fill="auto"/>
              <w:spacing w:after="0" w:line="240" w:lineRule="auto"/>
              <w:jc w:val="left"/>
              <w:rPr>
                <w:i/>
                <w:iCs/>
              </w:rPr>
            </w:pPr>
            <w:r w:rsidRPr="006A2401">
              <w:rPr>
                <w:i/>
                <w:iCs/>
                <w:color w:val="000000"/>
                <w:lang w:eastAsia="cs-CZ" w:bidi="cs-CZ"/>
              </w:rPr>
              <w:t xml:space="preserve"> 203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F09CA" w14:textId="77777777" w:rsidR="00DB0B5F" w:rsidRPr="006A2401" w:rsidRDefault="00DB0B5F" w:rsidP="00030ACF">
            <w:pPr>
              <w:pStyle w:val="Jin0"/>
              <w:shd w:val="clear" w:color="auto" w:fill="auto"/>
              <w:spacing w:after="0" w:line="240" w:lineRule="auto"/>
              <w:jc w:val="left"/>
              <w:rPr>
                <w:i/>
                <w:iCs/>
              </w:rPr>
            </w:pPr>
            <w:r w:rsidRPr="006A2401">
              <w:rPr>
                <w:i/>
                <w:iCs/>
                <w:color w:val="000000"/>
                <w:lang w:eastAsia="cs-CZ" w:bidi="cs-CZ"/>
              </w:rPr>
              <w:t xml:space="preserve"> 13,40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763D9" w14:textId="77777777" w:rsidR="00DB0B5F" w:rsidRPr="006A2401" w:rsidRDefault="00DB0B5F" w:rsidP="00030ACF">
            <w:pPr>
              <w:pStyle w:val="Jin0"/>
              <w:shd w:val="clear" w:color="auto" w:fill="auto"/>
              <w:spacing w:after="0" w:line="240" w:lineRule="auto"/>
              <w:jc w:val="left"/>
              <w:rPr>
                <w:i/>
                <w:iCs/>
              </w:rPr>
            </w:pPr>
            <w:r w:rsidRPr="006A2401">
              <w:rPr>
                <w:i/>
                <w:iCs/>
                <w:color w:val="000000"/>
                <w:lang w:eastAsia="cs-CZ" w:bidi="cs-CZ"/>
              </w:rPr>
              <w:t xml:space="preserve"> kancelář</w:t>
            </w:r>
          </w:p>
        </w:tc>
      </w:tr>
      <w:tr w:rsidR="00DB0B5F" w:rsidRPr="00494E0E" w14:paraId="68F8AACD" w14:textId="77777777" w:rsidTr="005856CB">
        <w:trPr>
          <w:trHeight w:hRule="exact" w:val="36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47412C" w14:textId="77777777" w:rsidR="00DB0B5F" w:rsidRPr="006A2401" w:rsidRDefault="00DB0B5F" w:rsidP="00030ACF">
            <w:pPr>
              <w:pStyle w:val="Jin0"/>
              <w:shd w:val="clear" w:color="auto" w:fill="auto"/>
              <w:spacing w:after="0" w:line="240" w:lineRule="auto"/>
              <w:jc w:val="left"/>
              <w:rPr>
                <w:i/>
                <w:iCs/>
              </w:rPr>
            </w:pPr>
            <w:r w:rsidRPr="006A2401">
              <w:rPr>
                <w:i/>
                <w:iCs/>
                <w:color w:val="000000"/>
                <w:lang w:eastAsia="cs-CZ" w:bidi="cs-CZ"/>
              </w:rPr>
              <w:t xml:space="preserve"> 2.NP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9C27B2" w14:textId="77777777" w:rsidR="00DB0B5F" w:rsidRPr="006A2401" w:rsidRDefault="00DB0B5F" w:rsidP="00030ACF">
            <w:pPr>
              <w:pStyle w:val="Jin0"/>
              <w:shd w:val="clear" w:color="auto" w:fill="auto"/>
              <w:spacing w:after="0" w:line="240" w:lineRule="auto"/>
              <w:jc w:val="left"/>
              <w:rPr>
                <w:i/>
                <w:iCs/>
              </w:rPr>
            </w:pPr>
            <w:r w:rsidRPr="006A2401">
              <w:rPr>
                <w:i/>
                <w:iCs/>
                <w:color w:val="000000"/>
                <w:lang w:eastAsia="cs-CZ" w:bidi="cs-CZ"/>
              </w:rPr>
              <w:t xml:space="preserve"> 204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ABDB77" w14:textId="77777777" w:rsidR="00DB0B5F" w:rsidRPr="006A2401" w:rsidRDefault="00DB0B5F" w:rsidP="00030ACF">
            <w:pPr>
              <w:pStyle w:val="Jin0"/>
              <w:shd w:val="clear" w:color="auto" w:fill="auto"/>
              <w:spacing w:after="0" w:line="240" w:lineRule="auto"/>
              <w:jc w:val="left"/>
              <w:rPr>
                <w:i/>
                <w:iCs/>
              </w:rPr>
            </w:pPr>
            <w:r w:rsidRPr="006A2401">
              <w:rPr>
                <w:i/>
                <w:iCs/>
                <w:color w:val="000000"/>
                <w:lang w:eastAsia="cs-CZ" w:bidi="cs-CZ"/>
              </w:rPr>
              <w:t xml:space="preserve"> 37,26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F2B30" w14:textId="77777777" w:rsidR="00DB0B5F" w:rsidRPr="006A2401" w:rsidRDefault="00DB0B5F" w:rsidP="00030ACF">
            <w:pPr>
              <w:pStyle w:val="Jin0"/>
              <w:shd w:val="clear" w:color="auto" w:fill="auto"/>
              <w:spacing w:after="0" w:line="240" w:lineRule="auto"/>
              <w:jc w:val="left"/>
              <w:rPr>
                <w:i/>
                <w:iCs/>
              </w:rPr>
            </w:pPr>
            <w:r w:rsidRPr="006A2401">
              <w:rPr>
                <w:i/>
                <w:iCs/>
                <w:color w:val="000000"/>
                <w:lang w:eastAsia="cs-CZ" w:bidi="cs-CZ"/>
              </w:rPr>
              <w:t xml:space="preserve"> kancelář</w:t>
            </w:r>
          </w:p>
        </w:tc>
      </w:tr>
      <w:tr w:rsidR="00DB0B5F" w:rsidRPr="00494E0E" w14:paraId="66AB913A" w14:textId="77777777" w:rsidTr="005856CB">
        <w:trPr>
          <w:trHeight w:hRule="exact" w:val="36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BD5690" w14:textId="77777777" w:rsidR="00DB0B5F" w:rsidRPr="006A2401" w:rsidRDefault="00DB0B5F" w:rsidP="00030ACF">
            <w:pPr>
              <w:pStyle w:val="Jin0"/>
              <w:shd w:val="clear" w:color="auto" w:fill="auto"/>
              <w:spacing w:after="0" w:line="240" w:lineRule="auto"/>
              <w:jc w:val="left"/>
              <w:rPr>
                <w:i/>
                <w:iCs/>
                <w:color w:val="000000"/>
                <w:lang w:eastAsia="cs-CZ" w:bidi="cs-CZ"/>
              </w:rPr>
            </w:pPr>
            <w:r w:rsidRPr="006A2401">
              <w:rPr>
                <w:i/>
                <w:iCs/>
                <w:color w:val="000000"/>
                <w:lang w:eastAsia="cs-CZ" w:bidi="cs-CZ"/>
              </w:rPr>
              <w:t xml:space="preserve"> 2.NP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AE8EDB" w14:textId="77777777" w:rsidR="00DB0B5F" w:rsidRPr="006A2401" w:rsidRDefault="00DB0B5F" w:rsidP="00030ACF">
            <w:pPr>
              <w:pStyle w:val="Jin0"/>
              <w:shd w:val="clear" w:color="auto" w:fill="auto"/>
              <w:spacing w:after="0" w:line="240" w:lineRule="auto"/>
              <w:jc w:val="left"/>
              <w:rPr>
                <w:i/>
                <w:iCs/>
                <w:color w:val="000000"/>
                <w:lang w:eastAsia="cs-CZ" w:bidi="cs-CZ"/>
              </w:rPr>
            </w:pPr>
            <w:r w:rsidRPr="006A2401">
              <w:rPr>
                <w:i/>
                <w:iCs/>
                <w:color w:val="000000"/>
                <w:lang w:eastAsia="cs-CZ" w:bidi="cs-CZ"/>
              </w:rPr>
              <w:t xml:space="preserve"> 205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AB3867" w14:textId="77777777" w:rsidR="00DB0B5F" w:rsidRPr="006A2401" w:rsidRDefault="00DB0B5F" w:rsidP="00030ACF">
            <w:pPr>
              <w:pStyle w:val="Jin0"/>
              <w:shd w:val="clear" w:color="auto" w:fill="auto"/>
              <w:spacing w:after="0" w:line="240" w:lineRule="auto"/>
              <w:jc w:val="left"/>
              <w:rPr>
                <w:i/>
                <w:iCs/>
                <w:color w:val="000000"/>
                <w:lang w:eastAsia="cs-CZ" w:bidi="cs-CZ"/>
              </w:rPr>
            </w:pPr>
            <w:r w:rsidRPr="006A2401">
              <w:rPr>
                <w:i/>
                <w:iCs/>
                <w:color w:val="000000"/>
                <w:lang w:eastAsia="cs-CZ" w:bidi="cs-CZ"/>
              </w:rPr>
              <w:t xml:space="preserve"> 25,95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FC73F" w14:textId="77777777" w:rsidR="00DB0B5F" w:rsidRPr="006A2401" w:rsidRDefault="00DB0B5F" w:rsidP="00030ACF">
            <w:pPr>
              <w:pStyle w:val="Jin0"/>
              <w:shd w:val="clear" w:color="auto" w:fill="auto"/>
              <w:spacing w:after="0" w:line="240" w:lineRule="auto"/>
              <w:jc w:val="left"/>
              <w:rPr>
                <w:i/>
                <w:iCs/>
                <w:color w:val="000000"/>
                <w:lang w:eastAsia="cs-CZ" w:bidi="cs-CZ"/>
              </w:rPr>
            </w:pPr>
            <w:r w:rsidRPr="006A2401">
              <w:rPr>
                <w:i/>
                <w:iCs/>
                <w:color w:val="000000"/>
                <w:lang w:eastAsia="cs-CZ" w:bidi="cs-CZ"/>
              </w:rPr>
              <w:t xml:space="preserve"> kancelář</w:t>
            </w:r>
          </w:p>
        </w:tc>
      </w:tr>
      <w:tr w:rsidR="00DB0B5F" w:rsidRPr="00494E0E" w14:paraId="729E7BD0" w14:textId="77777777" w:rsidTr="005856CB">
        <w:trPr>
          <w:trHeight w:hRule="exact" w:val="36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EF5A00" w14:textId="77777777" w:rsidR="00DB0B5F" w:rsidRPr="006A2401" w:rsidRDefault="00DB0B5F" w:rsidP="00030ACF">
            <w:pPr>
              <w:pStyle w:val="Jin0"/>
              <w:shd w:val="clear" w:color="auto" w:fill="auto"/>
              <w:spacing w:after="0" w:line="240" w:lineRule="auto"/>
              <w:jc w:val="left"/>
              <w:rPr>
                <w:i/>
                <w:iCs/>
                <w:color w:val="000000"/>
                <w:lang w:eastAsia="cs-CZ" w:bidi="cs-CZ"/>
              </w:rPr>
            </w:pPr>
            <w:r w:rsidRPr="006A2401">
              <w:rPr>
                <w:i/>
                <w:iCs/>
                <w:color w:val="000000"/>
                <w:lang w:eastAsia="cs-CZ" w:bidi="cs-CZ"/>
              </w:rPr>
              <w:t xml:space="preserve"> 2.NP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5C9C7A" w14:textId="77777777" w:rsidR="00DB0B5F" w:rsidRPr="006A2401" w:rsidRDefault="00DB0B5F" w:rsidP="00030ACF">
            <w:pPr>
              <w:pStyle w:val="Jin0"/>
              <w:shd w:val="clear" w:color="auto" w:fill="auto"/>
              <w:spacing w:after="0" w:line="240" w:lineRule="auto"/>
              <w:jc w:val="left"/>
              <w:rPr>
                <w:i/>
                <w:iCs/>
                <w:color w:val="000000"/>
                <w:lang w:eastAsia="cs-CZ" w:bidi="cs-CZ"/>
              </w:rPr>
            </w:pPr>
            <w:r w:rsidRPr="006A2401">
              <w:rPr>
                <w:i/>
                <w:iCs/>
                <w:color w:val="000000"/>
                <w:lang w:eastAsia="cs-CZ" w:bidi="cs-CZ"/>
              </w:rPr>
              <w:t xml:space="preserve"> 206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EBAC11" w14:textId="77777777" w:rsidR="00DB0B5F" w:rsidRPr="006A2401" w:rsidRDefault="00DB0B5F" w:rsidP="00030ACF">
            <w:pPr>
              <w:pStyle w:val="Jin0"/>
              <w:shd w:val="clear" w:color="auto" w:fill="auto"/>
              <w:spacing w:after="0" w:line="240" w:lineRule="auto"/>
              <w:jc w:val="left"/>
              <w:rPr>
                <w:i/>
                <w:iCs/>
                <w:color w:val="000000"/>
                <w:lang w:eastAsia="cs-CZ" w:bidi="cs-CZ"/>
              </w:rPr>
            </w:pPr>
            <w:r w:rsidRPr="006A2401">
              <w:rPr>
                <w:i/>
                <w:iCs/>
                <w:color w:val="000000"/>
                <w:lang w:eastAsia="cs-CZ" w:bidi="cs-CZ"/>
              </w:rPr>
              <w:t xml:space="preserve"> 11,58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4E768" w14:textId="77777777" w:rsidR="00DB0B5F" w:rsidRPr="006A2401" w:rsidRDefault="00DB0B5F" w:rsidP="00030ACF">
            <w:pPr>
              <w:pStyle w:val="Jin0"/>
              <w:shd w:val="clear" w:color="auto" w:fill="auto"/>
              <w:spacing w:after="0" w:line="240" w:lineRule="auto"/>
              <w:jc w:val="left"/>
              <w:rPr>
                <w:i/>
                <w:iCs/>
                <w:color w:val="000000"/>
                <w:lang w:eastAsia="cs-CZ" w:bidi="cs-CZ"/>
              </w:rPr>
            </w:pPr>
            <w:r w:rsidRPr="006A2401">
              <w:rPr>
                <w:i/>
                <w:iCs/>
                <w:color w:val="000000"/>
                <w:lang w:eastAsia="cs-CZ" w:bidi="cs-CZ"/>
              </w:rPr>
              <w:t xml:space="preserve"> spisovna</w:t>
            </w:r>
          </w:p>
        </w:tc>
      </w:tr>
      <w:tr w:rsidR="00DB0B5F" w:rsidRPr="00494E0E" w14:paraId="151864B4" w14:textId="77777777" w:rsidTr="005856CB">
        <w:trPr>
          <w:trHeight w:hRule="exact" w:val="36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00BE4B" w14:textId="77777777" w:rsidR="00DB0B5F" w:rsidRPr="006A2401" w:rsidRDefault="00DB0B5F" w:rsidP="00030ACF">
            <w:pPr>
              <w:pStyle w:val="Jin0"/>
              <w:shd w:val="clear" w:color="auto" w:fill="auto"/>
              <w:spacing w:after="0" w:line="240" w:lineRule="auto"/>
              <w:jc w:val="left"/>
              <w:rPr>
                <w:i/>
                <w:iCs/>
                <w:color w:val="000000"/>
                <w:lang w:eastAsia="cs-CZ" w:bidi="cs-CZ"/>
              </w:rPr>
            </w:pPr>
            <w:r w:rsidRPr="006A2401">
              <w:rPr>
                <w:i/>
                <w:iCs/>
                <w:color w:val="000000"/>
                <w:lang w:eastAsia="cs-CZ" w:bidi="cs-CZ"/>
              </w:rPr>
              <w:t xml:space="preserve"> 2.NP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911418" w14:textId="77777777" w:rsidR="00DB0B5F" w:rsidRPr="006A2401" w:rsidRDefault="00DB0B5F" w:rsidP="00030ACF">
            <w:pPr>
              <w:pStyle w:val="Jin0"/>
              <w:shd w:val="clear" w:color="auto" w:fill="auto"/>
              <w:spacing w:after="0" w:line="240" w:lineRule="auto"/>
              <w:jc w:val="left"/>
              <w:rPr>
                <w:i/>
                <w:iCs/>
                <w:color w:val="000000"/>
                <w:lang w:eastAsia="cs-CZ" w:bidi="cs-CZ"/>
              </w:rPr>
            </w:pPr>
            <w:r w:rsidRPr="006A2401">
              <w:rPr>
                <w:i/>
                <w:iCs/>
                <w:color w:val="000000"/>
                <w:lang w:eastAsia="cs-CZ" w:bidi="cs-CZ"/>
              </w:rPr>
              <w:t xml:space="preserve"> 207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BCB630" w14:textId="7A0DCCA4" w:rsidR="00DB0B5F" w:rsidRPr="006A2401" w:rsidRDefault="00DB0B5F" w:rsidP="00030ACF">
            <w:pPr>
              <w:pStyle w:val="Jin0"/>
              <w:shd w:val="clear" w:color="auto" w:fill="auto"/>
              <w:spacing w:after="0" w:line="240" w:lineRule="auto"/>
              <w:jc w:val="left"/>
              <w:rPr>
                <w:i/>
                <w:iCs/>
                <w:color w:val="000000"/>
                <w:lang w:eastAsia="cs-CZ" w:bidi="cs-CZ"/>
              </w:rPr>
            </w:pPr>
            <w:r w:rsidRPr="006A2401">
              <w:rPr>
                <w:i/>
                <w:iCs/>
                <w:color w:val="000000"/>
                <w:lang w:eastAsia="cs-CZ" w:bidi="cs-CZ"/>
              </w:rPr>
              <w:t xml:space="preserve"> </w:t>
            </w:r>
            <w:r w:rsidR="005856CB" w:rsidRPr="006A2401">
              <w:rPr>
                <w:i/>
                <w:iCs/>
                <w:color w:val="000000"/>
                <w:lang w:eastAsia="cs-CZ" w:bidi="cs-CZ"/>
              </w:rPr>
              <w:t>13,17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5FE44" w14:textId="77777777" w:rsidR="00DB0B5F" w:rsidRPr="006A2401" w:rsidRDefault="00DB0B5F" w:rsidP="00030ACF">
            <w:pPr>
              <w:pStyle w:val="Jin0"/>
              <w:shd w:val="clear" w:color="auto" w:fill="auto"/>
              <w:spacing w:after="0" w:line="240" w:lineRule="auto"/>
              <w:jc w:val="left"/>
              <w:rPr>
                <w:i/>
                <w:iCs/>
                <w:color w:val="000000"/>
                <w:lang w:eastAsia="cs-CZ" w:bidi="cs-CZ"/>
              </w:rPr>
            </w:pPr>
            <w:r w:rsidRPr="006A2401">
              <w:rPr>
                <w:i/>
                <w:iCs/>
                <w:color w:val="000000"/>
                <w:lang w:eastAsia="cs-CZ" w:bidi="cs-CZ"/>
              </w:rPr>
              <w:t xml:space="preserve"> technická místnost</w:t>
            </w:r>
          </w:p>
        </w:tc>
      </w:tr>
      <w:tr w:rsidR="00DB0B5F" w:rsidRPr="00494E0E" w14:paraId="53139EFA" w14:textId="77777777" w:rsidTr="005856CB">
        <w:trPr>
          <w:trHeight w:hRule="exact" w:val="36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DBFED7" w14:textId="77777777" w:rsidR="00DB0B5F" w:rsidRPr="006A2401" w:rsidRDefault="00DB0B5F" w:rsidP="00030ACF">
            <w:pPr>
              <w:pStyle w:val="Jin0"/>
              <w:shd w:val="clear" w:color="auto" w:fill="auto"/>
              <w:spacing w:after="0" w:line="240" w:lineRule="auto"/>
              <w:jc w:val="left"/>
              <w:rPr>
                <w:b/>
                <w:i/>
                <w:iCs/>
                <w:color w:val="000000"/>
                <w:lang w:eastAsia="cs-CZ" w:bidi="cs-CZ"/>
              </w:rPr>
            </w:pPr>
            <w:r w:rsidRPr="006A2401">
              <w:rPr>
                <w:b/>
                <w:i/>
                <w:iCs/>
                <w:color w:val="000000"/>
                <w:lang w:eastAsia="cs-CZ" w:bidi="cs-CZ"/>
              </w:rPr>
              <w:t xml:space="preserve"> Celkem: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CC79D1" w14:textId="77777777" w:rsidR="00DB0B5F" w:rsidRPr="006A2401" w:rsidRDefault="00DB0B5F" w:rsidP="00030ACF">
            <w:pPr>
              <w:pStyle w:val="Jin0"/>
              <w:rPr>
                <w:i/>
                <w:iCs/>
                <w:color w:val="000000"/>
                <w:lang w:eastAsia="cs-CZ" w:bidi="cs-CZ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69F622" w14:textId="1F1259A6" w:rsidR="00DB0B5F" w:rsidRPr="006A2401" w:rsidRDefault="00DB0B5F" w:rsidP="00030ACF">
            <w:pPr>
              <w:pStyle w:val="Jin0"/>
              <w:shd w:val="clear" w:color="auto" w:fill="auto"/>
              <w:spacing w:after="0" w:line="240" w:lineRule="auto"/>
              <w:jc w:val="left"/>
              <w:rPr>
                <w:b/>
                <w:i/>
                <w:iCs/>
                <w:color w:val="000000"/>
                <w:lang w:eastAsia="cs-CZ" w:bidi="cs-CZ"/>
              </w:rPr>
            </w:pPr>
            <w:r w:rsidRPr="006A2401">
              <w:rPr>
                <w:b/>
                <w:i/>
                <w:iCs/>
                <w:color w:val="000000"/>
                <w:lang w:eastAsia="cs-CZ" w:bidi="cs-CZ"/>
              </w:rPr>
              <w:t xml:space="preserve"> 1</w:t>
            </w:r>
            <w:r w:rsidR="005856CB" w:rsidRPr="006A2401">
              <w:rPr>
                <w:b/>
                <w:i/>
                <w:iCs/>
                <w:color w:val="000000"/>
                <w:lang w:eastAsia="cs-CZ" w:bidi="cs-CZ"/>
              </w:rPr>
              <w:t>01</w:t>
            </w:r>
            <w:r w:rsidRPr="006A2401">
              <w:rPr>
                <w:b/>
                <w:i/>
                <w:iCs/>
                <w:color w:val="000000"/>
                <w:lang w:eastAsia="cs-CZ" w:bidi="cs-CZ"/>
              </w:rPr>
              <w:t>,</w:t>
            </w:r>
            <w:r w:rsidR="005856CB" w:rsidRPr="006A2401">
              <w:rPr>
                <w:b/>
                <w:i/>
                <w:iCs/>
                <w:color w:val="000000"/>
                <w:lang w:eastAsia="cs-CZ" w:bidi="cs-CZ"/>
              </w:rPr>
              <w:t>36</w:t>
            </w:r>
            <w:r w:rsidRPr="006A2401">
              <w:rPr>
                <w:b/>
                <w:i/>
                <w:iCs/>
                <w:color w:val="000000"/>
                <w:lang w:eastAsia="cs-CZ" w:bidi="cs-CZ"/>
              </w:rPr>
              <w:t xml:space="preserve"> m2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43A75" w14:textId="77777777" w:rsidR="00DB0B5F" w:rsidRPr="006A2401" w:rsidRDefault="00DB0B5F" w:rsidP="00030ACF">
            <w:pPr>
              <w:pStyle w:val="Jin0"/>
              <w:shd w:val="clear" w:color="auto" w:fill="auto"/>
              <w:spacing w:after="0" w:line="240" w:lineRule="auto"/>
              <w:jc w:val="left"/>
              <w:rPr>
                <w:b/>
                <w:i/>
                <w:iCs/>
                <w:color w:val="000000"/>
                <w:lang w:eastAsia="cs-CZ" w:bidi="cs-CZ"/>
              </w:rPr>
            </w:pPr>
            <w:r w:rsidRPr="006A2401">
              <w:rPr>
                <w:b/>
                <w:i/>
                <w:iCs/>
                <w:color w:val="000000"/>
                <w:lang w:eastAsia="cs-CZ" w:bidi="cs-CZ"/>
              </w:rPr>
              <w:t xml:space="preserve"> kancelářských ploch</w:t>
            </w:r>
          </w:p>
        </w:tc>
      </w:tr>
      <w:tr w:rsidR="00DB0B5F" w:rsidRPr="00494E0E" w14:paraId="0D2939C2" w14:textId="77777777" w:rsidTr="005856CB">
        <w:trPr>
          <w:trHeight w:hRule="exact" w:val="349"/>
        </w:trPr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6BC0E" w14:textId="77777777" w:rsidR="00DB0B5F" w:rsidRPr="006A2401" w:rsidRDefault="00DB0B5F" w:rsidP="00030ACF">
            <w:pPr>
              <w:pStyle w:val="Jin0"/>
              <w:shd w:val="clear" w:color="auto" w:fill="auto"/>
              <w:spacing w:after="0" w:line="240" w:lineRule="auto"/>
              <w:jc w:val="left"/>
              <w:rPr>
                <w:i/>
                <w:iCs/>
                <w:sz w:val="10"/>
                <w:szCs w:val="10"/>
              </w:rPr>
            </w:pPr>
            <w:r w:rsidRPr="006A2401">
              <w:rPr>
                <w:b/>
                <w:bCs/>
                <w:i/>
                <w:iCs/>
                <w:color w:val="000000"/>
                <w:lang w:eastAsia="cs-CZ" w:bidi="cs-CZ"/>
              </w:rPr>
              <w:lastRenderedPageBreak/>
              <w:t xml:space="preserve"> Ostatní plochy:</w:t>
            </w:r>
          </w:p>
        </w:tc>
      </w:tr>
      <w:tr w:rsidR="00DB0B5F" w:rsidRPr="00494E0E" w14:paraId="4704C5D3" w14:textId="77777777" w:rsidTr="005856CB">
        <w:trPr>
          <w:trHeight w:hRule="exact" w:val="349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9984B2" w14:textId="77777777" w:rsidR="00DB0B5F" w:rsidRPr="006A2401" w:rsidRDefault="00DB0B5F" w:rsidP="00030ACF">
            <w:pPr>
              <w:pStyle w:val="Jin0"/>
              <w:shd w:val="clear" w:color="auto" w:fill="auto"/>
              <w:spacing w:after="0" w:line="240" w:lineRule="auto"/>
              <w:jc w:val="left"/>
              <w:rPr>
                <w:i/>
                <w:iCs/>
                <w:color w:val="000000"/>
                <w:lang w:eastAsia="cs-CZ" w:bidi="cs-CZ"/>
              </w:rPr>
            </w:pPr>
            <w:r w:rsidRPr="006A2401">
              <w:rPr>
                <w:b/>
                <w:bCs/>
                <w:i/>
                <w:iCs/>
                <w:color w:val="000000"/>
                <w:lang w:eastAsia="cs-CZ" w:bidi="cs-CZ"/>
              </w:rPr>
              <w:t xml:space="preserve"> Podlaží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84637F" w14:textId="77777777" w:rsidR="00DB0B5F" w:rsidRPr="006A2401" w:rsidRDefault="00DB0B5F" w:rsidP="00030ACF">
            <w:pPr>
              <w:pStyle w:val="Jin0"/>
              <w:shd w:val="clear" w:color="auto" w:fill="auto"/>
              <w:spacing w:after="0" w:line="240" w:lineRule="auto"/>
              <w:jc w:val="left"/>
              <w:rPr>
                <w:i/>
                <w:iCs/>
                <w:color w:val="000000"/>
                <w:lang w:eastAsia="cs-CZ" w:bidi="cs-CZ"/>
              </w:rPr>
            </w:pPr>
            <w:r w:rsidRPr="006A2401">
              <w:rPr>
                <w:b/>
                <w:bCs/>
                <w:i/>
                <w:iCs/>
                <w:color w:val="000000"/>
                <w:lang w:eastAsia="cs-CZ" w:bidi="cs-CZ"/>
              </w:rPr>
              <w:t xml:space="preserve"> Číslo místnosti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EA003D" w14:textId="77777777" w:rsidR="00DB0B5F" w:rsidRPr="006A2401" w:rsidRDefault="00DB0B5F" w:rsidP="00030ACF">
            <w:pPr>
              <w:pStyle w:val="Jin0"/>
              <w:shd w:val="clear" w:color="auto" w:fill="auto"/>
              <w:spacing w:after="0" w:line="240" w:lineRule="auto"/>
              <w:jc w:val="left"/>
              <w:rPr>
                <w:i/>
                <w:iCs/>
                <w:color w:val="000000"/>
                <w:lang w:eastAsia="cs-CZ" w:bidi="cs-CZ"/>
              </w:rPr>
            </w:pPr>
            <w:r w:rsidRPr="006A2401">
              <w:rPr>
                <w:b/>
                <w:bCs/>
                <w:i/>
                <w:iCs/>
                <w:color w:val="000000"/>
                <w:lang w:eastAsia="cs-CZ" w:bidi="cs-CZ"/>
              </w:rPr>
              <w:t xml:space="preserve"> Výměra v m</w:t>
            </w:r>
            <w:r w:rsidRPr="006A2401">
              <w:rPr>
                <w:b/>
                <w:bCs/>
                <w:i/>
                <w:iCs/>
                <w:color w:val="000000"/>
                <w:vertAlign w:val="superscript"/>
                <w:lang w:eastAsia="cs-CZ" w:bidi="cs-CZ"/>
              </w:rPr>
              <w:t>2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80857" w14:textId="77777777" w:rsidR="00DB0B5F" w:rsidRPr="006A2401" w:rsidRDefault="00DB0B5F" w:rsidP="00030ACF">
            <w:pPr>
              <w:pStyle w:val="Jin0"/>
              <w:shd w:val="clear" w:color="auto" w:fill="auto"/>
              <w:spacing w:after="0" w:line="240" w:lineRule="auto"/>
              <w:jc w:val="left"/>
              <w:rPr>
                <w:i/>
                <w:iCs/>
                <w:color w:val="000000"/>
                <w:lang w:eastAsia="cs-CZ" w:bidi="cs-CZ"/>
              </w:rPr>
            </w:pPr>
            <w:r w:rsidRPr="006A2401">
              <w:rPr>
                <w:b/>
                <w:bCs/>
                <w:i/>
                <w:iCs/>
                <w:color w:val="000000"/>
                <w:lang w:eastAsia="cs-CZ" w:bidi="cs-CZ"/>
              </w:rPr>
              <w:t xml:space="preserve"> Název místnosti</w:t>
            </w:r>
          </w:p>
        </w:tc>
      </w:tr>
      <w:tr w:rsidR="00DB0B5F" w:rsidRPr="00494E0E" w14:paraId="3B8A8A6F" w14:textId="77777777" w:rsidTr="005856CB">
        <w:trPr>
          <w:trHeight w:hRule="exact" w:val="349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BD3ADE" w14:textId="77777777" w:rsidR="00DB0B5F" w:rsidRPr="006A2401" w:rsidRDefault="00DB0B5F" w:rsidP="00030ACF">
            <w:pPr>
              <w:pStyle w:val="Jin0"/>
              <w:shd w:val="clear" w:color="auto" w:fill="auto"/>
              <w:spacing w:after="0" w:line="240" w:lineRule="auto"/>
              <w:jc w:val="left"/>
              <w:rPr>
                <w:i/>
                <w:iCs/>
                <w:color w:val="000000"/>
                <w:lang w:eastAsia="cs-CZ" w:bidi="cs-CZ"/>
              </w:rPr>
            </w:pPr>
            <w:r w:rsidRPr="006A2401">
              <w:rPr>
                <w:i/>
                <w:iCs/>
                <w:color w:val="000000"/>
                <w:lang w:eastAsia="cs-CZ" w:bidi="cs-CZ"/>
              </w:rPr>
              <w:t xml:space="preserve"> 2.NP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84266" w14:textId="77777777" w:rsidR="00DB0B5F" w:rsidRPr="006A2401" w:rsidRDefault="00DB0B5F" w:rsidP="00030ACF">
            <w:pPr>
              <w:pStyle w:val="Jin0"/>
              <w:shd w:val="clear" w:color="auto" w:fill="auto"/>
              <w:spacing w:after="0" w:line="240" w:lineRule="auto"/>
              <w:jc w:val="left"/>
              <w:rPr>
                <w:i/>
                <w:iCs/>
                <w:color w:val="000000"/>
                <w:lang w:eastAsia="cs-CZ" w:bidi="cs-CZ"/>
              </w:rPr>
            </w:pPr>
            <w:r w:rsidRPr="006A2401">
              <w:rPr>
                <w:i/>
                <w:iCs/>
                <w:color w:val="000000"/>
                <w:lang w:eastAsia="cs-CZ" w:bidi="cs-CZ"/>
              </w:rPr>
              <w:t xml:space="preserve"> 228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67FE52" w14:textId="77777777" w:rsidR="00DB0B5F" w:rsidRPr="006A2401" w:rsidRDefault="00DB0B5F" w:rsidP="00030ACF">
            <w:pPr>
              <w:pStyle w:val="Jin0"/>
              <w:shd w:val="clear" w:color="auto" w:fill="auto"/>
              <w:spacing w:after="0" w:line="240" w:lineRule="auto"/>
              <w:jc w:val="left"/>
              <w:rPr>
                <w:i/>
                <w:iCs/>
                <w:color w:val="000000"/>
                <w:lang w:eastAsia="cs-CZ" w:bidi="cs-CZ"/>
              </w:rPr>
            </w:pPr>
            <w:r w:rsidRPr="006A2401">
              <w:rPr>
                <w:i/>
                <w:iCs/>
                <w:color w:val="000000"/>
                <w:lang w:eastAsia="cs-CZ" w:bidi="cs-CZ"/>
              </w:rPr>
              <w:t xml:space="preserve"> 4,14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483A0" w14:textId="77777777" w:rsidR="00DB0B5F" w:rsidRPr="006A2401" w:rsidRDefault="00DB0B5F" w:rsidP="00030ACF">
            <w:pPr>
              <w:pStyle w:val="Jin0"/>
              <w:shd w:val="clear" w:color="auto" w:fill="auto"/>
              <w:spacing w:after="0" w:line="240" w:lineRule="auto"/>
              <w:jc w:val="left"/>
              <w:rPr>
                <w:i/>
                <w:iCs/>
                <w:color w:val="000000"/>
                <w:lang w:eastAsia="cs-CZ" w:bidi="cs-CZ"/>
              </w:rPr>
            </w:pPr>
            <w:r w:rsidRPr="006A2401">
              <w:rPr>
                <w:i/>
                <w:iCs/>
                <w:color w:val="000000"/>
                <w:lang w:eastAsia="cs-CZ" w:bidi="cs-CZ"/>
              </w:rPr>
              <w:t xml:space="preserve"> kuchyňka</w:t>
            </w:r>
          </w:p>
        </w:tc>
      </w:tr>
      <w:tr w:rsidR="00DB0B5F" w:rsidRPr="00494E0E" w14:paraId="5C56FBBF" w14:textId="77777777" w:rsidTr="005856CB">
        <w:trPr>
          <w:trHeight w:hRule="exact" w:val="371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EDA129" w14:textId="77777777" w:rsidR="00DB0B5F" w:rsidRPr="006A2401" w:rsidRDefault="00DB0B5F" w:rsidP="00030ACF">
            <w:pPr>
              <w:pStyle w:val="Jin0"/>
              <w:shd w:val="clear" w:color="auto" w:fill="auto"/>
              <w:spacing w:after="0" w:line="240" w:lineRule="auto"/>
              <w:jc w:val="left"/>
              <w:rPr>
                <w:i/>
                <w:iCs/>
              </w:rPr>
            </w:pPr>
            <w:r w:rsidRPr="006A2401">
              <w:rPr>
                <w:b/>
                <w:bCs/>
                <w:i/>
                <w:iCs/>
                <w:color w:val="000000"/>
                <w:lang w:eastAsia="cs-CZ" w:bidi="cs-CZ"/>
              </w:rPr>
              <w:t xml:space="preserve"> Celkem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4C7DC1" w14:textId="77777777" w:rsidR="00DB0B5F" w:rsidRPr="006A2401" w:rsidRDefault="00DB0B5F" w:rsidP="00030ACF">
            <w:pPr>
              <w:rPr>
                <w:i/>
                <w:iCs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81497A" w14:textId="0C76355C" w:rsidR="00DB0B5F" w:rsidRPr="006A2401" w:rsidRDefault="00DB0B5F" w:rsidP="00030ACF">
            <w:pPr>
              <w:pStyle w:val="Jin0"/>
              <w:shd w:val="clear" w:color="auto" w:fill="auto"/>
              <w:spacing w:after="0" w:line="240" w:lineRule="auto"/>
              <w:jc w:val="left"/>
              <w:rPr>
                <w:i/>
                <w:iCs/>
              </w:rPr>
            </w:pPr>
            <w:r w:rsidRPr="006A2401">
              <w:rPr>
                <w:b/>
                <w:bCs/>
                <w:i/>
                <w:iCs/>
                <w:color w:val="000000"/>
                <w:lang w:eastAsia="cs-CZ" w:bidi="cs-CZ"/>
              </w:rPr>
              <w:t xml:space="preserve"> </w:t>
            </w:r>
            <w:r w:rsidR="005856CB" w:rsidRPr="006A2401">
              <w:rPr>
                <w:b/>
                <w:bCs/>
                <w:i/>
                <w:iCs/>
                <w:color w:val="000000"/>
                <w:lang w:eastAsia="cs-CZ" w:bidi="cs-CZ"/>
              </w:rPr>
              <w:t>4</w:t>
            </w:r>
            <w:r w:rsidRPr="006A2401">
              <w:rPr>
                <w:b/>
                <w:bCs/>
                <w:i/>
                <w:iCs/>
                <w:color w:val="000000"/>
                <w:lang w:eastAsia="cs-CZ" w:bidi="cs-CZ"/>
              </w:rPr>
              <w:t>,</w:t>
            </w:r>
            <w:r w:rsidR="005856CB" w:rsidRPr="006A2401">
              <w:rPr>
                <w:b/>
                <w:bCs/>
                <w:i/>
                <w:iCs/>
                <w:color w:val="000000"/>
                <w:lang w:eastAsia="cs-CZ" w:bidi="cs-CZ"/>
              </w:rPr>
              <w:t>14</w:t>
            </w:r>
            <w:r w:rsidRPr="006A2401">
              <w:rPr>
                <w:b/>
                <w:bCs/>
                <w:i/>
                <w:iCs/>
                <w:color w:val="000000"/>
                <w:lang w:eastAsia="cs-CZ" w:bidi="cs-CZ"/>
              </w:rPr>
              <w:t xml:space="preserve"> m</w:t>
            </w:r>
            <w:r w:rsidRPr="006A2401">
              <w:rPr>
                <w:b/>
                <w:bCs/>
                <w:i/>
                <w:iCs/>
                <w:color w:val="000000"/>
                <w:vertAlign w:val="superscript"/>
                <w:lang w:eastAsia="cs-CZ" w:bidi="cs-CZ"/>
              </w:rPr>
              <w:t>2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CAA88" w14:textId="77777777" w:rsidR="00DB0B5F" w:rsidRPr="006A2401" w:rsidRDefault="00DB0B5F" w:rsidP="00030ACF">
            <w:pPr>
              <w:pStyle w:val="Jin0"/>
              <w:shd w:val="clear" w:color="auto" w:fill="auto"/>
              <w:spacing w:after="0" w:line="240" w:lineRule="auto"/>
              <w:jc w:val="left"/>
              <w:rPr>
                <w:i/>
                <w:iCs/>
              </w:rPr>
            </w:pPr>
            <w:r w:rsidRPr="006A2401">
              <w:rPr>
                <w:b/>
                <w:bCs/>
                <w:i/>
                <w:iCs/>
                <w:color w:val="000000"/>
                <w:lang w:eastAsia="cs-CZ" w:bidi="cs-CZ"/>
              </w:rPr>
              <w:t xml:space="preserve"> ostatních ploch</w:t>
            </w:r>
          </w:p>
        </w:tc>
      </w:tr>
      <w:tr w:rsidR="00DB0B5F" w:rsidRPr="00494E0E" w14:paraId="33B37233" w14:textId="77777777" w:rsidTr="005856CB">
        <w:trPr>
          <w:trHeight w:hRule="exact" w:val="382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04AE26" w14:textId="77777777" w:rsidR="00DB0B5F" w:rsidRPr="006A2401" w:rsidRDefault="00DB0B5F" w:rsidP="00030ACF">
            <w:pPr>
              <w:pStyle w:val="Jin0"/>
              <w:shd w:val="clear" w:color="auto" w:fill="auto"/>
              <w:spacing w:after="0" w:line="240" w:lineRule="auto"/>
              <w:jc w:val="left"/>
              <w:rPr>
                <w:i/>
                <w:iCs/>
              </w:rPr>
            </w:pPr>
            <w:r w:rsidRPr="006A2401">
              <w:rPr>
                <w:b/>
                <w:bCs/>
                <w:i/>
                <w:iCs/>
                <w:color w:val="000000"/>
                <w:lang w:eastAsia="cs-CZ" w:bidi="cs-CZ"/>
              </w:rPr>
              <w:t xml:space="preserve"> CELKEM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99A087" w14:textId="77777777" w:rsidR="00DB0B5F" w:rsidRPr="006A2401" w:rsidRDefault="00DB0B5F" w:rsidP="00030ACF">
            <w:pPr>
              <w:rPr>
                <w:i/>
                <w:iCs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B021C7" w14:textId="42AF4967" w:rsidR="00DB0B5F" w:rsidRPr="006A2401" w:rsidRDefault="00DB0B5F" w:rsidP="00030ACF">
            <w:pPr>
              <w:pStyle w:val="Jin0"/>
              <w:shd w:val="clear" w:color="auto" w:fill="auto"/>
              <w:spacing w:after="0" w:line="240" w:lineRule="auto"/>
              <w:jc w:val="left"/>
              <w:rPr>
                <w:i/>
                <w:iCs/>
              </w:rPr>
            </w:pPr>
            <w:r w:rsidRPr="006A2401">
              <w:rPr>
                <w:b/>
                <w:bCs/>
                <w:i/>
                <w:iCs/>
                <w:color w:val="000000"/>
                <w:lang w:eastAsia="cs-CZ" w:bidi="cs-CZ"/>
              </w:rPr>
              <w:t xml:space="preserve"> </w:t>
            </w:r>
            <w:r w:rsidR="005856CB" w:rsidRPr="006A2401">
              <w:rPr>
                <w:b/>
                <w:bCs/>
                <w:i/>
                <w:iCs/>
                <w:color w:val="000000"/>
                <w:lang w:eastAsia="cs-CZ" w:bidi="cs-CZ"/>
              </w:rPr>
              <w:t>105</w:t>
            </w:r>
            <w:r w:rsidRPr="006A2401">
              <w:rPr>
                <w:b/>
                <w:bCs/>
                <w:i/>
                <w:iCs/>
                <w:color w:val="000000"/>
                <w:lang w:eastAsia="cs-CZ" w:bidi="cs-CZ"/>
              </w:rPr>
              <w:t>,</w:t>
            </w:r>
            <w:r w:rsidR="005856CB" w:rsidRPr="006A2401">
              <w:rPr>
                <w:b/>
                <w:bCs/>
                <w:i/>
                <w:iCs/>
                <w:color w:val="000000"/>
                <w:lang w:eastAsia="cs-CZ" w:bidi="cs-CZ"/>
              </w:rPr>
              <w:t>50</w:t>
            </w:r>
            <w:r w:rsidRPr="006A2401">
              <w:rPr>
                <w:b/>
                <w:bCs/>
                <w:i/>
                <w:iCs/>
                <w:color w:val="000000"/>
                <w:lang w:eastAsia="cs-CZ" w:bidi="cs-CZ"/>
              </w:rPr>
              <w:t xml:space="preserve"> m</w:t>
            </w:r>
            <w:r w:rsidRPr="006A2401">
              <w:rPr>
                <w:b/>
                <w:bCs/>
                <w:i/>
                <w:iCs/>
                <w:color w:val="000000"/>
                <w:vertAlign w:val="superscript"/>
                <w:lang w:eastAsia="cs-CZ" w:bidi="cs-CZ"/>
              </w:rPr>
              <w:t>2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C94C1" w14:textId="77777777" w:rsidR="00DB0B5F" w:rsidRPr="006A2401" w:rsidRDefault="00DB0B5F" w:rsidP="00030ACF">
            <w:pPr>
              <w:pStyle w:val="Jin0"/>
              <w:shd w:val="clear" w:color="auto" w:fill="auto"/>
              <w:spacing w:after="0" w:line="240" w:lineRule="auto"/>
              <w:jc w:val="left"/>
              <w:rPr>
                <w:i/>
                <w:iCs/>
              </w:rPr>
            </w:pPr>
            <w:r w:rsidRPr="006A2401">
              <w:rPr>
                <w:b/>
                <w:bCs/>
                <w:i/>
                <w:iCs/>
                <w:color w:val="000000"/>
                <w:lang w:eastAsia="cs-CZ" w:bidi="cs-CZ"/>
              </w:rPr>
              <w:t xml:space="preserve"> kancelářských a ostatních ploch</w:t>
            </w:r>
          </w:p>
        </w:tc>
      </w:tr>
    </w:tbl>
    <w:p w14:paraId="543D469D" w14:textId="31D0EA86" w:rsidR="00DB0B5F" w:rsidRPr="00ED7068" w:rsidRDefault="00ED7068" w:rsidP="00ED7068">
      <w:pPr>
        <w:pStyle w:val="Zkladntext1"/>
        <w:shd w:val="clear" w:color="auto" w:fill="auto"/>
        <w:spacing w:after="0"/>
        <w:ind w:left="9217"/>
        <w:rPr>
          <w:i/>
          <w:iCs/>
        </w:rPr>
      </w:pPr>
      <w:r>
        <w:rPr>
          <w:i/>
          <w:iCs/>
        </w:rPr>
        <w:t xml:space="preserve">   </w:t>
      </w:r>
      <w:r w:rsidRPr="00ED7068">
        <w:rPr>
          <w:i/>
          <w:iCs/>
        </w:rPr>
        <w:t>„</w:t>
      </w:r>
    </w:p>
    <w:p w14:paraId="6284CDF9" w14:textId="47A32E07" w:rsidR="005856CB" w:rsidRDefault="005856CB" w:rsidP="00E607E2">
      <w:pPr>
        <w:pStyle w:val="Zkladntext0"/>
        <w:spacing w:after="240" w:line="288" w:lineRule="auto"/>
        <w:ind w:left="142" w:hanging="142"/>
        <w:rPr>
          <w:rFonts w:ascii="Arial" w:hAnsi="Arial" w:cs="Arial"/>
          <w:sz w:val="22"/>
          <w:szCs w:val="22"/>
        </w:rPr>
      </w:pPr>
      <w:r w:rsidRPr="00130857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bookmarkStart w:id="1" w:name="_Hlk175643768"/>
      <w:r>
        <w:rPr>
          <w:rFonts w:ascii="Arial" w:hAnsi="Arial" w:cs="Arial"/>
          <w:sz w:val="22"/>
          <w:szCs w:val="22"/>
        </w:rPr>
        <w:t xml:space="preserve">znění </w:t>
      </w:r>
      <w:r w:rsidRPr="00FB26D9">
        <w:rPr>
          <w:rFonts w:ascii="Arial" w:hAnsi="Arial" w:cs="Arial"/>
          <w:sz w:val="22"/>
          <w:szCs w:val="22"/>
        </w:rPr>
        <w:t>článku I</w:t>
      </w:r>
      <w:r>
        <w:rPr>
          <w:rFonts w:ascii="Arial" w:hAnsi="Arial" w:cs="Arial"/>
          <w:sz w:val="22"/>
          <w:szCs w:val="22"/>
        </w:rPr>
        <w:t>V</w:t>
      </w:r>
      <w:r w:rsidRPr="00FB26D9">
        <w:rPr>
          <w:rFonts w:ascii="Arial" w:hAnsi="Arial" w:cs="Arial"/>
          <w:sz w:val="22"/>
          <w:szCs w:val="22"/>
        </w:rPr>
        <w:t xml:space="preserve">. odst. </w:t>
      </w:r>
      <w:r>
        <w:rPr>
          <w:rFonts w:ascii="Arial" w:hAnsi="Arial" w:cs="Arial"/>
          <w:sz w:val="22"/>
          <w:szCs w:val="22"/>
        </w:rPr>
        <w:t xml:space="preserve">1. </w:t>
      </w:r>
      <w:r w:rsidR="00ED7068">
        <w:rPr>
          <w:rFonts w:ascii="Arial" w:hAnsi="Arial" w:cs="Arial"/>
          <w:sz w:val="22"/>
          <w:szCs w:val="22"/>
        </w:rPr>
        <w:t>Smlouvy</w:t>
      </w:r>
      <w:r w:rsidR="00ED7068" w:rsidRPr="00ED7068">
        <w:rPr>
          <w:rFonts w:ascii="Arial" w:hAnsi="Arial" w:cs="Arial"/>
          <w:sz w:val="22"/>
          <w:szCs w:val="22"/>
        </w:rPr>
        <w:t xml:space="preserve"> o přenechání nebytových prostor k bezplatnému užívání</w:t>
      </w:r>
      <w:r w:rsidR="00ED7068">
        <w:rPr>
          <w:rFonts w:ascii="Arial" w:hAnsi="Arial" w:cs="Arial"/>
          <w:sz w:val="22"/>
          <w:szCs w:val="22"/>
        </w:rPr>
        <w:t xml:space="preserve"> </w:t>
      </w:r>
      <w:bookmarkStart w:id="2" w:name="_Hlk175916758"/>
      <w:r w:rsidR="00ED7068">
        <w:rPr>
          <w:rFonts w:ascii="Arial" w:hAnsi="Arial" w:cs="Arial"/>
          <w:sz w:val="22"/>
          <w:szCs w:val="22"/>
        </w:rPr>
        <w:t>se</w:t>
      </w:r>
      <w:r w:rsidR="00BE7EEE">
        <w:rPr>
          <w:rFonts w:ascii="Arial" w:hAnsi="Arial" w:cs="Arial"/>
          <w:sz w:val="22"/>
          <w:szCs w:val="22"/>
        </w:rPr>
        <w:t xml:space="preserve"> počínaje dnem 1. září 2024</w:t>
      </w:r>
      <w:r w:rsidR="00ED7068">
        <w:rPr>
          <w:rFonts w:ascii="Arial" w:hAnsi="Arial" w:cs="Arial"/>
          <w:sz w:val="22"/>
          <w:szCs w:val="22"/>
        </w:rPr>
        <w:t xml:space="preserve"> mění následovně</w:t>
      </w:r>
      <w:bookmarkEnd w:id="2"/>
      <w:r>
        <w:rPr>
          <w:rFonts w:ascii="Arial" w:hAnsi="Arial" w:cs="Arial"/>
          <w:sz w:val="22"/>
          <w:szCs w:val="22"/>
        </w:rPr>
        <w:t>:</w:t>
      </w:r>
    </w:p>
    <w:bookmarkEnd w:id="1"/>
    <w:p w14:paraId="7F353A64" w14:textId="59C71300" w:rsidR="00DB0B5F" w:rsidRPr="00ED7068" w:rsidRDefault="00ED7068" w:rsidP="005856CB">
      <w:pPr>
        <w:pStyle w:val="Zkladntext0"/>
        <w:spacing w:after="240" w:line="288" w:lineRule="auto"/>
        <w:ind w:left="284" w:hanging="284"/>
        <w:rPr>
          <w:rFonts w:ascii="Arial" w:hAnsi="Arial" w:cs="Arial"/>
          <w:i/>
          <w:iCs/>
          <w:sz w:val="22"/>
          <w:szCs w:val="22"/>
        </w:rPr>
      </w:pPr>
      <w:r w:rsidRPr="00ED7068">
        <w:rPr>
          <w:rFonts w:ascii="Arial" w:eastAsia="Arial" w:hAnsi="Arial" w:cs="Arial"/>
          <w:i/>
          <w:iCs/>
          <w:color w:val="000000"/>
          <w:sz w:val="22"/>
          <w:szCs w:val="22"/>
          <w:lang w:bidi="cs-CZ"/>
        </w:rPr>
        <w:t>„</w:t>
      </w:r>
      <w:r w:rsidR="005856CB" w:rsidRPr="00ED7068">
        <w:rPr>
          <w:rFonts w:ascii="Arial" w:eastAsia="Arial" w:hAnsi="Arial" w:cs="Arial"/>
          <w:i/>
          <w:iCs/>
          <w:color w:val="000000"/>
          <w:sz w:val="22"/>
          <w:szCs w:val="22"/>
          <w:lang w:bidi="cs-CZ"/>
        </w:rPr>
        <w:t xml:space="preserve">1. </w:t>
      </w:r>
      <w:bookmarkStart w:id="3" w:name="_Hlk175916664"/>
      <w:r w:rsidR="005856CB" w:rsidRPr="00ED7068">
        <w:rPr>
          <w:rFonts w:ascii="Arial" w:eastAsia="Arial" w:hAnsi="Arial" w:cs="Arial"/>
          <w:i/>
          <w:iCs/>
          <w:color w:val="000000"/>
          <w:sz w:val="22"/>
          <w:szCs w:val="22"/>
          <w:lang w:bidi="cs-CZ"/>
        </w:rPr>
        <w:t xml:space="preserve">Obě strany této smlouvy se dohodly, že služby spojené s užíváním přenechaných nebytových prostor, </w:t>
      </w:r>
      <w:r w:rsidR="005856CB" w:rsidRPr="006A2401">
        <w:rPr>
          <w:rFonts w:ascii="Arial" w:eastAsia="Arial" w:hAnsi="Arial" w:cs="Arial"/>
          <w:i/>
          <w:iCs/>
          <w:color w:val="000000"/>
          <w:sz w:val="22"/>
          <w:szCs w:val="22"/>
          <w:lang w:bidi="cs-CZ"/>
        </w:rPr>
        <w:t xml:space="preserve">a to zejména náklady na dodávku elektrické energie, elektronického zabezpečení budovy, provoz a servis výtahu, odvod srážkové vody, </w:t>
      </w:r>
      <w:r w:rsidR="001F50E8" w:rsidRPr="006A2401">
        <w:rPr>
          <w:rFonts w:ascii="Arial" w:eastAsia="Arial" w:hAnsi="Arial" w:cs="Arial"/>
          <w:i/>
          <w:iCs/>
          <w:color w:val="000000"/>
          <w:sz w:val="22"/>
          <w:szCs w:val="22"/>
          <w:lang w:bidi="cs-CZ"/>
        </w:rPr>
        <w:t xml:space="preserve">úklid přenechaných nebytových prostor, </w:t>
      </w:r>
      <w:r w:rsidR="005856CB" w:rsidRPr="006A2401">
        <w:rPr>
          <w:rFonts w:ascii="Arial" w:eastAsia="Arial" w:hAnsi="Arial" w:cs="Arial"/>
          <w:i/>
          <w:iCs/>
          <w:color w:val="000000"/>
          <w:sz w:val="22"/>
          <w:szCs w:val="22"/>
          <w:lang w:bidi="cs-CZ"/>
        </w:rPr>
        <w:t>úklid společných prostor,</w:t>
      </w:r>
      <w:r w:rsidR="00C9637D" w:rsidRPr="006A2401">
        <w:rPr>
          <w:rFonts w:ascii="Arial" w:eastAsia="Arial" w:hAnsi="Arial" w:cs="Arial"/>
          <w:i/>
          <w:iCs/>
          <w:color w:val="000000"/>
          <w:sz w:val="22"/>
          <w:szCs w:val="22"/>
          <w:lang w:bidi="cs-CZ"/>
        </w:rPr>
        <w:t xml:space="preserve"> úklid přilehlého sociálního zařízení</w:t>
      </w:r>
      <w:r w:rsidR="006042DA" w:rsidRPr="006A2401">
        <w:rPr>
          <w:rFonts w:ascii="Arial" w:eastAsia="Arial" w:hAnsi="Arial" w:cs="Arial"/>
          <w:i/>
          <w:iCs/>
          <w:color w:val="000000"/>
          <w:sz w:val="22"/>
          <w:szCs w:val="22"/>
          <w:lang w:bidi="cs-CZ"/>
        </w:rPr>
        <w:t xml:space="preserve"> a chodby</w:t>
      </w:r>
      <w:r w:rsidR="00A55864" w:rsidRPr="006A2401">
        <w:rPr>
          <w:rFonts w:ascii="Arial" w:eastAsia="Arial" w:hAnsi="Arial" w:cs="Arial"/>
          <w:i/>
          <w:iCs/>
          <w:color w:val="000000"/>
          <w:sz w:val="22"/>
          <w:szCs w:val="22"/>
          <w:lang w:bidi="cs-CZ"/>
        </w:rPr>
        <w:t xml:space="preserve"> v 2. NP budovy</w:t>
      </w:r>
      <w:r w:rsidR="00C9637D" w:rsidRPr="006A2401">
        <w:rPr>
          <w:rFonts w:ascii="Arial" w:eastAsia="Arial" w:hAnsi="Arial" w:cs="Arial"/>
          <w:i/>
          <w:iCs/>
          <w:color w:val="000000"/>
          <w:sz w:val="22"/>
          <w:szCs w:val="22"/>
          <w:lang w:bidi="cs-CZ"/>
        </w:rPr>
        <w:t>,</w:t>
      </w:r>
      <w:r w:rsidR="005856CB" w:rsidRPr="006A2401">
        <w:rPr>
          <w:rFonts w:ascii="Arial" w:eastAsia="Arial" w:hAnsi="Arial" w:cs="Arial"/>
          <w:i/>
          <w:iCs/>
          <w:color w:val="000000"/>
          <w:sz w:val="22"/>
          <w:szCs w:val="22"/>
          <w:lang w:bidi="cs-CZ"/>
        </w:rPr>
        <w:t xml:space="preserve"> dodávku vody, odvod odpadních vod, tepla pro vytápění a ohřev vody bude</w:t>
      </w:r>
      <w:bookmarkEnd w:id="3"/>
      <w:r w:rsidR="005856CB" w:rsidRPr="006A2401">
        <w:rPr>
          <w:rFonts w:ascii="Arial" w:eastAsia="Arial" w:hAnsi="Arial" w:cs="Arial"/>
          <w:i/>
          <w:iCs/>
          <w:color w:val="000000"/>
          <w:sz w:val="22"/>
          <w:szCs w:val="22"/>
          <w:lang w:bidi="cs-CZ"/>
        </w:rPr>
        <w:t xml:space="preserve"> pro SZIF za náhradu zajišťovat KÚ</w:t>
      </w:r>
      <w:r w:rsidR="005856CB" w:rsidRPr="006A2401">
        <w:rPr>
          <w:rFonts w:ascii="Arial" w:hAnsi="Arial" w:cs="Arial"/>
          <w:i/>
          <w:iCs/>
          <w:sz w:val="22"/>
          <w:szCs w:val="22"/>
        </w:rPr>
        <w:t>.</w:t>
      </w:r>
      <w:r w:rsidRPr="006A2401">
        <w:rPr>
          <w:rFonts w:ascii="Arial" w:hAnsi="Arial" w:cs="Arial"/>
          <w:i/>
          <w:iCs/>
          <w:sz w:val="22"/>
          <w:szCs w:val="22"/>
        </w:rPr>
        <w:t>“</w:t>
      </w:r>
    </w:p>
    <w:p w14:paraId="29305521" w14:textId="0924CFFE" w:rsidR="00E63FB8" w:rsidRDefault="00E63FB8" w:rsidP="00E607E2">
      <w:pPr>
        <w:pStyle w:val="Zkladntext0"/>
        <w:spacing w:after="240" w:line="288" w:lineRule="auto"/>
        <w:ind w:left="142" w:hanging="142"/>
        <w:rPr>
          <w:rFonts w:ascii="Arial" w:hAnsi="Arial" w:cs="Arial"/>
          <w:sz w:val="22"/>
          <w:szCs w:val="22"/>
        </w:rPr>
      </w:pPr>
      <w:r w:rsidRPr="00130857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znění </w:t>
      </w:r>
      <w:r w:rsidRPr="00FB26D9">
        <w:rPr>
          <w:rFonts w:ascii="Arial" w:hAnsi="Arial" w:cs="Arial"/>
          <w:sz w:val="22"/>
          <w:szCs w:val="22"/>
        </w:rPr>
        <w:t>článku I</w:t>
      </w:r>
      <w:r>
        <w:rPr>
          <w:rFonts w:ascii="Arial" w:hAnsi="Arial" w:cs="Arial"/>
          <w:sz w:val="22"/>
          <w:szCs w:val="22"/>
        </w:rPr>
        <w:t>V</w:t>
      </w:r>
      <w:r w:rsidRPr="00FB26D9">
        <w:rPr>
          <w:rFonts w:ascii="Arial" w:hAnsi="Arial" w:cs="Arial"/>
          <w:sz w:val="22"/>
          <w:szCs w:val="22"/>
        </w:rPr>
        <w:t xml:space="preserve">. odst. </w:t>
      </w:r>
      <w:r>
        <w:rPr>
          <w:rFonts w:ascii="Arial" w:hAnsi="Arial" w:cs="Arial"/>
          <w:sz w:val="22"/>
          <w:szCs w:val="22"/>
        </w:rPr>
        <w:t xml:space="preserve">2. </w:t>
      </w:r>
      <w:r w:rsidR="00ED7068">
        <w:rPr>
          <w:rFonts w:ascii="Arial" w:hAnsi="Arial" w:cs="Arial"/>
          <w:sz w:val="22"/>
          <w:szCs w:val="22"/>
        </w:rPr>
        <w:t>Smlouvy</w:t>
      </w:r>
      <w:r w:rsidR="00ED7068" w:rsidRPr="00ED7068">
        <w:rPr>
          <w:rFonts w:ascii="Arial" w:hAnsi="Arial" w:cs="Arial"/>
          <w:sz w:val="22"/>
          <w:szCs w:val="22"/>
        </w:rPr>
        <w:t xml:space="preserve"> o přenechání nebytových prostor k bezplatnému užívání</w:t>
      </w:r>
      <w:r w:rsidR="00ED7068">
        <w:rPr>
          <w:rFonts w:ascii="Arial" w:hAnsi="Arial" w:cs="Arial"/>
          <w:sz w:val="22"/>
          <w:szCs w:val="22"/>
        </w:rPr>
        <w:t xml:space="preserve"> </w:t>
      </w:r>
      <w:r w:rsidR="00A55864">
        <w:rPr>
          <w:rFonts w:ascii="Arial" w:hAnsi="Arial" w:cs="Arial"/>
          <w:sz w:val="22"/>
          <w:szCs w:val="22"/>
        </w:rPr>
        <w:t xml:space="preserve">se </w:t>
      </w:r>
      <w:r w:rsidR="00BE7EEE">
        <w:rPr>
          <w:rFonts w:ascii="Arial" w:hAnsi="Arial" w:cs="Arial"/>
          <w:sz w:val="22"/>
          <w:szCs w:val="22"/>
        </w:rPr>
        <w:t xml:space="preserve">počínaje dnem 1. září 2024 </w:t>
      </w:r>
      <w:r w:rsidR="00ED7068">
        <w:rPr>
          <w:rFonts w:ascii="Arial" w:hAnsi="Arial" w:cs="Arial"/>
          <w:sz w:val="22"/>
          <w:szCs w:val="22"/>
        </w:rPr>
        <w:t>mění následovně</w:t>
      </w:r>
      <w:r>
        <w:rPr>
          <w:rFonts w:ascii="Arial" w:hAnsi="Arial" w:cs="Arial"/>
          <w:sz w:val="22"/>
          <w:szCs w:val="22"/>
        </w:rPr>
        <w:t>:</w:t>
      </w:r>
    </w:p>
    <w:p w14:paraId="1052DF52" w14:textId="52F29CFD" w:rsidR="00E63FB8" w:rsidRDefault="00ED7068" w:rsidP="00E63FB8">
      <w:pPr>
        <w:pStyle w:val="Zkladntext0"/>
        <w:spacing w:after="240" w:line="288" w:lineRule="auto"/>
        <w:ind w:left="284" w:hanging="284"/>
        <w:rPr>
          <w:rFonts w:ascii="Arial" w:eastAsia="Arial" w:hAnsi="Arial" w:cs="Arial"/>
          <w:i/>
          <w:iCs/>
          <w:color w:val="000000"/>
          <w:sz w:val="22"/>
          <w:szCs w:val="22"/>
          <w:lang w:bidi="cs-CZ"/>
        </w:rPr>
      </w:pPr>
      <w:r w:rsidRPr="00ED7068">
        <w:rPr>
          <w:rFonts w:ascii="Arial" w:eastAsia="Arial" w:hAnsi="Arial" w:cs="Arial"/>
          <w:i/>
          <w:iCs/>
          <w:color w:val="000000"/>
          <w:sz w:val="22"/>
          <w:szCs w:val="22"/>
          <w:lang w:bidi="cs-CZ"/>
        </w:rPr>
        <w:t>„</w:t>
      </w:r>
      <w:r w:rsidR="00E63FB8" w:rsidRPr="00ED7068">
        <w:rPr>
          <w:rFonts w:ascii="Arial" w:eastAsia="Arial" w:hAnsi="Arial" w:cs="Arial"/>
          <w:i/>
          <w:iCs/>
          <w:color w:val="000000"/>
          <w:sz w:val="22"/>
          <w:szCs w:val="22"/>
          <w:lang w:bidi="cs-CZ"/>
        </w:rPr>
        <w:t>2.</w:t>
      </w:r>
      <w:r w:rsidR="00E63FB8" w:rsidRPr="00ED7068">
        <w:rPr>
          <w:rFonts w:ascii="Arial" w:eastAsia="Arial" w:hAnsi="Arial" w:cs="Arial"/>
          <w:i/>
          <w:iCs/>
          <w:color w:val="000000"/>
          <w:sz w:val="22"/>
          <w:szCs w:val="22"/>
          <w:lang w:bidi="cs-CZ"/>
        </w:rPr>
        <w:tab/>
        <w:t>Odvoz a likvidaci tříděného a komunálního odpadu si zabezpečuje SZIF sám na vlastní náklady.</w:t>
      </w:r>
      <w:r w:rsidRPr="00ED7068">
        <w:rPr>
          <w:rFonts w:ascii="Arial" w:eastAsia="Arial" w:hAnsi="Arial" w:cs="Arial"/>
          <w:i/>
          <w:iCs/>
          <w:color w:val="000000"/>
          <w:sz w:val="22"/>
          <w:szCs w:val="22"/>
          <w:lang w:bidi="cs-CZ"/>
        </w:rPr>
        <w:t>“</w:t>
      </w:r>
    </w:p>
    <w:p w14:paraId="407D74C5" w14:textId="52AD4541" w:rsidR="006042DA" w:rsidRDefault="006042DA" w:rsidP="006042DA">
      <w:pPr>
        <w:pStyle w:val="Zkladntext0"/>
        <w:spacing w:after="240" w:line="288" w:lineRule="auto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i/>
          <w:iCs/>
          <w:color w:val="000000"/>
          <w:sz w:val="22"/>
          <w:szCs w:val="22"/>
          <w:lang w:bidi="cs-CZ"/>
        </w:rPr>
        <w:t xml:space="preserve">- </w:t>
      </w:r>
      <w:bookmarkStart w:id="4" w:name="_Hlk175916807"/>
      <w:r w:rsidRPr="006A2401">
        <w:rPr>
          <w:rFonts w:ascii="Arial" w:hAnsi="Arial" w:cs="Arial"/>
          <w:sz w:val="22"/>
          <w:szCs w:val="22"/>
        </w:rPr>
        <w:t xml:space="preserve">znění článku IV. odst. 3. písm. </w:t>
      </w:r>
      <w:r w:rsidR="00494E0E">
        <w:rPr>
          <w:rFonts w:ascii="Arial" w:hAnsi="Arial" w:cs="Arial"/>
          <w:sz w:val="22"/>
          <w:szCs w:val="22"/>
        </w:rPr>
        <w:t>a</w:t>
      </w:r>
      <w:r w:rsidRPr="006A2401">
        <w:rPr>
          <w:rFonts w:ascii="Arial" w:hAnsi="Arial" w:cs="Arial"/>
          <w:sz w:val="22"/>
          <w:szCs w:val="22"/>
        </w:rPr>
        <w:t>) Smlouvy o přenechání nebytových prostor k bezplatnému užívání se</w:t>
      </w:r>
      <w:r w:rsidR="00BE7EEE">
        <w:rPr>
          <w:rFonts w:ascii="Arial" w:hAnsi="Arial" w:cs="Arial"/>
          <w:sz w:val="22"/>
          <w:szCs w:val="22"/>
        </w:rPr>
        <w:t xml:space="preserve"> počínaje dnem 1. září 2024</w:t>
      </w:r>
      <w:r w:rsidRPr="006A2401">
        <w:rPr>
          <w:rFonts w:ascii="Arial" w:hAnsi="Arial" w:cs="Arial"/>
          <w:sz w:val="22"/>
          <w:szCs w:val="22"/>
        </w:rPr>
        <w:t xml:space="preserve"> mění následovně:</w:t>
      </w:r>
    </w:p>
    <w:p w14:paraId="2B739D85" w14:textId="45EC5769" w:rsidR="00494E0E" w:rsidRPr="00ED7068" w:rsidRDefault="00494E0E" w:rsidP="00927056">
      <w:pPr>
        <w:pStyle w:val="Zkladntext0"/>
        <w:spacing w:after="240" w:line="288" w:lineRule="auto"/>
        <w:ind w:left="284" w:hanging="284"/>
        <w:rPr>
          <w:rFonts w:ascii="Arial" w:eastAsia="Arial" w:hAnsi="Arial" w:cs="Arial"/>
          <w:i/>
          <w:iCs/>
          <w:color w:val="000000"/>
          <w:sz w:val="22"/>
          <w:szCs w:val="22"/>
          <w:lang w:bidi="cs-CZ"/>
        </w:rPr>
      </w:pPr>
      <w:r>
        <w:rPr>
          <w:rFonts w:ascii="Arial" w:eastAsia="Arial" w:hAnsi="Arial" w:cs="Arial"/>
          <w:i/>
          <w:iCs/>
          <w:color w:val="000000"/>
          <w:sz w:val="22"/>
          <w:szCs w:val="22"/>
          <w:lang w:bidi="cs-CZ"/>
        </w:rPr>
        <w:t xml:space="preserve">„a) Náklady na dodávku elektrické energie v přenechaných nebytových prostorách budovy bude SZIF nahrazovat KÚ v poměru celkové výměry plochy přenechaných nebytových prostor SZIF ve 2. NP </w:t>
      </w:r>
      <w:r w:rsidR="00A55864">
        <w:rPr>
          <w:rFonts w:ascii="Arial" w:eastAsia="Arial" w:hAnsi="Arial" w:cs="Arial"/>
          <w:i/>
          <w:iCs/>
          <w:color w:val="000000"/>
          <w:sz w:val="22"/>
          <w:szCs w:val="22"/>
          <w:lang w:bidi="cs-CZ"/>
        </w:rPr>
        <w:t xml:space="preserve">budovy </w:t>
      </w:r>
      <w:r>
        <w:rPr>
          <w:rFonts w:ascii="Arial" w:eastAsia="Arial" w:hAnsi="Arial" w:cs="Arial"/>
          <w:i/>
          <w:iCs/>
          <w:color w:val="000000"/>
          <w:sz w:val="22"/>
          <w:szCs w:val="22"/>
          <w:lang w:bidi="cs-CZ"/>
        </w:rPr>
        <w:t>k celkové výměře plochy přenechaných nebytových prostor 2. NP</w:t>
      </w:r>
      <w:r w:rsidR="00A55864">
        <w:rPr>
          <w:rFonts w:ascii="Arial" w:eastAsia="Arial" w:hAnsi="Arial" w:cs="Arial"/>
          <w:i/>
          <w:iCs/>
          <w:color w:val="000000"/>
          <w:sz w:val="22"/>
          <w:szCs w:val="22"/>
          <w:lang w:bidi="cs-CZ"/>
        </w:rPr>
        <w:t xml:space="preserve"> budovy</w:t>
      </w:r>
      <w:r>
        <w:rPr>
          <w:rFonts w:ascii="Arial" w:eastAsia="Arial" w:hAnsi="Arial" w:cs="Arial"/>
          <w:i/>
          <w:iCs/>
          <w:color w:val="000000"/>
          <w:sz w:val="22"/>
          <w:szCs w:val="22"/>
          <w:lang w:bidi="cs-CZ"/>
        </w:rPr>
        <w:t xml:space="preserve"> všech užívajících organizací. Podkladem pro výpočet nákladů elektrické energie bude spotřeba vykazovaná na elektroměru pro 2. NP budovy.“</w:t>
      </w:r>
    </w:p>
    <w:bookmarkEnd w:id="4"/>
    <w:p w14:paraId="3D7F237A" w14:textId="20F236B3" w:rsidR="00E63FB8" w:rsidRDefault="00E63FB8" w:rsidP="00E607E2">
      <w:pPr>
        <w:pStyle w:val="Zkladntext0"/>
        <w:spacing w:after="240" w:line="288" w:lineRule="auto"/>
        <w:ind w:left="142" w:hanging="142"/>
        <w:rPr>
          <w:rFonts w:ascii="Arial" w:hAnsi="Arial" w:cs="Arial"/>
          <w:sz w:val="22"/>
          <w:szCs w:val="22"/>
        </w:rPr>
      </w:pPr>
      <w:r w:rsidRPr="00130857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bookmarkStart w:id="5" w:name="_Hlk175644007"/>
      <w:r>
        <w:rPr>
          <w:rFonts w:ascii="Arial" w:hAnsi="Arial" w:cs="Arial"/>
          <w:sz w:val="22"/>
          <w:szCs w:val="22"/>
        </w:rPr>
        <w:t xml:space="preserve">znění </w:t>
      </w:r>
      <w:r w:rsidRPr="00FB26D9">
        <w:rPr>
          <w:rFonts w:ascii="Arial" w:hAnsi="Arial" w:cs="Arial"/>
          <w:sz w:val="22"/>
          <w:szCs w:val="22"/>
        </w:rPr>
        <w:t>článku I</w:t>
      </w:r>
      <w:r>
        <w:rPr>
          <w:rFonts w:ascii="Arial" w:hAnsi="Arial" w:cs="Arial"/>
          <w:sz w:val="22"/>
          <w:szCs w:val="22"/>
        </w:rPr>
        <w:t>V</w:t>
      </w:r>
      <w:r w:rsidRPr="00FB26D9">
        <w:rPr>
          <w:rFonts w:ascii="Arial" w:hAnsi="Arial" w:cs="Arial"/>
          <w:sz w:val="22"/>
          <w:szCs w:val="22"/>
        </w:rPr>
        <w:t xml:space="preserve">. odst. </w:t>
      </w:r>
      <w:r>
        <w:rPr>
          <w:rFonts w:ascii="Arial" w:hAnsi="Arial" w:cs="Arial"/>
          <w:sz w:val="22"/>
          <w:szCs w:val="22"/>
        </w:rPr>
        <w:t xml:space="preserve">3. písm. c) </w:t>
      </w:r>
      <w:r w:rsidR="00ED7068">
        <w:rPr>
          <w:rFonts w:ascii="Arial" w:hAnsi="Arial" w:cs="Arial"/>
          <w:sz w:val="22"/>
          <w:szCs w:val="22"/>
        </w:rPr>
        <w:t>Smlouvy</w:t>
      </w:r>
      <w:r w:rsidR="00ED7068" w:rsidRPr="00ED7068">
        <w:rPr>
          <w:rFonts w:ascii="Arial" w:hAnsi="Arial" w:cs="Arial"/>
          <w:sz w:val="22"/>
          <w:szCs w:val="22"/>
        </w:rPr>
        <w:t xml:space="preserve"> o přenechání nebytových prostor k bezplatnému užívání</w:t>
      </w:r>
      <w:r w:rsidR="00ED7068">
        <w:rPr>
          <w:rFonts w:ascii="Arial" w:hAnsi="Arial" w:cs="Arial"/>
          <w:sz w:val="22"/>
          <w:szCs w:val="22"/>
        </w:rPr>
        <w:t xml:space="preserve"> se</w:t>
      </w:r>
      <w:r w:rsidR="00BE7EEE">
        <w:rPr>
          <w:rFonts w:ascii="Arial" w:hAnsi="Arial" w:cs="Arial"/>
          <w:sz w:val="22"/>
          <w:szCs w:val="22"/>
        </w:rPr>
        <w:t xml:space="preserve"> počínaje dnem 1. září 2024</w:t>
      </w:r>
      <w:r w:rsidR="00ED7068">
        <w:rPr>
          <w:rFonts w:ascii="Arial" w:hAnsi="Arial" w:cs="Arial"/>
          <w:sz w:val="22"/>
          <w:szCs w:val="22"/>
        </w:rPr>
        <w:t xml:space="preserve"> mění následovně</w:t>
      </w:r>
      <w:r>
        <w:rPr>
          <w:rFonts w:ascii="Arial" w:hAnsi="Arial" w:cs="Arial"/>
          <w:sz w:val="22"/>
          <w:szCs w:val="22"/>
        </w:rPr>
        <w:t>:</w:t>
      </w:r>
      <w:bookmarkEnd w:id="5"/>
    </w:p>
    <w:p w14:paraId="75A7C9F4" w14:textId="599146F7" w:rsidR="00E63FB8" w:rsidRPr="00ED7068" w:rsidRDefault="00ED7068" w:rsidP="005856CB">
      <w:pPr>
        <w:pStyle w:val="Zkladntext0"/>
        <w:spacing w:after="240" w:line="288" w:lineRule="auto"/>
        <w:ind w:left="284" w:hanging="284"/>
        <w:rPr>
          <w:rFonts w:ascii="Arial" w:hAnsi="Arial" w:cs="Arial"/>
          <w:i/>
          <w:iCs/>
          <w:sz w:val="22"/>
          <w:szCs w:val="22"/>
        </w:rPr>
      </w:pPr>
      <w:r w:rsidRPr="00ED7068">
        <w:rPr>
          <w:rFonts w:ascii="Arial" w:hAnsi="Arial" w:cs="Arial"/>
          <w:i/>
          <w:iCs/>
          <w:sz w:val="22"/>
          <w:szCs w:val="22"/>
        </w:rPr>
        <w:t>„</w:t>
      </w:r>
      <w:r w:rsidR="00E63FB8" w:rsidRPr="00ED7068">
        <w:rPr>
          <w:rFonts w:ascii="Arial" w:hAnsi="Arial" w:cs="Arial"/>
          <w:i/>
          <w:iCs/>
          <w:sz w:val="22"/>
          <w:szCs w:val="22"/>
        </w:rPr>
        <w:t>c)</w:t>
      </w:r>
      <w:r w:rsidR="00E63FB8" w:rsidRPr="00ED7068">
        <w:rPr>
          <w:rFonts w:ascii="Arial" w:hAnsi="Arial" w:cs="Arial"/>
          <w:i/>
          <w:iCs/>
          <w:sz w:val="22"/>
          <w:szCs w:val="22"/>
        </w:rPr>
        <w:tab/>
      </w:r>
      <w:bookmarkStart w:id="6" w:name="_Hlk175917024"/>
      <w:r w:rsidR="00E63FB8" w:rsidRPr="00ED7068">
        <w:rPr>
          <w:rFonts w:ascii="Arial" w:hAnsi="Arial" w:cs="Arial"/>
          <w:i/>
          <w:iCs/>
          <w:sz w:val="22"/>
          <w:szCs w:val="22"/>
        </w:rPr>
        <w:t>Náklady na provoz a servis výtahu, odvod srážkové vody</w:t>
      </w:r>
      <w:r w:rsidR="006858AC">
        <w:rPr>
          <w:rFonts w:ascii="Arial" w:hAnsi="Arial" w:cs="Arial"/>
          <w:i/>
          <w:iCs/>
          <w:sz w:val="22"/>
          <w:szCs w:val="22"/>
        </w:rPr>
        <w:t>,</w:t>
      </w:r>
      <w:r w:rsidR="00A55864">
        <w:rPr>
          <w:rFonts w:ascii="Arial" w:hAnsi="Arial" w:cs="Arial"/>
          <w:i/>
          <w:iCs/>
          <w:sz w:val="22"/>
          <w:szCs w:val="22"/>
        </w:rPr>
        <w:t xml:space="preserve"> </w:t>
      </w:r>
      <w:r w:rsidR="00E63FB8" w:rsidRPr="00ED7068">
        <w:rPr>
          <w:rFonts w:ascii="Arial" w:hAnsi="Arial" w:cs="Arial"/>
          <w:i/>
          <w:iCs/>
          <w:sz w:val="22"/>
          <w:szCs w:val="22"/>
        </w:rPr>
        <w:t xml:space="preserve">úklid společných prostor bude SZIF nahrazovat KÚ v poměru celkové výměry všech ploch přenechaných nebytových prostor k celkové výměře všech ploch budovy. Náklady na úklid přenechaných nebytových prostor bude SZIF nahrazovat KÚ ve výši skutečně vynaložených </w:t>
      </w:r>
      <w:r w:rsidR="00E607E2" w:rsidRPr="00ED7068">
        <w:rPr>
          <w:rFonts w:ascii="Arial" w:hAnsi="Arial" w:cs="Arial"/>
          <w:i/>
          <w:iCs/>
          <w:sz w:val="22"/>
          <w:szCs w:val="22"/>
        </w:rPr>
        <w:t xml:space="preserve">nákladů za úklid </w:t>
      </w:r>
      <w:r w:rsidR="00E63FB8" w:rsidRPr="00ED7068">
        <w:rPr>
          <w:rFonts w:ascii="Arial" w:hAnsi="Arial" w:cs="Arial"/>
          <w:i/>
          <w:iCs/>
          <w:sz w:val="22"/>
          <w:szCs w:val="22"/>
        </w:rPr>
        <w:t>přenechaných nebytových prostor.</w:t>
      </w:r>
      <w:r w:rsidR="004C4D80">
        <w:rPr>
          <w:rFonts w:ascii="Arial" w:hAnsi="Arial" w:cs="Arial"/>
          <w:i/>
          <w:iCs/>
          <w:sz w:val="22"/>
          <w:szCs w:val="22"/>
        </w:rPr>
        <w:t xml:space="preserve"> </w:t>
      </w:r>
      <w:r w:rsidR="004C4D80" w:rsidRPr="00ED7068">
        <w:rPr>
          <w:rFonts w:ascii="Arial" w:hAnsi="Arial" w:cs="Arial"/>
          <w:i/>
          <w:iCs/>
          <w:sz w:val="22"/>
          <w:szCs w:val="22"/>
        </w:rPr>
        <w:t xml:space="preserve">Náklady na úklid </w:t>
      </w:r>
      <w:r w:rsidR="004C4D80" w:rsidRPr="006858AC">
        <w:rPr>
          <w:rFonts w:ascii="Arial" w:hAnsi="Arial" w:cs="Arial"/>
          <w:i/>
          <w:iCs/>
          <w:sz w:val="22"/>
          <w:szCs w:val="22"/>
        </w:rPr>
        <w:t>přilehlé</w:t>
      </w:r>
      <w:r w:rsidR="004C4D80">
        <w:rPr>
          <w:rFonts w:ascii="Arial" w:hAnsi="Arial" w:cs="Arial"/>
          <w:i/>
          <w:iCs/>
          <w:sz w:val="22"/>
          <w:szCs w:val="22"/>
        </w:rPr>
        <w:t>ho</w:t>
      </w:r>
      <w:r w:rsidR="004C4D80" w:rsidRPr="006858AC">
        <w:rPr>
          <w:rFonts w:ascii="Arial" w:hAnsi="Arial" w:cs="Arial"/>
          <w:i/>
          <w:iCs/>
          <w:sz w:val="22"/>
          <w:szCs w:val="22"/>
        </w:rPr>
        <w:t xml:space="preserve"> sociální</w:t>
      </w:r>
      <w:r w:rsidR="004C4D80">
        <w:rPr>
          <w:rFonts w:ascii="Arial" w:hAnsi="Arial" w:cs="Arial"/>
          <w:i/>
          <w:iCs/>
          <w:sz w:val="22"/>
          <w:szCs w:val="22"/>
        </w:rPr>
        <w:t>ho</w:t>
      </w:r>
      <w:r w:rsidR="004C4D80" w:rsidRPr="006858AC">
        <w:rPr>
          <w:rFonts w:ascii="Arial" w:hAnsi="Arial" w:cs="Arial"/>
          <w:i/>
          <w:iCs/>
          <w:sz w:val="22"/>
          <w:szCs w:val="22"/>
        </w:rPr>
        <w:t xml:space="preserve"> zařízení</w:t>
      </w:r>
      <w:r w:rsidR="004C4D80" w:rsidRPr="004C4D80">
        <w:rPr>
          <w:rFonts w:ascii="Arial" w:hAnsi="Arial" w:cs="Arial"/>
          <w:i/>
          <w:iCs/>
          <w:sz w:val="22"/>
          <w:szCs w:val="22"/>
        </w:rPr>
        <w:t xml:space="preserve"> </w:t>
      </w:r>
      <w:r w:rsidR="00A55864">
        <w:rPr>
          <w:rFonts w:ascii="Arial" w:hAnsi="Arial" w:cs="Arial"/>
          <w:i/>
          <w:iCs/>
          <w:sz w:val="22"/>
          <w:szCs w:val="22"/>
        </w:rPr>
        <w:t>a chodby v 2.</w:t>
      </w:r>
      <w:r w:rsidR="00202E45">
        <w:rPr>
          <w:rFonts w:ascii="Arial" w:hAnsi="Arial" w:cs="Arial"/>
          <w:i/>
          <w:iCs/>
          <w:sz w:val="22"/>
          <w:szCs w:val="22"/>
        </w:rPr>
        <w:t xml:space="preserve"> NP budovy </w:t>
      </w:r>
      <w:r w:rsidR="00720AE4">
        <w:rPr>
          <w:rFonts w:ascii="Arial" w:hAnsi="Arial" w:cs="Arial"/>
          <w:i/>
          <w:iCs/>
          <w:sz w:val="22"/>
          <w:szCs w:val="22"/>
        </w:rPr>
        <w:t xml:space="preserve">bude </w:t>
      </w:r>
      <w:r w:rsidR="004C4D80" w:rsidRPr="00ED7068">
        <w:rPr>
          <w:rFonts w:ascii="Arial" w:hAnsi="Arial" w:cs="Arial"/>
          <w:i/>
          <w:iCs/>
          <w:sz w:val="22"/>
          <w:szCs w:val="22"/>
        </w:rPr>
        <w:t xml:space="preserve">SZIF nahrazovat KÚ ve výši </w:t>
      </w:r>
      <w:r w:rsidR="004C4D80">
        <w:rPr>
          <w:rFonts w:ascii="Arial" w:hAnsi="Arial" w:cs="Arial"/>
          <w:i/>
          <w:iCs/>
          <w:sz w:val="22"/>
          <w:szCs w:val="22"/>
        </w:rPr>
        <w:t xml:space="preserve">1/3 </w:t>
      </w:r>
      <w:r w:rsidR="004C4D80" w:rsidRPr="00ED7068">
        <w:rPr>
          <w:rFonts w:ascii="Arial" w:hAnsi="Arial" w:cs="Arial"/>
          <w:i/>
          <w:iCs/>
          <w:sz w:val="22"/>
          <w:szCs w:val="22"/>
        </w:rPr>
        <w:t xml:space="preserve">skutečně vynaložených nákladů za úklid </w:t>
      </w:r>
      <w:r w:rsidR="00AB7399">
        <w:rPr>
          <w:rFonts w:ascii="Arial" w:hAnsi="Arial" w:cs="Arial"/>
          <w:i/>
          <w:iCs/>
          <w:sz w:val="22"/>
          <w:szCs w:val="22"/>
        </w:rPr>
        <w:t>přilehlého sociálního zařízení</w:t>
      </w:r>
      <w:r w:rsidR="00A55864">
        <w:rPr>
          <w:rFonts w:ascii="Arial" w:hAnsi="Arial" w:cs="Arial"/>
          <w:i/>
          <w:iCs/>
          <w:sz w:val="22"/>
          <w:szCs w:val="22"/>
        </w:rPr>
        <w:t xml:space="preserve"> a chodby v 2. NP budovy</w:t>
      </w:r>
      <w:bookmarkEnd w:id="6"/>
      <w:r w:rsidR="004C4D80">
        <w:rPr>
          <w:rFonts w:ascii="Arial" w:hAnsi="Arial" w:cs="Arial"/>
          <w:i/>
          <w:iCs/>
          <w:sz w:val="22"/>
          <w:szCs w:val="22"/>
        </w:rPr>
        <w:t>.</w:t>
      </w:r>
      <w:r w:rsidRPr="00ED7068">
        <w:rPr>
          <w:rFonts w:ascii="Arial" w:hAnsi="Arial" w:cs="Arial"/>
          <w:i/>
          <w:iCs/>
          <w:sz w:val="22"/>
          <w:szCs w:val="22"/>
        </w:rPr>
        <w:t>“</w:t>
      </w:r>
      <w:r w:rsidR="00E63FB8" w:rsidRPr="00ED706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676344B9" w14:textId="5153100F" w:rsidR="00E607E2" w:rsidRDefault="00E801FA" w:rsidP="00E607E2">
      <w:pPr>
        <w:pStyle w:val="Zkladntext0"/>
        <w:numPr>
          <w:ilvl w:val="0"/>
          <w:numId w:val="27"/>
        </w:numPr>
        <w:spacing w:after="240" w:line="288" w:lineRule="auto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E607E2">
        <w:rPr>
          <w:rFonts w:ascii="Arial" w:hAnsi="Arial" w:cs="Arial"/>
          <w:sz w:val="22"/>
          <w:szCs w:val="22"/>
        </w:rPr>
        <w:t xml:space="preserve"> článku VII. </w:t>
      </w:r>
      <w:r>
        <w:rPr>
          <w:rFonts w:ascii="Arial" w:hAnsi="Arial" w:cs="Arial"/>
          <w:sz w:val="22"/>
          <w:szCs w:val="22"/>
        </w:rPr>
        <w:t>o</w:t>
      </w:r>
      <w:r w:rsidR="00E607E2">
        <w:rPr>
          <w:rFonts w:ascii="Arial" w:hAnsi="Arial" w:cs="Arial"/>
          <w:sz w:val="22"/>
          <w:szCs w:val="22"/>
        </w:rPr>
        <w:t>dst</w:t>
      </w:r>
      <w:r>
        <w:rPr>
          <w:rFonts w:ascii="Arial" w:hAnsi="Arial" w:cs="Arial"/>
          <w:sz w:val="22"/>
          <w:szCs w:val="22"/>
        </w:rPr>
        <w:t xml:space="preserve">. 5. </w:t>
      </w:r>
      <w:r w:rsidR="00ED7068">
        <w:rPr>
          <w:rFonts w:ascii="Arial" w:hAnsi="Arial" w:cs="Arial"/>
          <w:sz w:val="22"/>
          <w:szCs w:val="22"/>
        </w:rPr>
        <w:t>Smlouvy</w:t>
      </w:r>
      <w:r w:rsidR="00ED7068" w:rsidRPr="00ED7068">
        <w:rPr>
          <w:rFonts w:ascii="Arial" w:hAnsi="Arial" w:cs="Arial"/>
          <w:sz w:val="22"/>
          <w:szCs w:val="22"/>
        </w:rPr>
        <w:t xml:space="preserve"> o přenechání nebytových prostor k bezplatnému užívání</w:t>
      </w:r>
      <w:r w:rsidR="00ED7068">
        <w:rPr>
          <w:rFonts w:ascii="Arial" w:hAnsi="Arial" w:cs="Arial"/>
          <w:sz w:val="22"/>
          <w:szCs w:val="22"/>
        </w:rPr>
        <w:t xml:space="preserve"> se</w:t>
      </w:r>
      <w:r w:rsidR="00BE7EEE">
        <w:rPr>
          <w:rFonts w:ascii="Arial" w:hAnsi="Arial" w:cs="Arial"/>
          <w:sz w:val="22"/>
          <w:szCs w:val="22"/>
        </w:rPr>
        <w:t xml:space="preserve"> počínaje dnem 1. září 2024</w:t>
      </w:r>
      <w:r w:rsidR="00ED7068">
        <w:rPr>
          <w:rFonts w:ascii="Arial" w:hAnsi="Arial" w:cs="Arial"/>
          <w:sz w:val="22"/>
          <w:szCs w:val="22"/>
        </w:rPr>
        <w:t xml:space="preserve"> mění </w:t>
      </w:r>
      <w:r w:rsidR="00E607E2" w:rsidRPr="00ED7068">
        <w:rPr>
          <w:rFonts w:ascii="Arial" w:hAnsi="Arial" w:cs="Arial"/>
          <w:i/>
          <w:iCs/>
          <w:sz w:val="22"/>
          <w:szCs w:val="22"/>
        </w:rPr>
        <w:t>Příloha č. 1 - Schéma prostor, situovaných v budově uvedené v článku č. I odst. 1. smlouvy, které KÚ přenechává SZIF za účelem výkonu jeho činnosti</w:t>
      </w:r>
      <w:r>
        <w:rPr>
          <w:rFonts w:ascii="Arial" w:hAnsi="Arial" w:cs="Arial"/>
          <w:sz w:val="22"/>
          <w:szCs w:val="22"/>
        </w:rPr>
        <w:t xml:space="preserve">, která je Přílohou č. 1 tohoto Dodatku č. 3. </w:t>
      </w:r>
      <w:r w:rsidR="00E607E2">
        <w:rPr>
          <w:rFonts w:ascii="Arial" w:hAnsi="Arial" w:cs="Arial"/>
          <w:sz w:val="22"/>
          <w:szCs w:val="22"/>
        </w:rPr>
        <w:t xml:space="preserve"> </w:t>
      </w:r>
    </w:p>
    <w:p w14:paraId="2694414C" w14:textId="2099D56E" w:rsidR="00A55864" w:rsidRDefault="00A55864" w:rsidP="00A55864">
      <w:pPr>
        <w:pStyle w:val="Zkladntext0"/>
        <w:spacing w:after="240" w:line="288" w:lineRule="auto"/>
        <w:rPr>
          <w:rFonts w:ascii="Arial" w:hAnsi="Arial" w:cs="Arial"/>
          <w:sz w:val="22"/>
          <w:szCs w:val="22"/>
        </w:rPr>
      </w:pPr>
    </w:p>
    <w:p w14:paraId="3B121822" w14:textId="49742741" w:rsidR="00700BED" w:rsidRPr="00571D59" w:rsidRDefault="00F471D2" w:rsidP="00571D59">
      <w:pPr>
        <w:pStyle w:val="Zkladntext1"/>
        <w:shd w:val="clear" w:color="auto" w:fill="auto"/>
        <w:spacing w:after="180" w:line="264" w:lineRule="auto"/>
        <w:jc w:val="center"/>
        <w:rPr>
          <w:b/>
          <w:color w:val="000000"/>
          <w:sz w:val="24"/>
          <w:szCs w:val="24"/>
          <w:lang w:eastAsia="cs-CZ" w:bidi="cs-CZ"/>
        </w:rPr>
      </w:pPr>
      <w:bookmarkStart w:id="7" w:name="bookmark6"/>
      <w:r>
        <w:rPr>
          <w:b/>
          <w:color w:val="000000"/>
          <w:sz w:val="24"/>
          <w:szCs w:val="24"/>
          <w:lang w:eastAsia="cs-CZ" w:bidi="cs-CZ"/>
        </w:rPr>
        <w:lastRenderedPageBreak/>
        <w:t>I</w:t>
      </w:r>
      <w:r w:rsidR="001973A3" w:rsidRPr="00571D59">
        <w:rPr>
          <w:b/>
          <w:color w:val="000000"/>
          <w:sz w:val="24"/>
          <w:szCs w:val="24"/>
          <w:lang w:eastAsia="cs-CZ" w:bidi="cs-CZ"/>
        </w:rPr>
        <w:t>I</w:t>
      </w:r>
      <w:r w:rsidR="00700BED" w:rsidRPr="00571D59">
        <w:rPr>
          <w:b/>
          <w:color w:val="000000"/>
          <w:sz w:val="24"/>
          <w:szCs w:val="24"/>
          <w:lang w:eastAsia="cs-CZ" w:bidi="cs-CZ"/>
        </w:rPr>
        <w:t>.</w:t>
      </w:r>
      <w:bookmarkEnd w:id="7"/>
    </w:p>
    <w:p w14:paraId="4034A77E" w14:textId="292D4C59" w:rsidR="00700BED" w:rsidRDefault="00F471D2" w:rsidP="00571D59">
      <w:pPr>
        <w:pStyle w:val="Zkladntext1"/>
        <w:shd w:val="clear" w:color="auto" w:fill="auto"/>
        <w:tabs>
          <w:tab w:val="left" w:pos="284"/>
        </w:tabs>
        <w:spacing w:line="290" w:lineRule="auto"/>
      </w:pPr>
      <w:r>
        <w:t>Ostatní ujednání Smlouvy</w:t>
      </w:r>
      <w:r w:rsidRPr="00DC2065">
        <w:t xml:space="preserve"> o přenechání nebytových prostor k bezplatnému užívání </w:t>
      </w:r>
      <w:r>
        <w:t>zůstávají nadále v platnosti beze změn</w:t>
      </w:r>
      <w:r w:rsidR="00700BED">
        <w:rPr>
          <w:color w:val="000000"/>
          <w:lang w:eastAsia="cs-CZ" w:bidi="cs-CZ"/>
        </w:rPr>
        <w:t>.</w:t>
      </w:r>
    </w:p>
    <w:p w14:paraId="57D28F42" w14:textId="2BB27C06" w:rsidR="00700BED" w:rsidRPr="00C41372" w:rsidRDefault="00700BED" w:rsidP="00C41372">
      <w:pPr>
        <w:pStyle w:val="Nadpis10"/>
        <w:keepNext/>
        <w:keepLines/>
        <w:shd w:val="clear" w:color="auto" w:fill="auto"/>
        <w:spacing w:line="266" w:lineRule="auto"/>
        <w:ind w:left="0"/>
        <w:jc w:val="center"/>
        <w:rPr>
          <w:color w:val="000000"/>
          <w:sz w:val="24"/>
          <w:szCs w:val="24"/>
          <w:lang w:eastAsia="cs-CZ" w:bidi="cs-CZ"/>
        </w:rPr>
      </w:pPr>
      <w:bookmarkStart w:id="8" w:name="bookmark7"/>
      <w:r>
        <w:rPr>
          <w:color w:val="000000"/>
          <w:sz w:val="24"/>
          <w:szCs w:val="24"/>
          <w:lang w:eastAsia="cs-CZ" w:bidi="cs-CZ"/>
        </w:rPr>
        <w:t>l</w:t>
      </w:r>
      <w:r w:rsidR="000308D0">
        <w:rPr>
          <w:color w:val="000000"/>
          <w:sz w:val="24"/>
          <w:szCs w:val="24"/>
          <w:lang w:eastAsia="cs-CZ" w:bidi="cs-CZ"/>
        </w:rPr>
        <w:t>I</w:t>
      </w:r>
      <w:r>
        <w:rPr>
          <w:color w:val="000000"/>
          <w:sz w:val="24"/>
          <w:szCs w:val="24"/>
          <w:lang w:eastAsia="cs-CZ" w:bidi="cs-CZ"/>
        </w:rPr>
        <w:t>l.</w:t>
      </w:r>
      <w:bookmarkEnd w:id="8"/>
      <w:r w:rsidR="00C41372">
        <w:rPr>
          <w:color w:val="000000"/>
          <w:sz w:val="24"/>
          <w:szCs w:val="24"/>
          <w:lang w:eastAsia="cs-CZ" w:bidi="cs-CZ"/>
        </w:rPr>
        <w:t xml:space="preserve"> </w:t>
      </w:r>
    </w:p>
    <w:p w14:paraId="73047981" w14:textId="08510440" w:rsidR="00F471D2" w:rsidRPr="00B219FC" w:rsidRDefault="00F471D2" w:rsidP="00F471D2">
      <w:pPr>
        <w:pStyle w:val="Zkladntext1"/>
        <w:numPr>
          <w:ilvl w:val="0"/>
          <w:numId w:val="10"/>
        </w:numPr>
        <w:shd w:val="clear" w:color="auto" w:fill="auto"/>
        <w:tabs>
          <w:tab w:val="left" w:pos="284"/>
        </w:tabs>
        <w:ind w:left="280" w:hanging="280"/>
        <w:rPr>
          <w:b/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Na tento Dodatek č. </w:t>
      </w:r>
      <w:r w:rsidR="00DB0B5F">
        <w:rPr>
          <w:color w:val="000000"/>
          <w:lang w:eastAsia="cs-CZ" w:bidi="cs-CZ"/>
        </w:rPr>
        <w:t>3</w:t>
      </w:r>
      <w:r>
        <w:rPr>
          <w:color w:val="000000"/>
          <w:lang w:eastAsia="cs-CZ" w:bidi="cs-CZ"/>
        </w:rPr>
        <w:t xml:space="preserve"> se vztahuje povinnost uveřejnění prostřednictvím registru smluv v souladu se zákonem č. 340/2015 Sb., o zvláštních podmínkách účinnosti některých smluv, uveřejňování těchto smluv a o registru smluv (zákon o registru smluv) s tím, že toto uveřejnění zajistí KÚ.</w:t>
      </w:r>
    </w:p>
    <w:p w14:paraId="17DB9411" w14:textId="77777777" w:rsidR="00B219FC" w:rsidRDefault="00B219FC" w:rsidP="00B219FC">
      <w:pPr>
        <w:pStyle w:val="Zkladntext0"/>
        <w:numPr>
          <w:ilvl w:val="0"/>
          <w:numId w:val="10"/>
        </w:numPr>
        <w:spacing w:after="240" w:line="288" w:lineRule="auto"/>
        <w:ind w:left="284" w:hanging="284"/>
        <w:rPr>
          <w:rFonts w:ascii="Arial" w:hAnsi="Arial" w:cs="Arial"/>
          <w:sz w:val="22"/>
          <w:szCs w:val="22"/>
        </w:rPr>
      </w:pPr>
      <w:r w:rsidRPr="00130857">
        <w:rPr>
          <w:rFonts w:ascii="Arial" w:hAnsi="Arial" w:cs="Arial"/>
          <w:sz w:val="22"/>
          <w:szCs w:val="22"/>
        </w:rPr>
        <w:t xml:space="preserve">Tento Dodatek č. </w:t>
      </w:r>
      <w:r>
        <w:rPr>
          <w:rFonts w:ascii="Arial" w:hAnsi="Arial" w:cs="Arial"/>
          <w:sz w:val="22"/>
          <w:szCs w:val="22"/>
        </w:rPr>
        <w:t>3</w:t>
      </w:r>
      <w:r w:rsidRPr="00130857">
        <w:rPr>
          <w:rFonts w:ascii="Arial" w:hAnsi="Arial" w:cs="Arial"/>
          <w:sz w:val="22"/>
          <w:szCs w:val="22"/>
        </w:rPr>
        <w:t xml:space="preserve"> je uzavřen a nabývá platnosti okamžikem podpisu poslední stranou </w:t>
      </w:r>
      <w:r w:rsidRPr="00ED7068">
        <w:rPr>
          <w:rFonts w:ascii="Arial" w:hAnsi="Arial" w:cs="Arial"/>
          <w:sz w:val="22"/>
          <w:szCs w:val="22"/>
        </w:rPr>
        <w:t xml:space="preserve">Smlouvy o přenechání nebytových prostor k bezplatnému užívání </w:t>
      </w:r>
      <w:r>
        <w:rPr>
          <w:rFonts w:ascii="Arial" w:hAnsi="Arial" w:cs="Arial"/>
          <w:sz w:val="22"/>
          <w:szCs w:val="22"/>
        </w:rPr>
        <w:t xml:space="preserve">a účinnosti </w:t>
      </w:r>
      <w:r w:rsidRPr="00720AE4">
        <w:rPr>
          <w:rFonts w:ascii="Arial" w:hAnsi="Arial" w:cs="Arial"/>
          <w:sz w:val="22"/>
          <w:szCs w:val="22"/>
        </w:rPr>
        <w:t xml:space="preserve">dnem </w:t>
      </w:r>
      <w:r>
        <w:rPr>
          <w:rFonts w:ascii="Arial" w:hAnsi="Arial" w:cs="Arial"/>
          <w:sz w:val="22"/>
          <w:szCs w:val="22"/>
        </w:rPr>
        <w:t>zveřejnění v registru smluv</w:t>
      </w:r>
      <w:r w:rsidRPr="00720AE4">
        <w:rPr>
          <w:rFonts w:ascii="Arial" w:hAnsi="Arial" w:cs="Arial"/>
          <w:sz w:val="22"/>
          <w:szCs w:val="22"/>
        </w:rPr>
        <w:t>.</w:t>
      </w:r>
      <w:r w:rsidRPr="00130857">
        <w:rPr>
          <w:rFonts w:ascii="Arial" w:hAnsi="Arial" w:cs="Arial"/>
          <w:sz w:val="22"/>
          <w:szCs w:val="22"/>
        </w:rPr>
        <w:t xml:space="preserve"> </w:t>
      </w:r>
    </w:p>
    <w:p w14:paraId="271CD31C" w14:textId="37815B13" w:rsidR="00B219FC" w:rsidRDefault="00B219FC" w:rsidP="00B219FC">
      <w:pPr>
        <w:pStyle w:val="Odstavecseseznamem"/>
        <w:widowControl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17857">
        <w:rPr>
          <w:rFonts w:ascii="Arial" w:hAnsi="Arial" w:cs="Arial"/>
          <w:sz w:val="22"/>
          <w:szCs w:val="22"/>
        </w:rPr>
        <w:t xml:space="preserve">Plnění předmětu </w:t>
      </w:r>
      <w:r>
        <w:rPr>
          <w:rFonts w:ascii="Arial" w:hAnsi="Arial" w:cs="Arial"/>
          <w:sz w:val="22"/>
          <w:szCs w:val="22"/>
        </w:rPr>
        <w:t>tohoto Dodatku č.</w:t>
      </w:r>
      <w:r w:rsidR="00F147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</w:t>
      </w:r>
      <w:r w:rsidRPr="00317857">
        <w:rPr>
          <w:rFonts w:ascii="Arial" w:hAnsi="Arial" w:cs="Arial"/>
          <w:sz w:val="22"/>
          <w:szCs w:val="22"/>
        </w:rPr>
        <w:t xml:space="preserve"> před </w:t>
      </w:r>
      <w:r>
        <w:rPr>
          <w:rFonts w:ascii="Arial" w:hAnsi="Arial" w:cs="Arial"/>
          <w:sz w:val="22"/>
          <w:szCs w:val="22"/>
        </w:rPr>
        <w:t xml:space="preserve">jeho </w:t>
      </w:r>
      <w:r w:rsidRPr="00317857">
        <w:rPr>
          <w:rFonts w:ascii="Arial" w:hAnsi="Arial" w:cs="Arial"/>
          <w:sz w:val="22"/>
          <w:szCs w:val="22"/>
        </w:rPr>
        <w:t xml:space="preserve">účinností se považuje za plnění podle </w:t>
      </w:r>
      <w:r>
        <w:rPr>
          <w:rFonts w:ascii="Arial" w:hAnsi="Arial" w:cs="Arial"/>
          <w:sz w:val="22"/>
          <w:szCs w:val="22"/>
        </w:rPr>
        <w:t>tohoto Dodatku č. 3</w:t>
      </w:r>
      <w:r w:rsidRPr="00317857">
        <w:rPr>
          <w:rFonts w:ascii="Arial" w:hAnsi="Arial" w:cs="Arial"/>
          <w:sz w:val="22"/>
          <w:szCs w:val="22"/>
        </w:rPr>
        <w:t xml:space="preserve"> a práva a povinnosti z něj vzniklé se řídí </w:t>
      </w:r>
      <w:r>
        <w:rPr>
          <w:rFonts w:ascii="Arial" w:hAnsi="Arial" w:cs="Arial"/>
          <w:sz w:val="22"/>
          <w:szCs w:val="22"/>
        </w:rPr>
        <w:t>tímto Dodatkem č. 3</w:t>
      </w:r>
      <w:r w:rsidRPr="0074151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87F9C17" w14:textId="77777777" w:rsidR="00B219FC" w:rsidRPr="00B219FC" w:rsidRDefault="00B219FC" w:rsidP="00B219FC">
      <w:pPr>
        <w:pStyle w:val="Odstavecseseznamem"/>
        <w:widowControl/>
        <w:autoSpaceDE w:val="0"/>
        <w:autoSpaceDN w:val="0"/>
        <w:adjustRightInd w:val="0"/>
        <w:spacing w:line="276" w:lineRule="auto"/>
        <w:ind w:left="284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7C16E35" w14:textId="419F6A3C" w:rsidR="00F471D2" w:rsidRDefault="00F471D2" w:rsidP="00F471D2">
      <w:pPr>
        <w:pStyle w:val="Zkladntext0"/>
        <w:numPr>
          <w:ilvl w:val="0"/>
          <w:numId w:val="10"/>
        </w:numPr>
        <w:spacing w:after="240" w:line="288" w:lineRule="auto"/>
        <w:ind w:left="284" w:hanging="284"/>
        <w:rPr>
          <w:rFonts w:ascii="Arial" w:hAnsi="Arial" w:cs="Arial"/>
          <w:sz w:val="22"/>
          <w:szCs w:val="22"/>
        </w:rPr>
      </w:pPr>
      <w:r w:rsidRPr="002A5E42">
        <w:rPr>
          <w:rFonts w:ascii="Arial" w:hAnsi="Arial" w:cs="Arial"/>
          <w:sz w:val="22"/>
          <w:szCs w:val="22"/>
        </w:rPr>
        <w:t xml:space="preserve">Tento </w:t>
      </w:r>
      <w:r>
        <w:rPr>
          <w:rFonts w:ascii="Arial" w:hAnsi="Arial" w:cs="Arial"/>
          <w:sz w:val="22"/>
          <w:szCs w:val="22"/>
        </w:rPr>
        <w:t xml:space="preserve">Dodatek č. </w:t>
      </w:r>
      <w:r w:rsidR="00DB0B5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="003E076A" w:rsidRPr="003C76BD">
        <w:rPr>
          <w:rFonts w:ascii="Arial" w:hAnsi="Arial" w:cs="Arial"/>
          <w:sz w:val="22"/>
          <w:szCs w:val="22"/>
        </w:rPr>
        <w:t>je uzavírán v elektronické podobě, tj. prostřednictvím uznávaného elektronického podpisu ve smyslu zákona č. 297/2016 Sb., o službách vytvářejících důvěru pro elektronické transakce, ve znění pozdějších předpisů</w:t>
      </w:r>
      <w:r w:rsidRPr="002A5E42">
        <w:rPr>
          <w:rFonts w:ascii="Arial" w:hAnsi="Arial" w:cs="Arial"/>
          <w:sz w:val="22"/>
          <w:szCs w:val="22"/>
        </w:rPr>
        <w:t>.</w:t>
      </w:r>
      <w:r w:rsidR="003E076A">
        <w:rPr>
          <w:rFonts w:ascii="Arial" w:hAnsi="Arial" w:cs="Arial"/>
          <w:sz w:val="22"/>
          <w:szCs w:val="22"/>
        </w:rPr>
        <w:t xml:space="preserve"> </w:t>
      </w:r>
    </w:p>
    <w:p w14:paraId="02ADD39B" w14:textId="5B014798" w:rsidR="00F471D2" w:rsidRDefault="00F471D2" w:rsidP="00F471D2">
      <w:pPr>
        <w:pStyle w:val="Zkladntext0"/>
        <w:numPr>
          <w:ilvl w:val="0"/>
          <w:numId w:val="10"/>
        </w:numPr>
        <w:spacing w:after="240" w:line="288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Obě strany </w:t>
      </w:r>
      <w:r w:rsidR="00ED7068" w:rsidRPr="00ED7068">
        <w:rPr>
          <w:rFonts w:ascii="Arial" w:hAnsi="Arial" w:cs="Arial"/>
          <w:sz w:val="22"/>
          <w:szCs w:val="22"/>
        </w:rPr>
        <w:t xml:space="preserve">Smlouvy o přenechání nebytových prostor k bezplatnému užívání </w:t>
      </w:r>
      <w:r>
        <w:rPr>
          <w:rFonts w:ascii="Arial" w:hAnsi="Arial" w:cs="Arial"/>
          <w:sz w:val="22"/>
          <w:szCs w:val="22"/>
        </w:rPr>
        <w:t xml:space="preserve">prohlašují, že tento Dodatek č. </w:t>
      </w:r>
      <w:r w:rsidR="00DB0B5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uzavřely svobodně a vážně, nikoliv z přinucení nebo omylu. Na důkaz toho připojují své vlastnoruční podpisy.</w:t>
      </w:r>
      <w:r w:rsidR="00ED7068">
        <w:rPr>
          <w:rFonts w:ascii="Arial" w:hAnsi="Arial" w:cs="Arial"/>
          <w:sz w:val="22"/>
          <w:szCs w:val="22"/>
        </w:rPr>
        <w:t xml:space="preserve"> </w:t>
      </w:r>
    </w:p>
    <w:p w14:paraId="3B87E2B3" w14:textId="13C97532" w:rsidR="00E801FA" w:rsidRDefault="00E801FA" w:rsidP="00E801FA">
      <w:pPr>
        <w:pStyle w:val="Zkladntext1"/>
        <w:numPr>
          <w:ilvl w:val="0"/>
          <w:numId w:val="10"/>
        </w:numPr>
        <w:shd w:val="clear" w:color="auto" w:fill="auto"/>
        <w:tabs>
          <w:tab w:val="left" w:pos="362"/>
        </w:tabs>
        <w:spacing w:after="300"/>
        <w:ind w:left="300" w:hanging="300"/>
      </w:pPr>
      <w:r>
        <w:rPr>
          <w:color w:val="000000"/>
          <w:lang w:eastAsia="cs-CZ" w:bidi="cs-CZ"/>
        </w:rPr>
        <w:t>Nedílnou součástí tohoto Dodatku č. 3 je následující příloha:</w:t>
      </w:r>
    </w:p>
    <w:p w14:paraId="6710AEE3" w14:textId="77777777" w:rsidR="00E801FA" w:rsidRDefault="00E801FA" w:rsidP="00E801FA">
      <w:pPr>
        <w:pStyle w:val="Zkladntext1"/>
        <w:shd w:val="clear" w:color="auto" w:fill="auto"/>
        <w:spacing w:line="276" w:lineRule="auto"/>
        <w:ind w:left="30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Příloha č. 1 - Schéma prostor, situovaných v budově uvedené v článku č. I odst. 1. této smlouvy, které KÚ přenechává SZIF za účelem výkonu jeho činnosti.</w:t>
      </w:r>
    </w:p>
    <w:p w14:paraId="4D6AF03F" w14:textId="77777777" w:rsidR="00F9286C" w:rsidRDefault="00F9286C" w:rsidP="00F9286C">
      <w:pPr>
        <w:spacing w:after="120"/>
        <w:ind w:firstLine="300"/>
        <w:rPr>
          <w:rFonts w:ascii="Arial" w:eastAsia="Arial" w:hAnsi="Arial" w:cs="Arial"/>
          <w:sz w:val="22"/>
          <w:szCs w:val="22"/>
        </w:rPr>
      </w:pPr>
    </w:p>
    <w:p w14:paraId="5FAB6C49" w14:textId="2689E741" w:rsidR="006C6929" w:rsidRPr="006C6929" w:rsidRDefault="003E076A" w:rsidP="003E076A">
      <w:pPr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</w:t>
      </w:r>
      <w:r w:rsidRPr="003E076A">
        <w:rPr>
          <w:rFonts w:ascii="Arial" w:eastAsia="Arial" w:hAnsi="Arial" w:cs="Arial"/>
          <w:sz w:val="22"/>
          <w:szCs w:val="22"/>
        </w:rPr>
        <w:t xml:space="preserve">Ve Zlíně dne dle elektronického </w:t>
      </w:r>
      <w:proofErr w:type="gramStart"/>
      <w:r w:rsidRPr="003E076A">
        <w:rPr>
          <w:rFonts w:ascii="Arial" w:eastAsia="Arial" w:hAnsi="Arial" w:cs="Arial"/>
          <w:sz w:val="22"/>
          <w:szCs w:val="22"/>
        </w:rPr>
        <w:t>podpisu</w:t>
      </w:r>
      <w:r w:rsidR="003D0D40"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3D0D40">
        <w:rPr>
          <w:rFonts w:ascii="Arial" w:eastAsia="Arial" w:hAnsi="Arial" w:cs="Arial"/>
          <w:sz w:val="22"/>
          <w:szCs w:val="22"/>
        </w:rPr>
        <w:t xml:space="preserve"> </w:t>
      </w:r>
      <w:proofErr w:type="gramEnd"/>
      <w:r w:rsidR="003D0D40">
        <w:rPr>
          <w:rFonts w:ascii="Arial" w:eastAsia="Arial" w:hAnsi="Arial" w:cs="Arial"/>
          <w:sz w:val="22"/>
          <w:szCs w:val="22"/>
        </w:rPr>
        <w:t xml:space="preserve">      </w:t>
      </w:r>
      <w:r>
        <w:rPr>
          <w:rFonts w:ascii="Arial" w:eastAsia="Arial" w:hAnsi="Arial" w:cs="Arial"/>
          <w:sz w:val="22"/>
          <w:szCs w:val="22"/>
        </w:rPr>
        <w:t xml:space="preserve">  </w:t>
      </w:r>
      <w:r w:rsidR="003D0D40"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 xml:space="preserve">  </w:t>
      </w:r>
      <w:r w:rsidR="003D0D40">
        <w:rPr>
          <w:rFonts w:ascii="Arial" w:eastAsia="Arial" w:hAnsi="Arial" w:cs="Arial"/>
          <w:sz w:val="22"/>
          <w:szCs w:val="22"/>
        </w:rPr>
        <w:t xml:space="preserve"> </w:t>
      </w:r>
      <w:r w:rsidR="006C6929" w:rsidRPr="006C6929">
        <w:rPr>
          <w:rFonts w:ascii="Arial" w:eastAsia="Arial" w:hAnsi="Arial" w:cs="Arial"/>
          <w:sz w:val="22"/>
          <w:szCs w:val="22"/>
        </w:rPr>
        <w:t>V </w:t>
      </w:r>
      <w:r w:rsidR="00225C35">
        <w:rPr>
          <w:rFonts w:ascii="Arial" w:eastAsia="Arial" w:hAnsi="Arial" w:cs="Arial"/>
          <w:sz w:val="22"/>
          <w:szCs w:val="22"/>
        </w:rPr>
        <w:t>Olomouci</w:t>
      </w:r>
      <w:r w:rsidR="006C6929" w:rsidRPr="006C6929">
        <w:rPr>
          <w:rFonts w:ascii="Arial" w:eastAsia="Arial" w:hAnsi="Arial" w:cs="Arial"/>
          <w:sz w:val="22"/>
          <w:szCs w:val="22"/>
        </w:rPr>
        <w:t xml:space="preserve"> dne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3E076A">
        <w:rPr>
          <w:rFonts w:ascii="Arial" w:eastAsia="Arial" w:hAnsi="Arial" w:cs="Arial"/>
          <w:sz w:val="22"/>
          <w:szCs w:val="22"/>
        </w:rPr>
        <w:t>dle elektronického podpisu</w:t>
      </w:r>
      <w:r w:rsidR="006C6929" w:rsidRPr="006C6929">
        <w:rPr>
          <w:rFonts w:ascii="Arial" w:eastAsia="Arial" w:hAnsi="Arial" w:cs="Arial"/>
          <w:sz w:val="22"/>
          <w:szCs w:val="22"/>
        </w:rPr>
        <w:t>:</w:t>
      </w:r>
    </w:p>
    <w:p w14:paraId="4E661EDC" w14:textId="77777777" w:rsidR="006C6929" w:rsidRPr="006C6929" w:rsidRDefault="006C6929" w:rsidP="006C6929">
      <w:pPr>
        <w:spacing w:after="120"/>
        <w:rPr>
          <w:rFonts w:ascii="Arial" w:eastAsia="Arial" w:hAnsi="Arial" w:cs="Arial"/>
          <w:sz w:val="22"/>
          <w:szCs w:val="22"/>
        </w:rPr>
      </w:pPr>
    </w:p>
    <w:p w14:paraId="3EBABECE" w14:textId="77777777" w:rsidR="006C6929" w:rsidRPr="006C6929" w:rsidRDefault="006C6929" w:rsidP="006C6929">
      <w:pPr>
        <w:spacing w:after="120"/>
        <w:rPr>
          <w:rFonts w:ascii="Arial" w:eastAsia="Arial" w:hAnsi="Arial" w:cs="Arial"/>
          <w:sz w:val="22"/>
          <w:szCs w:val="22"/>
        </w:rPr>
      </w:pPr>
    </w:p>
    <w:p w14:paraId="1D36B95C" w14:textId="77777777" w:rsidR="006C6929" w:rsidRPr="006C6929" w:rsidRDefault="006C6929" w:rsidP="006C6929">
      <w:pPr>
        <w:spacing w:after="120"/>
        <w:rPr>
          <w:rFonts w:ascii="Arial" w:eastAsia="Arial" w:hAnsi="Arial" w:cs="Arial"/>
          <w:sz w:val="22"/>
          <w:szCs w:val="22"/>
        </w:rPr>
      </w:pPr>
    </w:p>
    <w:p w14:paraId="5771ADB3" w14:textId="77777777" w:rsidR="006C6929" w:rsidRPr="006C6929" w:rsidRDefault="006C6929" w:rsidP="006C6929">
      <w:pPr>
        <w:spacing w:after="120"/>
        <w:rPr>
          <w:rFonts w:ascii="Arial" w:eastAsia="Arial" w:hAnsi="Arial" w:cs="Arial"/>
          <w:sz w:val="22"/>
          <w:szCs w:val="22"/>
        </w:rPr>
      </w:pPr>
    </w:p>
    <w:tbl>
      <w:tblPr>
        <w:tblW w:w="9497" w:type="dxa"/>
        <w:tblInd w:w="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9"/>
        <w:gridCol w:w="1027"/>
        <w:gridCol w:w="4111"/>
      </w:tblGrid>
      <w:tr w:rsidR="006C6929" w:rsidRPr="006C6929" w14:paraId="5E6C3F0E" w14:textId="77777777" w:rsidTr="003D0D40">
        <w:tc>
          <w:tcPr>
            <w:tcW w:w="4359" w:type="dxa"/>
            <w:tcBorders>
              <w:top w:val="single" w:sz="4" w:space="0" w:color="auto"/>
            </w:tcBorders>
          </w:tcPr>
          <w:p w14:paraId="3F219D78" w14:textId="77777777" w:rsidR="006C6929" w:rsidRPr="006C6929" w:rsidRDefault="006C6929" w:rsidP="00C315EB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6C6929">
              <w:rPr>
                <w:rFonts w:ascii="Arial" w:eastAsia="Arial" w:hAnsi="Arial" w:cs="Arial"/>
                <w:sz w:val="22"/>
                <w:szCs w:val="22"/>
              </w:rPr>
              <w:t>Ing. Štěpán Forman</w:t>
            </w:r>
            <w:r w:rsidRPr="006C6929">
              <w:rPr>
                <w:rFonts w:ascii="Arial" w:eastAsia="Arial" w:hAnsi="Arial" w:cs="Arial"/>
                <w:sz w:val="22"/>
                <w:szCs w:val="22"/>
              </w:rPr>
              <w:br/>
              <w:t>ředitel Katastrálního úřadu pro Zlínský kraj</w:t>
            </w:r>
          </w:p>
        </w:tc>
        <w:tc>
          <w:tcPr>
            <w:tcW w:w="1027" w:type="dxa"/>
          </w:tcPr>
          <w:p w14:paraId="07A2DE96" w14:textId="77777777" w:rsidR="006C6929" w:rsidRPr="006C6929" w:rsidRDefault="006C6929" w:rsidP="00C315E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0E41D9BE" w14:textId="77777777" w:rsidR="006C6929" w:rsidRPr="006C6929" w:rsidRDefault="006C6929" w:rsidP="003D0D40">
            <w:pPr>
              <w:ind w:left="-26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  <w:p w14:paraId="4ECB4D68" w14:textId="77777777" w:rsidR="00225C35" w:rsidRDefault="00225C35" w:rsidP="003D0D40">
            <w:pPr>
              <w:ind w:left="-360" w:firstLine="3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25C35">
              <w:rPr>
                <w:rFonts w:ascii="Arial" w:eastAsia="Arial" w:hAnsi="Arial" w:cs="Arial"/>
                <w:sz w:val="22"/>
                <w:szCs w:val="22"/>
              </w:rPr>
              <w:t xml:space="preserve">Ing. Kateřina Mračková </w:t>
            </w:r>
          </w:p>
          <w:p w14:paraId="4A37EC2C" w14:textId="66EA8A5F" w:rsidR="006C6929" w:rsidRPr="006C6929" w:rsidRDefault="00225C35" w:rsidP="003D0D40">
            <w:pPr>
              <w:ind w:left="-26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225C35">
              <w:rPr>
                <w:rFonts w:ascii="Arial" w:eastAsia="Arial" w:hAnsi="Arial" w:cs="Arial"/>
                <w:sz w:val="22"/>
                <w:szCs w:val="22"/>
              </w:rPr>
              <w:t>ředitelka Regionálního odboru Olomouc</w:t>
            </w:r>
          </w:p>
        </w:tc>
      </w:tr>
    </w:tbl>
    <w:p w14:paraId="79BBEB93" w14:textId="77777777" w:rsidR="006C6929" w:rsidRPr="006C6929" w:rsidRDefault="006C6929" w:rsidP="006C6929">
      <w:pPr>
        <w:rPr>
          <w:rFonts w:ascii="Arial" w:eastAsia="Arial" w:hAnsi="Arial" w:cs="Arial"/>
          <w:sz w:val="22"/>
          <w:szCs w:val="22"/>
        </w:rPr>
      </w:pPr>
    </w:p>
    <w:p w14:paraId="522226AD" w14:textId="69097CC0" w:rsidR="00700BED" w:rsidRDefault="00700BED" w:rsidP="00700BED">
      <w:pPr>
        <w:spacing w:line="360" w:lineRule="exact"/>
      </w:pPr>
    </w:p>
    <w:p w14:paraId="0332AD1E" w14:textId="77777777" w:rsidR="00700BED" w:rsidRDefault="00700BED" w:rsidP="00700BED">
      <w:pPr>
        <w:spacing w:line="360" w:lineRule="exact"/>
      </w:pPr>
    </w:p>
    <w:p w14:paraId="46B4678C" w14:textId="6123DCD6" w:rsidR="001E6EF1" w:rsidRDefault="001E6EF1" w:rsidP="00F9286C">
      <w:pPr>
        <w:pStyle w:val="Zkladntext1"/>
        <w:shd w:val="clear" w:color="auto" w:fill="auto"/>
        <w:spacing w:after="0" w:line="240" w:lineRule="auto"/>
        <w:rPr>
          <w:noProof/>
        </w:rPr>
      </w:pPr>
    </w:p>
    <w:p w14:paraId="00DF9152" w14:textId="066456B9" w:rsidR="00F9286C" w:rsidRDefault="00F9286C" w:rsidP="00F9286C">
      <w:pPr>
        <w:pStyle w:val="Zkladntext1"/>
        <w:shd w:val="clear" w:color="auto" w:fill="auto"/>
        <w:spacing w:after="0" w:line="240" w:lineRule="auto"/>
        <w:rPr>
          <w:noProof/>
        </w:rPr>
      </w:pPr>
    </w:p>
    <w:p w14:paraId="29F77C04" w14:textId="32A1BD48" w:rsidR="00A50E94" w:rsidRDefault="00A50E94" w:rsidP="00A50E94">
      <w:pPr>
        <w:pStyle w:val="Zkladntext1"/>
        <w:shd w:val="clear" w:color="auto" w:fill="auto"/>
        <w:spacing w:after="0" w:line="240" w:lineRule="auto"/>
        <w:jc w:val="center"/>
        <w:rPr>
          <w:noProof/>
        </w:rPr>
      </w:pPr>
    </w:p>
    <w:p w14:paraId="3489FC3E" w14:textId="2C9EAFEA" w:rsidR="00E801FA" w:rsidRDefault="00E801FA" w:rsidP="00A50E94">
      <w:pPr>
        <w:pStyle w:val="Zkladntext1"/>
        <w:shd w:val="clear" w:color="auto" w:fill="auto"/>
        <w:spacing w:after="0" w:line="240" w:lineRule="auto"/>
        <w:jc w:val="center"/>
        <w:rPr>
          <w:noProof/>
        </w:rPr>
      </w:pPr>
    </w:p>
    <w:p w14:paraId="5ECF723B" w14:textId="575E338C" w:rsidR="00E801FA" w:rsidRDefault="00E801FA" w:rsidP="00A50E94">
      <w:pPr>
        <w:pStyle w:val="Zkladntext1"/>
        <w:shd w:val="clear" w:color="auto" w:fill="auto"/>
        <w:spacing w:after="0" w:line="240" w:lineRule="auto"/>
        <w:jc w:val="center"/>
        <w:rPr>
          <w:noProof/>
        </w:rPr>
      </w:pPr>
    </w:p>
    <w:p w14:paraId="53EC7433" w14:textId="3132A969" w:rsidR="00E801FA" w:rsidRDefault="00E801FA" w:rsidP="00A50E94">
      <w:pPr>
        <w:pStyle w:val="Zkladntext1"/>
        <w:shd w:val="clear" w:color="auto" w:fill="auto"/>
        <w:spacing w:after="0" w:line="240" w:lineRule="auto"/>
        <w:jc w:val="center"/>
        <w:rPr>
          <w:noProof/>
        </w:rPr>
      </w:pPr>
    </w:p>
    <w:p w14:paraId="56304920" w14:textId="77777777" w:rsidR="00E801FA" w:rsidRDefault="00E801FA" w:rsidP="00A50E94">
      <w:pPr>
        <w:pStyle w:val="Zkladntext1"/>
        <w:shd w:val="clear" w:color="auto" w:fill="auto"/>
        <w:spacing w:after="0" w:line="240" w:lineRule="auto"/>
        <w:jc w:val="center"/>
        <w:rPr>
          <w:noProof/>
        </w:rPr>
        <w:sectPr w:rsidR="00E801FA" w:rsidSect="00571D59"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259" w:right="907" w:bottom="1259" w:left="1474" w:header="737" w:footer="454" w:gutter="0"/>
          <w:cols w:space="720"/>
          <w:noEndnote/>
          <w:docGrid w:linePitch="360"/>
        </w:sectPr>
      </w:pPr>
    </w:p>
    <w:p w14:paraId="26573DF5" w14:textId="1B568B41" w:rsidR="00E801FA" w:rsidRDefault="00E801FA" w:rsidP="00E801FA">
      <w:pPr>
        <w:pStyle w:val="Zkladntext1"/>
        <w:shd w:val="clear" w:color="auto" w:fill="auto"/>
        <w:spacing w:after="0" w:line="240" w:lineRule="auto"/>
        <w:rPr>
          <w:noProof/>
        </w:rPr>
      </w:pPr>
      <w:r>
        <w:rPr>
          <w:color w:val="000000"/>
          <w:lang w:eastAsia="cs-CZ" w:bidi="cs-CZ"/>
        </w:rPr>
        <w:lastRenderedPageBreak/>
        <w:t>Příloha č. 1 - Schéma prostor, situovaných v budově uvedené v článku č. I odst. 1.</w:t>
      </w:r>
      <w:r w:rsidR="006858AC">
        <w:rPr>
          <w:color w:val="000000"/>
          <w:lang w:eastAsia="cs-CZ" w:bidi="cs-CZ"/>
        </w:rPr>
        <w:t xml:space="preserve"> smlouvy</w:t>
      </w:r>
      <w:r>
        <w:rPr>
          <w:color w:val="000000"/>
          <w:lang w:eastAsia="cs-CZ" w:bidi="cs-CZ"/>
        </w:rPr>
        <w:t>, které KÚ přenechává SZIF za účelem výkonu jeho činnosti</w:t>
      </w:r>
      <w:r>
        <w:rPr>
          <w:noProof/>
        </w:rPr>
        <w:t xml:space="preserve"> </w:t>
      </w:r>
    </w:p>
    <w:p w14:paraId="54B69C11" w14:textId="77777777" w:rsidR="0096450F" w:rsidRDefault="0096450F" w:rsidP="00E801FA">
      <w:pPr>
        <w:pStyle w:val="Zkladntext1"/>
        <w:shd w:val="clear" w:color="auto" w:fill="auto"/>
        <w:spacing w:after="0" w:line="240" w:lineRule="auto"/>
        <w:rPr>
          <w:noProof/>
        </w:rPr>
      </w:pPr>
    </w:p>
    <w:p w14:paraId="0D9B0964" w14:textId="0FC3FBED" w:rsidR="00AE2E03" w:rsidRDefault="00AE2E03" w:rsidP="00E801FA">
      <w:pPr>
        <w:pStyle w:val="Zkladntext1"/>
        <w:shd w:val="clear" w:color="auto" w:fill="auto"/>
        <w:spacing w:after="0" w:line="240" w:lineRule="auto"/>
        <w:rPr>
          <w:noProof/>
        </w:rPr>
      </w:pPr>
    </w:p>
    <w:p w14:paraId="6CA46838" w14:textId="77777777" w:rsidR="00AE2E03" w:rsidRDefault="00AE2E03" w:rsidP="00E801FA">
      <w:pPr>
        <w:pStyle w:val="Zkladntext1"/>
        <w:shd w:val="clear" w:color="auto" w:fill="auto"/>
        <w:spacing w:after="0" w:line="240" w:lineRule="auto"/>
        <w:rPr>
          <w:noProof/>
        </w:rPr>
      </w:pPr>
    </w:p>
    <w:p w14:paraId="7CCE9390" w14:textId="38BDFC85" w:rsidR="00E801FA" w:rsidRDefault="0096450F" w:rsidP="00A50E94">
      <w:pPr>
        <w:pStyle w:val="Zkladntext1"/>
        <w:shd w:val="clear" w:color="auto" w:fill="auto"/>
        <w:spacing w:after="0" w:line="240" w:lineRule="auto"/>
        <w:jc w:val="center"/>
        <w:rPr>
          <w:noProof/>
        </w:rPr>
      </w:pPr>
      <w:r w:rsidRPr="0096450F">
        <w:rPr>
          <w:noProof/>
        </w:rPr>
        <w:drawing>
          <wp:inline distT="0" distB="0" distL="0" distR="0" wp14:anchorId="6B8D52A8" wp14:editId="27A8D6CB">
            <wp:extent cx="8735644" cy="4220164"/>
            <wp:effectExtent l="0" t="0" r="889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735644" cy="422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01FA" w:rsidSect="00E801FA">
      <w:pgSz w:w="16840" w:h="11900" w:orient="landscape"/>
      <w:pgMar w:top="1474" w:right="1259" w:bottom="907" w:left="1259" w:header="737" w:footer="45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5CEDF" w14:textId="77777777" w:rsidR="006762AE" w:rsidRDefault="006762AE" w:rsidP="001B7CF7">
      <w:r>
        <w:separator/>
      </w:r>
    </w:p>
  </w:endnote>
  <w:endnote w:type="continuationSeparator" w:id="0">
    <w:p w14:paraId="082C1F9C" w14:textId="77777777" w:rsidR="006762AE" w:rsidRDefault="006762AE" w:rsidP="001B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7B72" w14:textId="77777777" w:rsidR="001D0E12" w:rsidRDefault="002A4A9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4659DE6F" wp14:editId="00B730EE">
              <wp:simplePos x="0" y="0"/>
              <wp:positionH relativeFrom="page">
                <wp:posOffset>3790315</wp:posOffset>
              </wp:positionH>
              <wp:positionV relativeFrom="page">
                <wp:posOffset>10440035</wp:posOffset>
              </wp:positionV>
              <wp:extent cx="38735" cy="9842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35" cy="98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A91976" w14:textId="77777777" w:rsidR="001D0E12" w:rsidRDefault="002A4A9F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2"/>
                              <w:szCs w:val="22"/>
                              <w:lang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59DE6F" id="_x0000_t202" coordsize="21600,21600" o:spt="202" path="m,l,21600r21600,l21600,xe">
              <v:stroke joinstyle="miter"/>
              <v:path gradientshapeok="t" o:connecttype="rect"/>
            </v:shapetype>
            <v:shape id="Shape 19" o:spid="_x0000_s1026" type="#_x0000_t202" style="position:absolute;margin-left:298.45pt;margin-top:822.05pt;width:3.05pt;height:7.75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" filled="f" stroked="f">
              <v:textbox style="mso-fit-shape-to-text:t" inset="0,0,0,0">
                <w:txbxContent>
                  <w:p w14:paraId="2CA91976" w14:textId="77777777" w:rsidR="001D0E12" w:rsidRDefault="002A4A9F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22"/>
                        <w:szCs w:val="22"/>
                        <w:lang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8196696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E06B6C5" w14:textId="6B65BE2B" w:rsidR="003820AE" w:rsidRPr="003820AE" w:rsidRDefault="003820AE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3820AE">
          <w:rPr>
            <w:rFonts w:ascii="Arial" w:hAnsi="Arial" w:cs="Arial"/>
            <w:sz w:val="22"/>
            <w:szCs w:val="22"/>
          </w:rPr>
          <w:fldChar w:fldCharType="begin"/>
        </w:r>
        <w:r w:rsidRPr="003820AE">
          <w:rPr>
            <w:rFonts w:ascii="Arial" w:hAnsi="Arial" w:cs="Arial"/>
            <w:sz w:val="22"/>
            <w:szCs w:val="22"/>
          </w:rPr>
          <w:instrText>PAGE   \* MERGEFORMAT</w:instrText>
        </w:r>
        <w:r w:rsidRPr="003820AE">
          <w:rPr>
            <w:rFonts w:ascii="Arial" w:hAnsi="Arial" w:cs="Arial"/>
            <w:sz w:val="22"/>
            <w:szCs w:val="22"/>
          </w:rPr>
          <w:fldChar w:fldCharType="separate"/>
        </w:r>
        <w:r w:rsidR="00B90F57">
          <w:rPr>
            <w:rFonts w:ascii="Arial" w:hAnsi="Arial" w:cs="Arial"/>
            <w:noProof/>
            <w:sz w:val="22"/>
            <w:szCs w:val="22"/>
          </w:rPr>
          <w:t>4</w:t>
        </w:r>
        <w:r w:rsidRPr="003820AE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5AAE27E" w14:textId="69A29A4F" w:rsidR="001D0E12" w:rsidRDefault="006762AE">
    <w:pPr>
      <w:spacing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52C09" w14:textId="77777777" w:rsidR="001D0E12" w:rsidRDefault="002A4A9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3C74D89C" wp14:editId="69A6A8D8">
              <wp:simplePos x="0" y="0"/>
              <wp:positionH relativeFrom="page">
                <wp:posOffset>3745865</wp:posOffset>
              </wp:positionH>
              <wp:positionV relativeFrom="page">
                <wp:posOffset>9932670</wp:posOffset>
              </wp:positionV>
              <wp:extent cx="66040" cy="10287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02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04E37A" w14:textId="67774C52" w:rsidR="001D0E12" w:rsidRDefault="002A4A9F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56B77" w:rsidRPr="00F56B77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74D89C" id="_x0000_t202" coordsize="21600,21600" o:spt="202" path="m,l,21600r21600,l21600,xe">
              <v:stroke joinstyle="miter"/>
              <v:path gradientshapeok="t" o:connecttype="rect"/>
            </v:shapetype>
            <v:shape id="Shape 25" o:spid="_x0000_s1028" type="#_x0000_t202" style="position:absolute;margin-left:294.95pt;margin-top:782.1pt;width:5.2pt;height:8.1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" filled="f" stroked="f">
              <v:textbox style="mso-fit-shape-to-text:t" inset="0,0,0,0">
                <w:txbxContent>
                  <w:p w14:paraId="3904E37A" w14:textId="67774C52" w:rsidR="001D0E12" w:rsidRDefault="002A4A9F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56B77" w:rsidRPr="00F56B77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8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46951" w14:textId="77777777" w:rsidR="006762AE" w:rsidRDefault="006762AE" w:rsidP="001B7CF7">
      <w:r>
        <w:separator/>
      </w:r>
    </w:p>
  </w:footnote>
  <w:footnote w:type="continuationSeparator" w:id="0">
    <w:p w14:paraId="24EB9328" w14:textId="77777777" w:rsidR="006762AE" w:rsidRDefault="006762AE" w:rsidP="001B7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211D2" w14:textId="77777777" w:rsidR="001D0E12" w:rsidRDefault="002A4A9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16C979DF" wp14:editId="4A5510DD">
              <wp:simplePos x="0" y="0"/>
              <wp:positionH relativeFrom="page">
                <wp:posOffset>4966335</wp:posOffset>
              </wp:positionH>
              <wp:positionV relativeFrom="page">
                <wp:posOffset>582930</wp:posOffset>
              </wp:positionV>
              <wp:extent cx="1718945" cy="14160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8945" cy="141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287526" w14:textId="77777777" w:rsidR="001D0E12" w:rsidRDefault="002A4A9F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9"/>
                              <w:szCs w:val="19"/>
                              <w:lang w:eastAsia="cs-CZ" w:bidi="cs-CZ"/>
                            </w:rPr>
                            <w:t>č.j.: KÚ-915/2017-770-01001-1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C979DF" id="_x0000_t202" coordsize="21600,21600" o:spt="202" path="m,l,21600r21600,l21600,xe">
              <v:stroke joinstyle="miter"/>
              <v:path gradientshapeok="t" o:connecttype="rect"/>
            </v:shapetype>
            <v:shape id="Shape 23" o:spid="_x0000_s1027" type="#_x0000_t202" style="position:absolute;margin-left:391.05pt;margin-top:45.9pt;width:135.35pt;height:11.15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" filled="f" stroked="f">
              <v:textbox style="mso-fit-shape-to-text:t" inset="0,0,0,0">
                <w:txbxContent>
                  <w:p w14:paraId="4E287526" w14:textId="77777777" w:rsidR="001D0E12" w:rsidRDefault="002A4A9F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9"/>
                        <w:szCs w:val="19"/>
                        <w:lang w:eastAsia="cs-CZ" w:bidi="cs-CZ"/>
                      </w:rPr>
                      <w:t>č.j.: KÚ-915/2017-770-01001-1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7C4D"/>
    <w:multiLevelType w:val="multilevel"/>
    <w:tmpl w:val="056A164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B9D3E30"/>
    <w:multiLevelType w:val="multilevel"/>
    <w:tmpl w:val="CACC9B20"/>
    <w:lvl w:ilvl="0">
      <w:start w:val="1"/>
      <w:numFmt w:val="lowerLetter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03262C"/>
    <w:multiLevelType w:val="multilevel"/>
    <w:tmpl w:val="3A202CC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545C99"/>
    <w:multiLevelType w:val="hybridMultilevel"/>
    <w:tmpl w:val="6BB0C4A6"/>
    <w:lvl w:ilvl="0" w:tplc="23364A6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E06E3"/>
    <w:multiLevelType w:val="multilevel"/>
    <w:tmpl w:val="C21AD1F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865157"/>
    <w:multiLevelType w:val="multilevel"/>
    <w:tmpl w:val="700848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2B57B9"/>
    <w:multiLevelType w:val="hybridMultilevel"/>
    <w:tmpl w:val="B9B4AA54"/>
    <w:lvl w:ilvl="0" w:tplc="83781180">
      <w:start w:val="1"/>
      <w:numFmt w:val="lowerLetter"/>
      <w:lvlText w:val="%1)"/>
      <w:lvlJc w:val="left"/>
      <w:pPr>
        <w:ind w:left="10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7" w15:restartNumberingAfterBreak="0">
    <w:nsid w:val="28FE5CB5"/>
    <w:multiLevelType w:val="hybridMultilevel"/>
    <w:tmpl w:val="24AAD4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D7607"/>
    <w:multiLevelType w:val="hybridMultilevel"/>
    <w:tmpl w:val="B8EE1CA6"/>
    <w:lvl w:ilvl="0" w:tplc="61A2FF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D40EF"/>
    <w:multiLevelType w:val="hybridMultilevel"/>
    <w:tmpl w:val="37A2D1A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3975CBB"/>
    <w:multiLevelType w:val="multilevel"/>
    <w:tmpl w:val="1E2621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C76A06"/>
    <w:multiLevelType w:val="multilevel"/>
    <w:tmpl w:val="862A9026"/>
    <w:lvl w:ilvl="0">
      <w:start w:val="3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AF2888"/>
    <w:multiLevelType w:val="multilevel"/>
    <w:tmpl w:val="4BDCA1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B5458A"/>
    <w:multiLevelType w:val="multilevel"/>
    <w:tmpl w:val="1E2621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A03CD4"/>
    <w:multiLevelType w:val="multilevel"/>
    <w:tmpl w:val="81B8064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A33B5A"/>
    <w:multiLevelType w:val="multilevel"/>
    <w:tmpl w:val="3F4A78DA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607341"/>
    <w:multiLevelType w:val="multilevel"/>
    <w:tmpl w:val="CE08B2D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B62613"/>
    <w:multiLevelType w:val="hybridMultilevel"/>
    <w:tmpl w:val="6E808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E692D"/>
    <w:multiLevelType w:val="multilevel"/>
    <w:tmpl w:val="7AB84DC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B895757"/>
    <w:multiLevelType w:val="hybridMultilevel"/>
    <w:tmpl w:val="09BCDF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C4461"/>
    <w:multiLevelType w:val="multilevel"/>
    <w:tmpl w:val="1E2621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AFA44FB"/>
    <w:multiLevelType w:val="hybridMultilevel"/>
    <w:tmpl w:val="7D964E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C1042"/>
    <w:multiLevelType w:val="multilevel"/>
    <w:tmpl w:val="F320A3F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5923C8D"/>
    <w:multiLevelType w:val="hybridMultilevel"/>
    <w:tmpl w:val="E534BDF2"/>
    <w:lvl w:ilvl="0" w:tplc="C868D1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6BA0971"/>
    <w:multiLevelType w:val="multilevel"/>
    <w:tmpl w:val="1E2621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A0F7002"/>
    <w:multiLevelType w:val="multilevel"/>
    <w:tmpl w:val="95F0A73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AC65FB1"/>
    <w:multiLevelType w:val="multilevel"/>
    <w:tmpl w:val="1E2621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C3C4CC0"/>
    <w:multiLevelType w:val="hybridMultilevel"/>
    <w:tmpl w:val="496ABE70"/>
    <w:lvl w:ilvl="0" w:tplc="23DC0E5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5"/>
  </w:num>
  <w:num w:numId="4">
    <w:abstractNumId w:val="12"/>
  </w:num>
  <w:num w:numId="5">
    <w:abstractNumId w:val="0"/>
  </w:num>
  <w:num w:numId="6">
    <w:abstractNumId w:val="14"/>
  </w:num>
  <w:num w:numId="7">
    <w:abstractNumId w:val="11"/>
  </w:num>
  <w:num w:numId="8">
    <w:abstractNumId w:val="15"/>
  </w:num>
  <w:num w:numId="9">
    <w:abstractNumId w:val="20"/>
  </w:num>
  <w:num w:numId="10">
    <w:abstractNumId w:val="2"/>
  </w:num>
  <w:num w:numId="11">
    <w:abstractNumId w:val="16"/>
  </w:num>
  <w:num w:numId="12">
    <w:abstractNumId w:val="22"/>
  </w:num>
  <w:num w:numId="13">
    <w:abstractNumId w:val="7"/>
  </w:num>
  <w:num w:numId="14">
    <w:abstractNumId w:val="9"/>
  </w:num>
  <w:num w:numId="15">
    <w:abstractNumId w:val="8"/>
  </w:num>
  <w:num w:numId="16">
    <w:abstractNumId w:val="26"/>
  </w:num>
  <w:num w:numId="17">
    <w:abstractNumId w:val="17"/>
  </w:num>
  <w:num w:numId="18">
    <w:abstractNumId w:val="13"/>
  </w:num>
  <w:num w:numId="19">
    <w:abstractNumId w:val="23"/>
  </w:num>
  <w:num w:numId="20">
    <w:abstractNumId w:val="24"/>
  </w:num>
  <w:num w:numId="21">
    <w:abstractNumId w:val="10"/>
  </w:num>
  <w:num w:numId="22">
    <w:abstractNumId w:val="1"/>
  </w:num>
  <w:num w:numId="23">
    <w:abstractNumId w:val="6"/>
  </w:num>
  <w:num w:numId="24">
    <w:abstractNumId w:val="18"/>
  </w:num>
  <w:num w:numId="25">
    <w:abstractNumId w:val="19"/>
  </w:num>
  <w:num w:numId="26">
    <w:abstractNumId w:val="27"/>
  </w:num>
  <w:num w:numId="27">
    <w:abstractNumId w:val="3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BED"/>
    <w:rsid w:val="00013781"/>
    <w:rsid w:val="000172D7"/>
    <w:rsid w:val="00025BC7"/>
    <w:rsid w:val="000269C1"/>
    <w:rsid w:val="000308D0"/>
    <w:rsid w:val="00036B80"/>
    <w:rsid w:val="00052F35"/>
    <w:rsid w:val="00067063"/>
    <w:rsid w:val="000705C5"/>
    <w:rsid w:val="0009203F"/>
    <w:rsid w:val="000A47A4"/>
    <w:rsid w:val="000C21DA"/>
    <w:rsid w:val="000C49CB"/>
    <w:rsid w:val="000F329F"/>
    <w:rsid w:val="001077F5"/>
    <w:rsid w:val="00142E1B"/>
    <w:rsid w:val="001968EE"/>
    <w:rsid w:val="001973A3"/>
    <w:rsid w:val="001B4C9F"/>
    <w:rsid w:val="001B7CF7"/>
    <w:rsid w:val="001C08EF"/>
    <w:rsid w:val="001C6A59"/>
    <w:rsid w:val="001D21EA"/>
    <w:rsid w:val="001E6EF1"/>
    <w:rsid w:val="001F50E8"/>
    <w:rsid w:val="00202169"/>
    <w:rsid w:val="00202E45"/>
    <w:rsid w:val="002209F7"/>
    <w:rsid w:val="002215D0"/>
    <w:rsid w:val="00225C35"/>
    <w:rsid w:val="002304ED"/>
    <w:rsid w:val="0023707B"/>
    <w:rsid w:val="002636A5"/>
    <w:rsid w:val="002746F1"/>
    <w:rsid w:val="002835DE"/>
    <w:rsid w:val="00283CE9"/>
    <w:rsid w:val="002851C2"/>
    <w:rsid w:val="00286980"/>
    <w:rsid w:val="002A4A9F"/>
    <w:rsid w:val="002C6A48"/>
    <w:rsid w:val="00331023"/>
    <w:rsid w:val="003571B7"/>
    <w:rsid w:val="00361AC1"/>
    <w:rsid w:val="00365B72"/>
    <w:rsid w:val="00373E2B"/>
    <w:rsid w:val="00377226"/>
    <w:rsid w:val="0038120B"/>
    <w:rsid w:val="003820AE"/>
    <w:rsid w:val="00386408"/>
    <w:rsid w:val="003B0ACF"/>
    <w:rsid w:val="003D0D40"/>
    <w:rsid w:val="003E076A"/>
    <w:rsid w:val="003E16E6"/>
    <w:rsid w:val="003E5BE5"/>
    <w:rsid w:val="003F69A6"/>
    <w:rsid w:val="00433198"/>
    <w:rsid w:val="004503BD"/>
    <w:rsid w:val="0048189C"/>
    <w:rsid w:val="0048761B"/>
    <w:rsid w:val="00491F32"/>
    <w:rsid w:val="00493BEA"/>
    <w:rsid w:val="00494E0E"/>
    <w:rsid w:val="004A52BC"/>
    <w:rsid w:val="004C4D80"/>
    <w:rsid w:val="004D6217"/>
    <w:rsid w:val="004F19A9"/>
    <w:rsid w:val="005570BB"/>
    <w:rsid w:val="0055788D"/>
    <w:rsid w:val="00564D5D"/>
    <w:rsid w:val="00571D59"/>
    <w:rsid w:val="00577919"/>
    <w:rsid w:val="0058019F"/>
    <w:rsid w:val="00583104"/>
    <w:rsid w:val="0058430B"/>
    <w:rsid w:val="005856CB"/>
    <w:rsid w:val="00595AE7"/>
    <w:rsid w:val="005C39F2"/>
    <w:rsid w:val="005D54CA"/>
    <w:rsid w:val="005D6210"/>
    <w:rsid w:val="005E61F3"/>
    <w:rsid w:val="005E635C"/>
    <w:rsid w:val="005E68B1"/>
    <w:rsid w:val="005E7EC1"/>
    <w:rsid w:val="00601540"/>
    <w:rsid w:val="006042DA"/>
    <w:rsid w:val="00607A51"/>
    <w:rsid w:val="00614E49"/>
    <w:rsid w:val="006177FF"/>
    <w:rsid w:val="00641B52"/>
    <w:rsid w:val="006467BF"/>
    <w:rsid w:val="00651252"/>
    <w:rsid w:val="00672C36"/>
    <w:rsid w:val="006762AE"/>
    <w:rsid w:val="006858AC"/>
    <w:rsid w:val="00690757"/>
    <w:rsid w:val="006A17A4"/>
    <w:rsid w:val="006A2401"/>
    <w:rsid w:val="006A50E6"/>
    <w:rsid w:val="006A6F2D"/>
    <w:rsid w:val="006A757F"/>
    <w:rsid w:val="006A7903"/>
    <w:rsid w:val="006B2654"/>
    <w:rsid w:val="006C6827"/>
    <w:rsid w:val="006C6929"/>
    <w:rsid w:val="006D30BB"/>
    <w:rsid w:val="006E09D1"/>
    <w:rsid w:val="006E3C9F"/>
    <w:rsid w:val="00700BED"/>
    <w:rsid w:val="00705843"/>
    <w:rsid w:val="00706461"/>
    <w:rsid w:val="00720AE4"/>
    <w:rsid w:val="00747105"/>
    <w:rsid w:val="0077273E"/>
    <w:rsid w:val="00795536"/>
    <w:rsid w:val="007A3156"/>
    <w:rsid w:val="007C53BF"/>
    <w:rsid w:val="007C53D7"/>
    <w:rsid w:val="007E17A6"/>
    <w:rsid w:val="007E32F6"/>
    <w:rsid w:val="0080167E"/>
    <w:rsid w:val="008044BA"/>
    <w:rsid w:val="008145D4"/>
    <w:rsid w:val="00865F6A"/>
    <w:rsid w:val="008711DF"/>
    <w:rsid w:val="00883603"/>
    <w:rsid w:val="00891A88"/>
    <w:rsid w:val="008A281D"/>
    <w:rsid w:val="008B254C"/>
    <w:rsid w:val="008E4A1D"/>
    <w:rsid w:val="008F22D0"/>
    <w:rsid w:val="009045A3"/>
    <w:rsid w:val="009256BE"/>
    <w:rsid w:val="00927056"/>
    <w:rsid w:val="009327ED"/>
    <w:rsid w:val="0096450F"/>
    <w:rsid w:val="00985D0C"/>
    <w:rsid w:val="0099460D"/>
    <w:rsid w:val="009A2516"/>
    <w:rsid w:val="009A5B23"/>
    <w:rsid w:val="009B1EEE"/>
    <w:rsid w:val="009B3762"/>
    <w:rsid w:val="009C3ADA"/>
    <w:rsid w:val="009D48D2"/>
    <w:rsid w:val="00A274A6"/>
    <w:rsid w:val="00A3063A"/>
    <w:rsid w:val="00A3296C"/>
    <w:rsid w:val="00A50E94"/>
    <w:rsid w:val="00A55864"/>
    <w:rsid w:val="00A95AE4"/>
    <w:rsid w:val="00AB7399"/>
    <w:rsid w:val="00AD165B"/>
    <w:rsid w:val="00AD525A"/>
    <w:rsid w:val="00AE2E03"/>
    <w:rsid w:val="00B219FC"/>
    <w:rsid w:val="00B36F0E"/>
    <w:rsid w:val="00B90F57"/>
    <w:rsid w:val="00B91714"/>
    <w:rsid w:val="00BA34D8"/>
    <w:rsid w:val="00BA7928"/>
    <w:rsid w:val="00BC2C0B"/>
    <w:rsid w:val="00BC75D3"/>
    <w:rsid w:val="00BD4A18"/>
    <w:rsid w:val="00BE7EEE"/>
    <w:rsid w:val="00C01B0E"/>
    <w:rsid w:val="00C2098A"/>
    <w:rsid w:val="00C41372"/>
    <w:rsid w:val="00C42372"/>
    <w:rsid w:val="00C44447"/>
    <w:rsid w:val="00C74B2A"/>
    <w:rsid w:val="00C75228"/>
    <w:rsid w:val="00C86773"/>
    <w:rsid w:val="00C90156"/>
    <w:rsid w:val="00C92E55"/>
    <w:rsid w:val="00C9637D"/>
    <w:rsid w:val="00C970A8"/>
    <w:rsid w:val="00CA2138"/>
    <w:rsid w:val="00CD22A7"/>
    <w:rsid w:val="00CD5C3E"/>
    <w:rsid w:val="00CF63D0"/>
    <w:rsid w:val="00D01356"/>
    <w:rsid w:val="00D10343"/>
    <w:rsid w:val="00D1527C"/>
    <w:rsid w:val="00D46CE6"/>
    <w:rsid w:val="00D50EDD"/>
    <w:rsid w:val="00D62F65"/>
    <w:rsid w:val="00D63F69"/>
    <w:rsid w:val="00D7042E"/>
    <w:rsid w:val="00D72806"/>
    <w:rsid w:val="00D85129"/>
    <w:rsid w:val="00D9209F"/>
    <w:rsid w:val="00DB0B5F"/>
    <w:rsid w:val="00DD1390"/>
    <w:rsid w:val="00DD4557"/>
    <w:rsid w:val="00DE1055"/>
    <w:rsid w:val="00E04D2E"/>
    <w:rsid w:val="00E54FF3"/>
    <w:rsid w:val="00E607E2"/>
    <w:rsid w:val="00E63FB8"/>
    <w:rsid w:val="00E76E76"/>
    <w:rsid w:val="00E80113"/>
    <w:rsid w:val="00E801FA"/>
    <w:rsid w:val="00E964DF"/>
    <w:rsid w:val="00ED1014"/>
    <w:rsid w:val="00ED1757"/>
    <w:rsid w:val="00ED4541"/>
    <w:rsid w:val="00ED7068"/>
    <w:rsid w:val="00EF20C9"/>
    <w:rsid w:val="00F01765"/>
    <w:rsid w:val="00F02046"/>
    <w:rsid w:val="00F054E3"/>
    <w:rsid w:val="00F060E8"/>
    <w:rsid w:val="00F10937"/>
    <w:rsid w:val="00F11BE9"/>
    <w:rsid w:val="00F147CD"/>
    <w:rsid w:val="00F205ED"/>
    <w:rsid w:val="00F30181"/>
    <w:rsid w:val="00F328EA"/>
    <w:rsid w:val="00F45D05"/>
    <w:rsid w:val="00F46D6E"/>
    <w:rsid w:val="00F471D2"/>
    <w:rsid w:val="00F505D1"/>
    <w:rsid w:val="00F5493C"/>
    <w:rsid w:val="00F56B77"/>
    <w:rsid w:val="00F7212A"/>
    <w:rsid w:val="00F90BD6"/>
    <w:rsid w:val="00F9286C"/>
    <w:rsid w:val="00F94AA7"/>
    <w:rsid w:val="00FA2BA3"/>
    <w:rsid w:val="00FE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B7C0A"/>
  <w15:chartTrackingRefBased/>
  <w15:docId w15:val="{89C095B0-98B1-4FAF-A40F-2F5452D3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00BE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700BED"/>
    <w:rPr>
      <w:rFonts w:ascii="Arial" w:eastAsia="Arial" w:hAnsi="Arial" w:cs="Arial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700BED"/>
    <w:rPr>
      <w:rFonts w:ascii="Arial" w:eastAsia="Arial" w:hAnsi="Arial" w:cs="Arial"/>
      <w:b/>
      <w:bCs/>
      <w:shd w:val="clear" w:color="auto" w:fill="FFFFFF"/>
    </w:rPr>
  </w:style>
  <w:style w:type="character" w:customStyle="1" w:styleId="Zhlavnebozpat2">
    <w:name w:val="Záhlaví nebo zápatí (2)_"/>
    <w:basedOn w:val="Standardnpsmoodstavce"/>
    <w:link w:val="Zhlavnebozpat20"/>
    <w:rsid w:val="00700BE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Jin">
    <w:name w:val="Jiné_"/>
    <w:basedOn w:val="Standardnpsmoodstavce"/>
    <w:link w:val="Jin0"/>
    <w:rsid w:val="00700BED"/>
    <w:rPr>
      <w:rFonts w:ascii="Arial" w:eastAsia="Arial" w:hAnsi="Arial" w:cs="Arial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700BED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700BE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700BED"/>
    <w:pPr>
      <w:shd w:val="clear" w:color="auto" w:fill="FFFFFF"/>
      <w:spacing w:after="220" w:line="288" w:lineRule="auto"/>
      <w:jc w:val="both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Nadpis10">
    <w:name w:val="Nadpis #1"/>
    <w:basedOn w:val="Normln"/>
    <w:link w:val="Nadpis1"/>
    <w:rsid w:val="00700BED"/>
    <w:pPr>
      <w:shd w:val="clear" w:color="auto" w:fill="FFFFFF"/>
      <w:spacing w:after="220" w:line="264" w:lineRule="auto"/>
      <w:ind w:left="4390"/>
      <w:outlineLvl w:val="0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Zhlavnebozpat20">
    <w:name w:val="Záhlaví nebo zápatí (2)"/>
    <w:basedOn w:val="Normln"/>
    <w:link w:val="Zhlavnebozpat2"/>
    <w:rsid w:val="00700BE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Jin0">
    <w:name w:val="Jiné"/>
    <w:basedOn w:val="Normln"/>
    <w:link w:val="Jin"/>
    <w:rsid w:val="00700BED"/>
    <w:pPr>
      <w:shd w:val="clear" w:color="auto" w:fill="FFFFFF"/>
      <w:spacing w:after="220" w:line="288" w:lineRule="auto"/>
      <w:jc w:val="both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Zkladntext30">
    <w:name w:val="Základní text (3)"/>
    <w:basedOn w:val="Normln"/>
    <w:link w:val="Zkladntext3"/>
    <w:rsid w:val="00700BED"/>
    <w:pPr>
      <w:shd w:val="clear" w:color="auto" w:fill="FFFFFF"/>
      <w:spacing w:after="440" w:line="312" w:lineRule="auto"/>
      <w:ind w:right="20"/>
      <w:jc w:val="center"/>
    </w:pPr>
    <w:rPr>
      <w:rFonts w:ascii="Arial" w:eastAsia="Arial" w:hAnsi="Arial" w:cs="Arial"/>
      <w:color w:val="auto"/>
      <w:sz w:val="16"/>
      <w:szCs w:val="16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700BED"/>
    <w:pPr>
      <w:shd w:val="clear" w:color="auto" w:fill="FFFFFF"/>
      <w:spacing w:after="160"/>
      <w:ind w:left="200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1B7C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7CF7"/>
    <w:rPr>
      <w:rFonts w:ascii="Microsoft Sans Serif" w:eastAsia="Microsoft Sans Serif" w:hAnsi="Microsoft Sans Serif" w:cs="Microsoft Sans Serif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1B7C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7CF7"/>
    <w:rPr>
      <w:rFonts w:ascii="Microsoft Sans Serif" w:eastAsia="Microsoft Sans Serif" w:hAnsi="Microsoft Sans Serif" w:cs="Microsoft Sans Serif"/>
      <w:color w:val="000000"/>
      <w:sz w:val="24"/>
      <w:szCs w:val="24"/>
      <w:lang w:eastAsia="cs-CZ"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56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56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56BE"/>
    <w:rPr>
      <w:rFonts w:ascii="Microsoft Sans Serif" w:eastAsia="Microsoft Sans Serif" w:hAnsi="Microsoft Sans Serif" w:cs="Microsoft Sans Serif"/>
      <w:color w:val="000000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56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56BE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56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56BE"/>
    <w:rPr>
      <w:rFonts w:ascii="Segoe UI" w:eastAsia="Microsoft Sans Serif" w:hAnsi="Segoe UI" w:cs="Segoe UI"/>
      <w:color w:val="000000"/>
      <w:sz w:val="18"/>
      <w:szCs w:val="18"/>
      <w:lang w:eastAsia="cs-CZ" w:bidi="cs-CZ"/>
    </w:rPr>
  </w:style>
  <w:style w:type="paragraph" w:styleId="Zkladntext0">
    <w:name w:val="Body Text"/>
    <w:basedOn w:val="Normln"/>
    <w:link w:val="ZkladntextChar"/>
    <w:semiHidden/>
    <w:rsid w:val="006C6929"/>
    <w:pPr>
      <w:widowControl/>
      <w:jc w:val="both"/>
    </w:pPr>
    <w:rPr>
      <w:rFonts w:ascii="Times New Roman" w:eastAsia="Times New Roman" w:hAnsi="Times New Roman" w:cs="Times New Roman"/>
      <w:color w:val="auto"/>
      <w:lang w:bidi="en-US"/>
    </w:rPr>
  </w:style>
  <w:style w:type="character" w:customStyle="1" w:styleId="ZkladntextChar">
    <w:name w:val="Základní text Char"/>
    <w:basedOn w:val="Standardnpsmoodstavce"/>
    <w:link w:val="Zkladntext0"/>
    <w:semiHidden/>
    <w:rsid w:val="006C6929"/>
    <w:rPr>
      <w:rFonts w:ascii="Times New Roman" w:eastAsia="Times New Roman" w:hAnsi="Times New Roman" w:cs="Times New Roman"/>
      <w:sz w:val="24"/>
      <w:szCs w:val="24"/>
      <w:lang w:eastAsia="cs-CZ" w:bidi="en-US"/>
    </w:rPr>
  </w:style>
  <w:style w:type="paragraph" w:styleId="Odstavecseseznamem">
    <w:name w:val="List Paragraph"/>
    <w:basedOn w:val="Normln"/>
    <w:uiPriority w:val="34"/>
    <w:qFormat/>
    <w:rsid w:val="000C2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1A831-5389-4D2C-874A-B389891F4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939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Šivicová Pavla</dc:creator>
  <cp:keywords/>
  <dc:description/>
  <cp:lastModifiedBy>Ludvík Jakub</cp:lastModifiedBy>
  <cp:revision>5</cp:revision>
  <dcterms:created xsi:type="dcterms:W3CDTF">2024-08-30T09:46:00Z</dcterms:created>
  <dcterms:modified xsi:type="dcterms:W3CDTF">2024-09-04T09:11:00Z</dcterms:modified>
</cp:coreProperties>
</file>