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F666" w14:textId="77777777" w:rsidR="00A353A0" w:rsidRDefault="00A353A0" w:rsidP="00A353A0">
      <w:pPr>
        <w:spacing w:after="160"/>
        <w:jc w:val="center"/>
        <w:rPr>
          <w:color w:val="000000" w:themeColor="text1"/>
        </w:rPr>
      </w:pPr>
      <w:r w:rsidRPr="194322DE">
        <w:rPr>
          <w:b/>
          <w:bCs/>
          <w:color w:val="000000" w:themeColor="text1"/>
        </w:rPr>
        <w:t>DODATEK č. 1</w:t>
      </w:r>
    </w:p>
    <w:p w14:paraId="39983A25" w14:textId="405C2CDC" w:rsidR="00A353A0" w:rsidRDefault="00A353A0" w:rsidP="002626A0">
      <w:pPr>
        <w:jc w:val="center"/>
        <w:rPr>
          <w:b/>
          <w:bCs/>
          <w:color w:val="000000" w:themeColor="text1"/>
        </w:rPr>
      </w:pPr>
      <w:r w:rsidRPr="194322DE">
        <w:rPr>
          <w:b/>
          <w:bCs/>
          <w:color w:val="000000" w:themeColor="text1"/>
        </w:rPr>
        <w:t xml:space="preserve">ke Smlouvě o </w:t>
      </w:r>
      <w:r w:rsidR="002626A0">
        <w:rPr>
          <w:b/>
          <w:bCs/>
          <w:color w:val="000000" w:themeColor="text1"/>
        </w:rPr>
        <w:t>partnerství s finančním příspěvkem</w:t>
      </w:r>
    </w:p>
    <w:p w14:paraId="325EB01D" w14:textId="77777777" w:rsidR="002626A0" w:rsidRDefault="002626A0" w:rsidP="002626A0">
      <w:pPr>
        <w:jc w:val="center"/>
        <w:rPr>
          <w:color w:val="000000" w:themeColor="text1"/>
        </w:rPr>
      </w:pPr>
    </w:p>
    <w:p w14:paraId="1FFB5D82" w14:textId="77777777" w:rsidR="00A353A0" w:rsidRDefault="00A353A0" w:rsidP="00A353A0">
      <w:pPr>
        <w:spacing w:before="120" w:after="120"/>
        <w:rPr>
          <w:color w:val="000000" w:themeColor="text1"/>
        </w:rPr>
      </w:pPr>
      <w:r w:rsidRPr="194322DE">
        <w:rPr>
          <w:color w:val="000000" w:themeColor="text1"/>
        </w:rPr>
        <w:t>Smluvní strany:</w:t>
      </w:r>
    </w:p>
    <w:p w14:paraId="7AFD5E3B" w14:textId="22D991AB" w:rsidR="002626A0" w:rsidRPr="002626A0" w:rsidRDefault="002626A0" w:rsidP="002626A0">
      <w:pPr>
        <w:spacing w:before="120"/>
        <w:jc w:val="both"/>
        <w:rPr>
          <w:b/>
          <w:bCs/>
          <w:color w:val="000000" w:themeColor="text1"/>
        </w:rPr>
      </w:pPr>
      <w:r w:rsidRPr="002626A0">
        <w:rPr>
          <w:b/>
          <w:bCs/>
          <w:color w:val="000000" w:themeColor="text1"/>
        </w:rPr>
        <w:t>Ústav chemických procesů AV ČR, v. v. i.</w:t>
      </w:r>
      <w:r w:rsidR="00516EA1">
        <w:rPr>
          <w:b/>
          <w:bCs/>
          <w:color w:val="000000" w:themeColor="text1"/>
        </w:rPr>
        <w:t xml:space="preserve"> (dále ÚCHP AV ČR)</w:t>
      </w:r>
    </w:p>
    <w:p w14:paraId="651508A6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se sídlem Praha-Lysolaje, Lysolaje, Rozvojová 135/1</w:t>
      </w:r>
    </w:p>
    <w:p w14:paraId="72F9B506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 xml:space="preserve">zastoupen Ing. Michalem </w:t>
      </w:r>
      <w:proofErr w:type="spellStart"/>
      <w:r w:rsidRPr="002626A0">
        <w:rPr>
          <w:color w:val="000000" w:themeColor="text1"/>
        </w:rPr>
        <w:t>Šycem</w:t>
      </w:r>
      <w:proofErr w:type="spellEnd"/>
      <w:r w:rsidRPr="002626A0">
        <w:rPr>
          <w:color w:val="000000" w:themeColor="text1"/>
        </w:rPr>
        <w:t>, Ph.D., ředitelem</w:t>
      </w:r>
    </w:p>
    <w:p w14:paraId="70A29685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zapsaný v Rejstříku veřejných výzkumných institucí vedeném Ministerstvem školství, mládeže a tělovýchovy</w:t>
      </w:r>
    </w:p>
    <w:p w14:paraId="28756986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IČ: 67985858</w:t>
      </w:r>
    </w:p>
    <w:p w14:paraId="3B5E013D" w14:textId="1593D0CE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 xml:space="preserve">bankovní spojení: </w:t>
      </w:r>
    </w:p>
    <w:p w14:paraId="2062468C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(dále jen „příjemce“)</w:t>
      </w:r>
    </w:p>
    <w:p w14:paraId="753923FA" w14:textId="77777777" w:rsidR="002626A0" w:rsidRPr="002626A0" w:rsidRDefault="002626A0" w:rsidP="002626A0">
      <w:pPr>
        <w:spacing w:before="120"/>
        <w:jc w:val="both"/>
        <w:rPr>
          <w:color w:val="000000" w:themeColor="text1"/>
        </w:rPr>
      </w:pPr>
      <w:r w:rsidRPr="002626A0">
        <w:rPr>
          <w:color w:val="000000" w:themeColor="text1"/>
        </w:rPr>
        <w:t>a</w:t>
      </w:r>
    </w:p>
    <w:p w14:paraId="2C2613B9" w14:textId="7713B10D" w:rsidR="002626A0" w:rsidRPr="002626A0" w:rsidRDefault="002626A0" w:rsidP="002626A0">
      <w:pPr>
        <w:spacing w:before="120"/>
        <w:jc w:val="both"/>
        <w:rPr>
          <w:b/>
          <w:bCs/>
          <w:color w:val="000000" w:themeColor="text1"/>
        </w:rPr>
      </w:pPr>
      <w:r w:rsidRPr="002626A0">
        <w:rPr>
          <w:b/>
          <w:bCs/>
          <w:color w:val="000000" w:themeColor="text1"/>
        </w:rPr>
        <w:t>Vysoké učení technické v</w:t>
      </w:r>
      <w:r w:rsidR="00516EA1">
        <w:rPr>
          <w:b/>
          <w:bCs/>
          <w:color w:val="000000" w:themeColor="text1"/>
        </w:rPr>
        <w:t> </w:t>
      </w:r>
      <w:r w:rsidRPr="002626A0">
        <w:rPr>
          <w:b/>
          <w:bCs/>
          <w:color w:val="000000" w:themeColor="text1"/>
        </w:rPr>
        <w:t>Brně</w:t>
      </w:r>
      <w:r w:rsidR="00516EA1">
        <w:rPr>
          <w:b/>
          <w:bCs/>
          <w:color w:val="000000" w:themeColor="text1"/>
        </w:rPr>
        <w:t xml:space="preserve"> (dále VUT Brno)</w:t>
      </w:r>
    </w:p>
    <w:p w14:paraId="4BCF7B3F" w14:textId="6AFCEB91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se sídlem Antonínská 548/1, 60</w:t>
      </w:r>
      <w:r w:rsidR="007B37E0">
        <w:rPr>
          <w:color w:val="000000" w:themeColor="text1"/>
        </w:rPr>
        <w:t>2</w:t>
      </w:r>
      <w:r w:rsidRPr="002626A0">
        <w:rPr>
          <w:color w:val="000000" w:themeColor="text1"/>
        </w:rPr>
        <w:t xml:space="preserve"> </w:t>
      </w:r>
      <w:r w:rsidR="007B37E0">
        <w:rPr>
          <w:color w:val="000000" w:themeColor="text1"/>
        </w:rPr>
        <w:t>0</w:t>
      </w:r>
      <w:r w:rsidRPr="002626A0">
        <w:rPr>
          <w:color w:val="000000" w:themeColor="text1"/>
        </w:rPr>
        <w:t>0 Brno</w:t>
      </w:r>
    </w:p>
    <w:p w14:paraId="71B7EDF6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 xml:space="preserve">zastoupené prof. Ing. Martinem </w:t>
      </w:r>
      <w:proofErr w:type="spellStart"/>
      <w:r w:rsidRPr="002626A0">
        <w:rPr>
          <w:color w:val="000000" w:themeColor="text1"/>
        </w:rPr>
        <w:t>Weiterem</w:t>
      </w:r>
      <w:proofErr w:type="spellEnd"/>
      <w:r w:rsidRPr="002626A0">
        <w:rPr>
          <w:color w:val="000000" w:themeColor="text1"/>
        </w:rPr>
        <w:t>, Ph.D., prorektorem pro výzkum a transfer znalostí</w:t>
      </w:r>
    </w:p>
    <w:p w14:paraId="3830DA8C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veřejná vysoká škola zřízena zák. č. 111/1998 Sb., o vysokých školách, nezapisuje se do veřejného rejstříku</w:t>
      </w:r>
    </w:p>
    <w:p w14:paraId="453D0127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IČ: 00216305</w:t>
      </w:r>
    </w:p>
    <w:p w14:paraId="50621C45" w14:textId="65B59F2A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 xml:space="preserve">bankovní spojení: č. </w:t>
      </w:r>
    </w:p>
    <w:p w14:paraId="5EE35A82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(dále jen „Partner“)</w:t>
      </w:r>
    </w:p>
    <w:p w14:paraId="53140617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a</w:t>
      </w:r>
    </w:p>
    <w:p w14:paraId="423A8A87" w14:textId="1C850C71" w:rsidR="002626A0" w:rsidRPr="002626A0" w:rsidRDefault="002626A0" w:rsidP="002626A0">
      <w:pPr>
        <w:spacing w:before="120"/>
        <w:jc w:val="both"/>
        <w:rPr>
          <w:b/>
          <w:bCs/>
          <w:color w:val="000000" w:themeColor="text1"/>
        </w:rPr>
      </w:pPr>
      <w:r w:rsidRPr="002626A0">
        <w:rPr>
          <w:b/>
          <w:bCs/>
          <w:color w:val="000000" w:themeColor="text1"/>
        </w:rPr>
        <w:t>ORGREZ, a.s.</w:t>
      </w:r>
      <w:r w:rsidR="00516EA1">
        <w:rPr>
          <w:b/>
          <w:bCs/>
          <w:color w:val="000000" w:themeColor="text1"/>
        </w:rPr>
        <w:t xml:space="preserve"> (dále ORGREZ)</w:t>
      </w:r>
    </w:p>
    <w:p w14:paraId="5AE145A4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se sídlem Hudcova 321/76, Medlánky, 612 00 Brno</w:t>
      </w:r>
    </w:p>
    <w:p w14:paraId="0F39944D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zastoupená Ing. Leem Hrubým, MBA, prokuristou</w:t>
      </w:r>
    </w:p>
    <w:p w14:paraId="2EFAFAC8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zapsaná u Krajského soudu v Brně, oddíl B, vložka 852</w:t>
      </w:r>
    </w:p>
    <w:p w14:paraId="6D7395F5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IČ: 46900829</w:t>
      </w:r>
    </w:p>
    <w:p w14:paraId="064CC6E7" w14:textId="2EE36C11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 xml:space="preserve">bankovní spojení: </w:t>
      </w:r>
    </w:p>
    <w:p w14:paraId="4A7738CD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(dále jen „partner“)</w:t>
      </w:r>
    </w:p>
    <w:p w14:paraId="5ACAE2BE" w14:textId="77777777" w:rsidR="002626A0" w:rsidRPr="002626A0" w:rsidRDefault="002626A0" w:rsidP="002626A0">
      <w:pPr>
        <w:spacing w:before="120"/>
        <w:jc w:val="both"/>
        <w:rPr>
          <w:color w:val="000000" w:themeColor="text1"/>
        </w:rPr>
      </w:pPr>
      <w:r w:rsidRPr="002626A0">
        <w:rPr>
          <w:color w:val="000000" w:themeColor="text1"/>
        </w:rPr>
        <w:t>a</w:t>
      </w:r>
    </w:p>
    <w:p w14:paraId="34697DCC" w14:textId="247E583E" w:rsidR="002626A0" w:rsidRPr="002626A0" w:rsidRDefault="002626A0" w:rsidP="002626A0">
      <w:pPr>
        <w:spacing w:before="120"/>
        <w:jc w:val="both"/>
        <w:rPr>
          <w:b/>
          <w:bCs/>
          <w:color w:val="000000" w:themeColor="text1"/>
        </w:rPr>
      </w:pPr>
      <w:r w:rsidRPr="002626A0">
        <w:rPr>
          <w:b/>
          <w:bCs/>
          <w:color w:val="000000" w:themeColor="text1"/>
        </w:rPr>
        <w:t>Vysoká škola chemicko-technologická v</w:t>
      </w:r>
      <w:r w:rsidR="00516EA1">
        <w:rPr>
          <w:b/>
          <w:bCs/>
          <w:color w:val="000000" w:themeColor="text1"/>
        </w:rPr>
        <w:t> </w:t>
      </w:r>
      <w:r w:rsidRPr="002626A0">
        <w:rPr>
          <w:b/>
          <w:bCs/>
          <w:color w:val="000000" w:themeColor="text1"/>
        </w:rPr>
        <w:t>Praze</w:t>
      </w:r>
      <w:r w:rsidR="00516EA1">
        <w:rPr>
          <w:b/>
          <w:bCs/>
          <w:color w:val="000000" w:themeColor="text1"/>
        </w:rPr>
        <w:t xml:space="preserve"> (dále VŠCHT Praha)</w:t>
      </w:r>
    </w:p>
    <w:p w14:paraId="4E0BCEBB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se sídlem Technická 1905/5, 166 28 Praha 6</w:t>
      </w:r>
    </w:p>
    <w:p w14:paraId="3606AAAF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zastoupená prof. Ing. Milanem Pospíšilem, CSc., rektorem</w:t>
      </w:r>
    </w:p>
    <w:p w14:paraId="38CED1BE" w14:textId="77777777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IČ: 60461373</w:t>
      </w:r>
    </w:p>
    <w:p w14:paraId="71513B84" w14:textId="4C31D5C9" w:rsidR="002626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 xml:space="preserve">bankovní spojení: </w:t>
      </w:r>
    </w:p>
    <w:p w14:paraId="6A295A55" w14:textId="54651A75" w:rsidR="00A353A0" w:rsidRPr="002626A0" w:rsidRDefault="002626A0" w:rsidP="002626A0">
      <w:pPr>
        <w:jc w:val="both"/>
        <w:rPr>
          <w:color w:val="000000" w:themeColor="text1"/>
        </w:rPr>
      </w:pPr>
      <w:r w:rsidRPr="002626A0">
        <w:rPr>
          <w:color w:val="000000" w:themeColor="text1"/>
        </w:rPr>
        <w:t>(dále jen „partner“)</w:t>
      </w:r>
    </w:p>
    <w:p w14:paraId="4F7B50A9" w14:textId="77777777" w:rsidR="00A353A0" w:rsidRDefault="00A353A0" w:rsidP="00A353A0">
      <w:pPr>
        <w:jc w:val="center"/>
        <w:rPr>
          <w:color w:val="000000" w:themeColor="text1"/>
        </w:rPr>
      </w:pPr>
    </w:p>
    <w:p w14:paraId="3D71FD12" w14:textId="77777777" w:rsidR="002626A0" w:rsidRDefault="002626A0" w:rsidP="00A353A0">
      <w:pPr>
        <w:jc w:val="center"/>
        <w:rPr>
          <w:color w:val="000000" w:themeColor="text1"/>
        </w:rPr>
      </w:pPr>
    </w:p>
    <w:p w14:paraId="48D23ECF" w14:textId="77777777" w:rsidR="00A353A0" w:rsidRDefault="00A353A0" w:rsidP="00A353A0">
      <w:pPr>
        <w:jc w:val="center"/>
        <w:rPr>
          <w:color w:val="000000" w:themeColor="text1"/>
        </w:rPr>
      </w:pPr>
      <w:r w:rsidRPr="194322DE">
        <w:rPr>
          <w:color w:val="000000" w:themeColor="text1"/>
        </w:rPr>
        <w:t>Smluvní strany se dohodly na tomto znění Dodatku č. 1 (dále jen „Dodatek“):</w:t>
      </w:r>
    </w:p>
    <w:p w14:paraId="44C055C1" w14:textId="77777777" w:rsidR="00A353A0" w:rsidRDefault="00A353A0" w:rsidP="00A353A0">
      <w:pPr>
        <w:rPr>
          <w:color w:val="000000" w:themeColor="text1"/>
        </w:rPr>
      </w:pPr>
    </w:p>
    <w:p w14:paraId="21A69CB0" w14:textId="77777777" w:rsidR="00A353A0" w:rsidRDefault="00A353A0" w:rsidP="00A353A0">
      <w:pPr>
        <w:jc w:val="center"/>
        <w:rPr>
          <w:color w:val="000000" w:themeColor="text1"/>
        </w:rPr>
      </w:pPr>
      <w:r w:rsidRPr="194322DE">
        <w:rPr>
          <w:b/>
          <w:bCs/>
          <w:color w:val="000000" w:themeColor="text1"/>
        </w:rPr>
        <w:t>Článek I.</w:t>
      </w:r>
    </w:p>
    <w:p w14:paraId="0FD5E209" w14:textId="77777777" w:rsidR="00A353A0" w:rsidRDefault="00A353A0" w:rsidP="00A353A0">
      <w:pPr>
        <w:jc w:val="center"/>
        <w:rPr>
          <w:color w:val="000000" w:themeColor="text1"/>
        </w:rPr>
      </w:pPr>
      <w:r w:rsidRPr="194322DE">
        <w:rPr>
          <w:b/>
          <w:bCs/>
          <w:color w:val="000000" w:themeColor="text1"/>
        </w:rPr>
        <w:t>Předmět dodatku</w:t>
      </w:r>
    </w:p>
    <w:p w14:paraId="1B4D1B6F" w14:textId="77777777" w:rsidR="00A353A0" w:rsidRDefault="00A353A0" w:rsidP="00A353A0">
      <w:pPr>
        <w:tabs>
          <w:tab w:val="left" w:pos="284"/>
        </w:tabs>
        <w:jc w:val="center"/>
        <w:rPr>
          <w:color w:val="000000" w:themeColor="text1"/>
        </w:rPr>
      </w:pPr>
    </w:p>
    <w:p w14:paraId="78223295" w14:textId="495D2A09" w:rsidR="00A353A0" w:rsidRDefault="00A353A0" w:rsidP="00A353A0">
      <w:pPr>
        <w:pStyle w:val="Odstavecseseznamem"/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194322DE">
        <w:rPr>
          <w:color w:val="000000" w:themeColor="text1"/>
        </w:rPr>
        <w:t>Předmětem tohoto Dodatku ke smlouvě č.</w:t>
      </w:r>
      <w:r w:rsidR="00516EA1">
        <w:rPr>
          <w:color w:val="000000" w:themeColor="text1"/>
        </w:rPr>
        <w:t xml:space="preserve"> </w:t>
      </w:r>
      <w:r w:rsidR="00516EA1" w:rsidRPr="00516EA1">
        <w:rPr>
          <w:color w:val="000000" w:themeColor="text1"/>
        </w:rPr>
        <w:t>28063000</w:t>
      </w:r>
      <w:r w:rsidRPr="194322DE">
        <w:rPr>
          <w:color w:val="000000" w:themeColor="text1"/>
        </w:rPr>
        <w:t xml:space="preserve"> (dále jen „smlouva“) je </w:t>
      </w:r>
      <w:r w:rsidR="002626A0" w:rsidRPr="002626A0">
        <w:rPr>
          <w:color w:val="000000" w:themeColor="text1"/>
        </w:rPr>
        <w:t>úprava právního postavení příjemce a jeho partnerů, jejich úlohy a odpovědnosti, jakož i úprava jejich vzájemných práv a povinností při realizaci projektu</w:t>
      </w:r>
      <w:r w:rsidR="002626A0">
        <w:rPr>
          <w:color w:val="000000" w:themeColor="text1"/>
        </w:rPr>
        <w:t xml:space="preserve"> </w:t>
      </w:r>
      <w:r w:rsidR="002626A0" w:rsidRPr="002626A0">
        <w:rPr>
          <w:color w:val="000000" w:themeColor="text1"/>
        </w:rPr>
        <w:t>s názvem ŽIVOTNÍ CYKLUS NOVÝCH ZDROJŮ ENERGIE, CZ.02.01.01/00/23_020/0008508 v rámci Operačního programu Jan Amos Komenský</w:t>
      </w:r>
      <w:r w:rsidR="007B37E0">
        <w:rPr>
          <w:color w:val="000000" w:themeColor="text1"/>
        </w:rPr>
        <w:t xml:space="preserve"> (dále jen „projekt“)</w:t>
      </w:r>
      <w:r w:rsidRPr="194322DE">
        <w:rPr>
          <w:color w:val="000000" w:themeColor="text1"/>
        </w:rPr>
        <w:t>.</w:t>
      </w:r>
    </w:p>
    <w:p w14:paraId="52FB8659" w14:textId="77777777" w:rsidR="00A353A0" w:rsidRDefault="00A353A0" w:rsidP="00A353A0">
      <w:pPr>
        <w:ind w:left="780"/>
        <w:jc w:val="both"/>
        <w:rPr>
          <w:color w:val="000000" w:themeColor="text1"/>
        </w:rPr>
      </w:pPr>
    </w:p>
    <w:p w14:paraId="165DE6DE" w14:textId="77777777" w:rsidR="00A353A0" w:rsidRDefault="00A353A0" w:rsidP="00A353A0">
      <w:pPr>
        <w:pStyle w:val="Odstavecseseznamem"/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194322DE">
        <w:rPr>
          <w:color w:val="000000" w:themeColor="text1"/>
        </w:rPr>
        <w:t>Tímto Dodatkem se smlouva mění následovně:</w:t>
      </w:r>
    </w:p>
    <w:p w14:paraId="2B6E80A8" w14:textId="77777777" w:rsidR="00A353A0" w:rsidRDefault="00A353A0" w:rsidP="00A353A0">
      <w:pPr>
        <w:ind w:left="426"/>
        <w:jc w:val="both"/>
        <w:rPr>
          <w:color w:val="000000" w:themeColor="text1"/>
        </w:rPr>
      </w:pPr>
    </w:p>
    <w:p w14:paraId="24180D69" w14:textId="77777777" w:rsidR="00A353A0" w:rsidRPr="001A75E8" w:rsidRDefault="00A353A0" w:rsidP="00A353A0">
      <w:pPr>
        <w:jc w:val="both"/>
        <w:rPr>
          <w:color w:val="000000" w:themeColor="text1"/>
        </w:rPr>
      </w:pPr>
    </w:p>
    <w:p w14:paraId="795FA291" w14:textId="295FF39B" w:rsidR="00A353A0" w:rsidRDefault="00A353A0" w:rsidP="002626A0">
      <w:pPr>
        <w:ind w:firstLine="426"/>
        <w:rPr>
          <w:b/>
          <w:bCs/>
          <w:color w:val="000000" w:themeColor="text1"/>
        </w:rPr>
      </w:pPr>
      <w:r w:rsidRPr="194322DE">
        <w:rPr>
          <w:b/>
          <w:bCs/>
          <w:color w:val="000000" w:themeColor="text1"/>
        </w:rPr>
        <w:t>V Článku I</w:t>
      </w:r>
      <w:r>
        <w:rPr>
          <w:b/>
          <w:bCs/>
          <w:color w:val="000000" w:themeColor="text1"/>
        </w:rPr>
        <w:t>V</w:t>
      </w:r>
      <w:r w:rsidRPr="194322DE">
        <w:rPr>
          <w:b/>
          <w:bCs/>
          <w:color w:val="000000" w:themeColor="text1"/>
        </w:rPr>
        <w:t xml:space="preserve">. </w:t>
      </w:r>
      <w:r w:rsidR="002626A0">
        <w:rPr>
          <w:b/>
        </w:rPr>
        <w:t xml:space="preserve">Financování projektu </w:t>
      </w:r>
      <w:r w:rsidRPr="194322DE">
        <w:rPr>
          <w:b/>
          <w:bCs/>
          <w:color w:val="000000" w:themeColor="text1"/>
        </w:rPr>
        <w:t xml:space="preserve">se </w:t>
      </w:r>
      <w:r w:rsidR="002626A0">
        <w:rPr>
          <w:b/>
          <w:bCs/>
          <w:color w:val="000000" w:themeColor="text1"/>
        </w:rPr>
        <w:t>bod 4</w:t>
      </w:r>
      <w:r w:rsidRPr="194322DE">
        <w:rPr>
          <w:b/>
          <w:bCs/>
          <w:color w:val="000000" w:themeColor="text1"/>
        </w:rPr>
        <w:t xml:space="preserve"> mění</w:t>
      </w:r>
      <w:r>
        <w:rPr>
          <w:b/>
          <w:bCs/>
          <w:color w:val="000000" w:themeColor="text1"/>
        </w:rPr>
        <w:t xml:space="preserve"> následovně:</w:t>
      </w:r>
    </w:p>
    <w:p w14:paraId="64EC9387" w14:textId="77777777" w:rsidR="00A353A0" w:rsidRDefault="00A353A0" w:rsidP="00A353A0">
      <w:pPr>
        <w:ind w:firstLine="426"/>
        <w:jc w:val="both"/>
        <w:rPr>
          <w:b/>
          <w:bCs/>
          <w:color w:val="000000" w:themeColor="text1"/>
        </w:rPr>
      </w:pPr>
    </w:p>
    <w:p w14:paraId="54B18583" w14:textId="77777777" w:rsidR="00B474E8" w:rsidRPr="00B474E8" w:rsidRDefault="00B474E8" w:rsidP="00B474E8">
      <w:pPr>
        <w:jc w:val="both"/>
        <w:rPr>
          <w:color w:val="000000" w:themeColor="text1"/>
        </w:rPr>
      </w:pPr>
      <w:r w:rsidRPr="00B474E8">
        <w:rPr>
          <w:color w:val="000000" w:themeColor="text1"/>
        </w:rPr>
        <w:t>Partneři jsou povinni dodržovat strukturu výdajů v členění na příjemce a partnery a v členění na položky rozpočtu podle přílohy č. 3 této smlouvy.</w:t>
      </w:r>
    </w:p>
    <w:p w14:paraId="785C909D" w14:textId="09B12A69" w:rsidR="00B474E8" w:rsidRPr="00B474E8" w:rsidRDefault="00B474E8" w:rsidP="00B474E8">
      <w:pPr>
        <w:jc w:val="both"/>
        <w:rPr>
          <w:color w:val="000000" w:themeColor="text1"/>
        </w:rPr>
      </w:pPr>
      <w:r w:rsidRPr="00B474E8">
        <w:rPr>
          <w:color w:val="000000" w:themeColor="text1"/>
        </w:rPr>
        <w:t xml:space="preserve">Způsobilé výdaje vzniklé při realizaci projektu budou hrazeny partnerovi takto: </w:t>
      </w:r>
    </w:p>
    <w:p w14:paraId="1224DA8A" w14:textId="77777777" w:rsidR="00B474E8" w:rsidRPr="00B474E8" w:rsidRDefault="00B474E8" w:rsidP="00B474E8">
      <w:pPr>
        <w:jc w:val="both"/>
        <w:rPr>
          <w:color w:val="000000" w:themeColor="text1"/>
        </w:rPr>
      </w:pPr>
      <w:r w:rsidRPr="00B474E8">
        <w:rPr>
          <w:color w:val="000000" w:themeColor="text1"/>
        </w:rPr>
        <w:t>a)</w:t>
      </w:r>
      <w:r w:rsidRPr="00B474E8">
        <w:rPr>
          <w:color w:val="000000" w:themeColor="text1"/>
        </w:rPr>
        <w:tab/>
      </w:r>
      <w:r w:rsidRPr="00B474E8">
        <w:rPr>
          <w:color w:val="000000" w:themeColor="text1"/>
          <w:highlight w:val="lightGray"/>
        </w:rPr>
        <w:t>v případě, že příjemce poskytne partnerovi zálohu:</w:t>
      </w:r>
      <w:r w:rsidRPr="00B474E8">
        <w:rPr>
          <w:color w:val="000000" w:themeColor="text1"/>
        </w:rPr>
        <w:t xml:space="preserve"> Příjemce poskytne první zálohu </w:t>
      </w:r>
    </w:p>
    <w:p w14:paraId="2AE08B38" w14:textId="281DF36C" w:rsidR="00B474E8" w:rsidRPr="00B474E8" w:rsidRDefault="00B474E8" w:rsidP="00B474E8">
      <w:pPr>
        <w:jc w:val="both"/>
        <w:rPr>
          <w:color w:val="000000" w:themeColor="text1"/>
        </w:rPr>
      </w:pPr>
      <w:r w:rsidRPr="00B474E8">
        <w:rPr>
          <w:color w:val="000000" w:themeColor="text1"/>
        </w:rPr>
        <w:t>partner</w:t>
      </w:r>
      <w:r w:rsidR="00516EA1">
        <w:rPr>
          <w:color w:val="000000" w:themeColor="text1"/>
        </w:rPr>
        <w:t>ům VUT</w:t>
      </w:r>
      <w:r w:rsidR="00516EA1" w:rsidRPr="00516EA1">
        <w:rPr>
          <w:color w:val="000000" w:themeColor="text1"/>
        </w:rPr>
        <w:t xml:space="preserve"> Brn</w:t>
      </w:r>
      <w:r w:rsidR="00516EA1">
        <w:rPr>
          <w:color w:val="000000" w:themeColor="text1"/>
        </w:rPr>
        <w:t xml:space="preserve">o a VŠCHT Praha </w:t>
      </w:r>
      <w:r w:rsidR="00516EA1" w:rsidRPr="00516EA1">
        <w:rPr>
          <w:color w:val="000000" w:themeColor="text1"/>
        </w:rPr>
        <w:t xml:space="preserve">v maximální výši </w:t>
      </w:r>
      <w:proofErr w:type="gramStart"/>
      <w:r w:rsidR="00516EA1" w:rsidRPr="00516EA1">
        <w:rPr>
          <w:color w:val="000000" w:themeColor="text1"/>
        </w:rPr>
        <w:t>30%</w:t>
      </w:r>
      <w:proofErr w:type="gramEnd"/>
      <w:r w:rsidR="00516EA1" w:rsidRPr="00516EA1">
        <w:rPr>
          <w:color w:val="000000" w:themeColor="text1"/>
        </w:rPr>
        <w:t xml:space="preserve"> předpokládaných způsobilých výdajů</w:t>
      </w:r>
      <w:r w:rsidR="00544092">
        <w:rPr>
          <w:color w:val="000000" w:themeColor="text1"/>
        </w:rPr>
        <w:t>.</w:t>
      </w:r>
    </w:p>
    <w:p w14:paraId="0349A7D5" w14:textId="2EAFC4CF" w:rsidR="00B474E8" w:rsidRPr="00B474E8" w:rsidRDefault="00B474E8" w:rsidP="00B474E8">
      <w:pPr>
        <w:jc w:val="both"/>
        <w:rPr>
          <w:color w:val="000000" w:themeColor="text1"/>
        </w:rPr>
      </w:pPr>
      <w:r w:rsidRPr="00B474E8">
        <w:rPr>
          <w:color w:val="000000" w:themeColor="text1"/>
        </w:rPr>
        <w:t>Partner je povinen využívat k úhradě způsobilých výdajů (včetně plateb dodavatelům) zálohu poskytnutou příjemcem. Partner je povinen tuto i každou další zálohu příjemci řádně vyúčtovat a výdaje prokázat. Další zálohu příjemce partnerovi poskytne na základě předloženého vyúčtování, případně žádosti partnera. Zálohu (a každou další) je příjemce povinen poskytnout partnerovi nejpozději do</w:t>
      </w:r>
      <w:r w:rsidR="00544092">
        <w:rPr>
          <w:color w:val="000000" w:themeColor="text1"/>
        </w:rPr>
        <w:t xml:space="preserve"> 30</w:t>
      </w:r>
      <w:r w:rsidRPr="00B474E8">
        <w:rPr>
          <w:color w:val="000000" w:themeColor="text1"/>
        </w:rPr>
        <w:t xml:space="preserve"> dnů od připsání první platby v rámci finanční podpory na účet Příjemce, případně po připsání prostředků finanční podpory odpovídající schválené zprávě o realizaci / žádosti o platbu, jejíž součástí bylo vyúčtování partnera, příjemce poskytne partnerovi finanční prostředky maximálně ve výši stanovené v článku IV, bodu 2 této smlouvy.</w:t>
      </w:r>
    </w:p>
    <w:p w14:paraId="07CC8656" w14:textId="3BB84A9B" w:rsidR="00B474E8" w:rsidRPr="00411163" w:rsidRDefault="00B474E8" w:rsidP="00B474E8">
      <w:pPr>
        <w:jc w:val="both"/>
        <w:rPr>
          <w:color w:val="000000" w:themeColor="text1"/>
        </w:rPr>
      </w:pPr>
      <w:r w:rsidRPr="00B474E8">
        <w:rPr>
          <w:color w:val="000000" w:themeColor="text1"/>
        </w:rPr>
        <w:t>b)</w:t>
      </w:r>
      <w:r w:rsidRPr="00B474E8">
        <w:rPr>
          <w:color w:val="000000" w:themeColor="text1"/>
        </w:rPr>
        <w:tab/>
      </w:r>
      <w:r w:rsidRPr="00B474E8">
        <w:rPr>
          <w:color w:val="000000" w:themeColor="text1"/>
          <w:highlight w:val="lightGray"/>
        </w:rPr>
        <w:t>v případě, že partnerovi není poskytnuta záloha:</w:t>
      </w:r>
      <w:r w:rsidRPr="00B474E8">
        <w:rPr>
          <w:color w:val="000000" w:themeColor="text1"/>
        </w:rPr>
        <w:t xml:space="preserve"> Partner je povinen uhradit způsobilé výdaje projektu vzniklé v souvislosti s realizací činností uvedených v článku III této smlouvy (včetně plateb dodavatelům) nejprve ze svých finančních prostředků a teprve poté je oprávněn požádat Příjemce na základě předloženého vyúčtování o proplacení výdajů z prostředků finanční podpory.</w:t>
      </w:r>
    </w:p>
    <w:p w14:paraId="5410BA9A" w14:textId="77777777" w:rsidR="00A353A0" w:rsidRDefault="00A353A0" w:rsidP="00A353A0">
      <w:pPr>
        <w:ind w:left="426"/>
        <w:jc w:val="both"/>
        <w:rPr>
          <w:color w:val="000000" w:themeColor="text1"/>
        </w:rPr>
      </w:pPr>
    </w:p>
    <w:p w14:paraId="20D399DD" w14:textId="77777777" w:rsidR="00A353A0" w:rsidRDefault="00A353A0" w:rsidP="00A353A0">
      <w:pPr>
        <w:jc w:val="center"/>
        <w:rPr>
          <w:color w:val="000000" w:themeColor="text1"/>
        </w:rPr>
      </w:pPr>
      <w:r w:rsidRPr="194322DE">
        <w:rPr>
          <w:b/>
          <w:bCs/>
          <w:color w:val="000000" w:themeColor="text1"/>
        </w:rPr>
        <w:t>Článek II.</w:t>
      </w:r>
    </w:p>
    <w:p w14:paraId="70C266AF" w14:textId="77777777" w:rsidR="00A353A0" w:rsidRDefault="00A353A0" w:rsidP="00A353A0">
      <w:pPr>
        <w:jc w:val="center"/>
        <w:rPr>
          <w:color w:val="000000" w:themeColor="text1"/>
        </w:rPr>
      </w:pPr>
      <w:r w:rsidRPr="194322DE">
        <w:rPr>
          <w:b/>
          <w:bCs/>
          <w:color w:val="000000" w:themeColor="text1"/>
        </w:rPr>
        <w:t>Závěrečná ustanovení</w:t>
      </w:r>
    </w:p>
    <w:p w14:paraId="6CEA38A3" w14:textId="77777777" w:rsidR="00A353A0" w:rsidRDefault="00A353A0" w:rsidP="00A353A0">
      <w:pPr>
        <w:jc w:val="center"/>
        <w:rPr>
          <w:color w:val="000000" w:themeColor="text1"/>
        </w:rPr>
      </w:pPr>
    </w:p>
    <w:p w14:paraId="708BC929" w14:textId="77777777" w:rsidR="00A353A0" w:rsidRDefault="00A353A0" w:rsidP="00A353A0">
      <w:pPr>
        <w:pStyle w:val="Odstavecseseznamem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194322DE">
        <w:rPr>
          <w:color w:val="000000" w:themeColor="text1"/>
        </w:rPr>
        <w:t>Ostatní ujednání smlouvy zůstávají v platnosti beze změn.</w:t>
      </w:r>
    </w:p>
    <w:p w14:paraId="3DB12527" w14:textId="77777777" w:rsidR="00A353A0" w:rsidRPr="0087567F" w:rsidRDefault="00A353A0" w:rsidP="00A353A0">
      <w:pPr>
        <w:jc w:val="both"/>
        <w:rPr>
          <w:color w:val="000000" w:themeColor="text1"/>
        </w:rPr>
      </w:pPr>
    </w:p>
    <w:p w14:paraId="4FEB1B5D" w14:textId="03E60E91" w:rsidR="00A353A0" w:rsidRDefault="00A353A0" w:rsidP="00A353A0">
      <w:pPr>
        <w:pStyle w:val="Odstavecseseznamem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0087567F">
        <w:rPr>
          <w:color w:val="000000" w:themeColor="text1"/>
        </w:rPr>
        <w:t>Tento Dodatek je vyhotoven v</w:t>
      </w:r>
      <w:r w:rsidR="0031479C">
        <w:rPr>
          <w:color w:val="000000" w:themeColor="text1"/>
        </w:rPr>
        <w:t> </w:t>
      </w:r>
      <w:r w:rsidRPr="0087567F">
        <w:rPr>
          <w:color w:val="000000" w:themeColor="text1"/>
        </w:rPr>
        <w:t>jednom stejnopise v elektronické podobě</w:t>
      </w:r>
      <w:r w:rsidR="0031479C">
        <w:rPr>
          <w:color w:val="000000" w:themeColor="text1"/>
        </w:rPr>
        <w:t>, který obdrží všechny smluvní strany</w:t>
      </w:r>
      <w:r w:rsidRPr="0087567F">
        <w:rPr>
          <w:color w:val="000000" w:themeColor="text1"/>
        </w:rPr>
        <w:t>.</w:t>
      </w:r>
    </w:p>
    <w:p w14:paraId="7C5E2D65" w14:textId="77777777" w:rsidR="00A353A0" w:rsidRPr="0087567F" w:rsidRDefault="00A353A0" w:rsidP="00A353A0">
      <w:pPr>
        <w:pStyle w:val="Odstavecseseznamem"/>
        <w:rPr>
          <w:i/>
          <w:iCs/>
          <w:color w:val="000000" w:themeColor="text1"/>
        </w:rPr>
      </w:pPr>
    </w:p>
    <w:p w14:paraId="440083B0" w14:textId="2CF10C0E" w:rsidR="00A353A0" w:rsidRDefault="00A353A0" w:rsidP="00A353A0">
      <w:pPr>
        <w:pStyle w:val="Odstavecseseznamem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00E64296">
        <w:rPr>
          <w:color w:val="000000" w:themeColor="text1"/>
        </w:rPr>
        <w:t xml:space="preserve">Tento </w:t>
      </w:r>
      <w:r w:rsidR="0031479C" w:rsidRPr="00E64296">
        <w:rPr>
          <w:color w:val="000000" w:themeColor="text1"/>
        </w:rPr>
        <w:t>D</w:t>
      </w:r>
      <w:r w:rsidRPr="00E64296">
        <w:rPr>
          <w:color w:val="000000" w:themeColor="text1"/>
        </w:rPr>
        <w:t>odatek nabývá platnosti dnem podpisu všemi smluvními stranami a účinnosti dnem uveřejnění v registru smluv dle zákona č. 340/2015 Sb., o zvláštních podmínkách účinnosti některých smluv</w:t>
      </w:r>
      <w:r w:rsidR="00F14DB5">
        <w:rPr>
          <w:color w:val="000000" w:themeColor="text1"/>
        </w:rPr>
        <w:t>, uveřejňování těchto smluv</w:t>
      </w:r>
      <w:r w:rsidR="0033154A">
        <w:rPr>
          <w:color w:val="000000" w:themeColor="text1"/>
        </w:rPr>
        <w:t xml:space="preserve"> a o registru smluv</w:t>
      </w:r>
      <w:r w:rsidRPr="00E64296">
        <w:rPr>
          <w:color w:val="000000" w:themeColor="text1"/>
        </w:rPr>
        <w:t xml:space="preserve"> (zákon o registru smluv), ve znění pozdějších předpisů.</w:t>
      </w:r>
      <w:r w:rsidR="0033154A">
        <w:rPr>
          <w:color w:val="000000" w:themeColor="text1"/>
        </w:rPr>
        <w:t xml:space="preserve"> Uveřejnění smlouvy prostřednictvím registru smluv zajistí </w:t>
      </w:r>
      <w:r w:rsidR="00883070">
        <w:rPr>
          <w:color w:val="000000" w:themeColor="text1"/>
        </w:rPr>
        <w:t>příjemce</w:t>
      </w:r>
      <w:r w:rsidR="0033154A">
        <w:rPr>
          <w:color w:val="000000" w:themeColor="text1"/>
        </w:rPr>
        <w:t>.</w:t>
      </w:r>
    </w:p>
    <w:p w14:paraId="69CB5F7C" w14:textId="77777777" w:rsidR="005F7DC5" w:rsidRPr="00E64296" w:rsidRDefault="005F7DC5" w:rsidP="00E64296">
      <w:pPr>
        <w:pStyle w:val="Odstavecseseznamem"/>
        <w:rPr>
          <w:color w:val="000000" w:themeColor="text1"/>
        </w:rPr>
      </w:pPr>
    </w:p>
    <w:p w14:paraId="05612E08" w14:textId="77777777" w:rsidR="005F7DC5" w:rsidRDefault="005F7DC5" w:rsidP="005F7DC5">
      <w:pPr>
        <w:pStyle w:val="Odstavecseseznamem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0087567F">
        <w:rPr>
          <w:color w:val="000000" w:themeColor="text1"/>
        </w:rPr>
        <w:t>Příjemce</w:t>
      </w:r>
      <w:r>
        <w:rPr>
          <w:color w:val="000000" w:themeColor="text1"/>
        </w:rPr>
        <w:t xml:space="preserve"> </w:t>
      </w:r>
      <w:r w:rsidRPr="00387BD8">
        <w:rPr>
          <w:color w:val="000000" w:themeColor="text1"/>
        </w:rPr>
        <w:t>a partneři</w:t>
      </w:r>
      <w:r w:rsidRPr="009440D9">
        <w:rPr>
          <w:color w:val="000000" w:themeColor="text1"/>
        </w:rPr>
        <w:t xml:space="preserve"> svými podpisy</w:t>
      </w:r>
      <w:r w:rsidRPr="0087567F">
        <w:rPr>
          <w:color w:val="000000" w:themeColor="text1"/>
        </w:rPr>
        <w:t xml:space="preserve"> </w:t>
      </w:r>
      <w:r w:rsidRPr="009440D9">
        <w:rPr>
          <w:color w:val="000000" w:themeColor="text1"/>
        </w:rPr>
        <w:t>stvrzují</w:t>
      </w:r>
      <w:r w:rsidRPr="0087567F">
        <w:rPr>
          <w:color w:val="000000" w:themeColor="text1"/>
        </w:rPr>
        <w:t xml:space="preserve"> správnost údajů uvedených v záhlaví tohoto Dodatku, především pak název, sídlo, IČ</w:t>
      </w:r>
      <w:r>
        <w:rPr>
          <w:color w:val="000000" w:themeColor="text1"/>
        </w:rPr>
        <w:t xml:space="preserve"> </w:t>
      </w:r>
      <w:r w:rsidRPr="0087567F">
        <w:rPr>
          <w:color w:val="000000" w:themeColor="text1"/>
        </w:rPr>
        <w:t>a číslo účtu.</w:t>
      </w:r>
    </w:p>
    <w:p w14:paraId="55639EAE" w14:textId="77777777" w:rsidR="005F7DC5" w:rsidRPr="00E64296" w:rsidRDefault="005F7DC5" w:rsidP="00E64296">
      <w:pPr>
        <w:ind w:left="66"/>
        <w:jc w:val="both"/>
        <w:rPr>
          <w:color w:val="000000" w:themeColor="text1"/>
        </w:rPr>
      </w:pPr>
    </w:p>
    <w:p w14:paraId="56D0F3F4" w14:textId="77777777" w:rsidR="0033154A" w:rsidRDefault="0033154A" w:rsidP="0033154A">
      <w:pPr>
        <w:pStyle w:val="Odstavecseseznamem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0087567F">
        <w:rPr>
          <w:color w:val="000000" w:themeColor="text1"/>
        </w:rPr>
        <w:t>Smluvní strany prohlašují, že tento Dodatek byl sepsán na základě pravdivých údajů, podle jejich svobodné a vážné vůle a na důkaz toho připojují své podpisy.</w:t>
      </w:r>
    </w:p>
    <w:p w14:paraId="44A66287" w14:textId="77777777" w:rsidR="0033154A" w:rsidRPr="00B110EF" w:rsidRDefault="0033154A" w:rsidP="00E64296">
      <w:pPr>
        <w:pStyle w:val="Odstavecseseznamem"/>
        <w:ind w:left="426"/>
        <w:jc w:val="both"/>
        <w:rPr>
          <w:color w:val="000000" w:themeColor="text1"/>
        </w:rPr>
      </w:pPr>
    </w:p>
    <w:p w14:paraId="62C8C47D" w14:textId="77777777" w:rsidR="00A353A0" w:rsidRPr="00B110EF" w:rsidRDefault="00A353A0" w:rsidP="00A353A0">
      <w:pPr>
        <w:pStyle w:val="Odstavecseseznamem"/>
        <w:rPr>
          <w:i/>
          <w:iCs/>
          <w:color w:val="000000" w:themeColor="text1"/>
        </w:rPr>
      </w:pPr>
    </w:p>
    <w:p w14:paraId="2A008E0E" w14:textId="77777777" w:rsidR="00A353A0" w:rsidRDefault="00A353A0" w:rsidP="00A353A0">
      <w:pPr>
        <w:ind w:left="360"/>
        <w:jc w:val="both"/>
        <w:rPr>
          <w:color w:val="000000" w:themeColor="text1"/>
        </w:rPr>
      </w:pPr>
    </w:p>
    <w:p w14:paraId="7256663B" w14:textId="77777777" w:rsidR="00A353A0" w:rsidRDefault="00A353A0" w:rsidP="00A353A0">
      <w:pPr>
        <w:jc w:val="both"/>
        <w:rPr>
          <w:color w:val="000000" w:themeColor="text1"/>
        </w:rPr>
      </w:pPr>
    </w:p>
    <w:p w14:paraId="5ADB5725" w14:textId="77777777" w:rsidR="00A353A0" w:rsidRDefault="00A353A0" w:rsidP="00A353A0">
      <w:pPr>
        <w:tabs>
          <w:tab w:val="center" w:pos="2268"/>
          <w:tab w:val="left" w:pos="4820"/>
          <w:tab w:val="center" w:pos="6804"/>
        </w:tabs>
        <w:spacing w:before="120"/>
        <w:jc w:val="both"/>
        <w:rPr>
          <w:color w:val="000000" w:themeColor="text1"/>
        </w:rPr>
      </w:pPr>
    </w:p>
    <w:p w14:paraId="2BAAFDA9" w14:textId="77777777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59D2005A" w14:textId="161CF071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6F40D080" w14:textId="248BBA35" w:rsidR="00E64296" w:rsidRDefault="00E64296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1F7358E6" w14:textId="77777777" w:rsidR="00E64296" w:rsidRDefault="00E64296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6864733B" w14:textId="77777777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70A585E8" w14:textId="45A86CA8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  <w:r w:rsidRPr="194322DE">
        <w:rPr>
          <w:color w:val="000000" w:themeColor="text1"/>
        </w:rPr>
        <w:t>………………………………………….                    …………</w:t>
      </w:r>
      <w:r w:rsidR="00B474E8">
        <w:rPr>
          <w:color w:val="000000" w:themeColor="text1"/>
        </w:rPr>
        <w:t>…..</w:t>
      </w:r>
      <w:r w:rsidRPr="194322DE">
        <w:rPr>
          <w:color w:val="000000" w:themeColor="text1"/>
        </w:rPr>
        <w:t>……………………………….</w:t>
      </w:r>
    </w:p>
    <w:p w14:paraId="30587B32" w14:textId="4AC4DBCA" w:rsidR="002626A0" w:rsidRDefault="00A353A0" w:rsidP="002626A0">
      <w:pPr>
        <w:pStyle w:val="Default"/>
        <w:jc w:val="both"/>
        <w:rPr>
          <w:sz w:val="22"/>
          <w:szCs w:val="22"/>
        </w:rPr>
      </w:pPr>
      <w:r w:rsidRPr="194322DE">
        <w:rPr>
          <w:color w:val="000000" w:themeColor="text1"/>
        </w:rPr>
        <w:t xml:space="preserve">                  </w:t>
      </w:r>
      <w:r w:rsidR="00B474E8">
        <w:rPr>
          <w:color w:val="000000" w:themeColor="text1"/>
        </w:rPr>
        <w:t xml:space="preserve">      </w:t>
      </w:r>
      <w:r w:rsidRPr="194322DE">
        <w:rPr>
          <w:color w:val="000000" w:themeColor="text1"/>
        </w:rPr>
        <w:t xml:space="preserve"> </w:t>
      </w:r>
      <w:r w:rsidR="002626A0" w:rsidRPr="002626A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Příjemce </w:t>
      </w:r>
      <w:r w:rsidR="002626A0">
        <w:rPr>
          <w:sz w:val="22"/>
          <w:szCs w:val="22"/>
        </w:rPr>
        <w:tab/>
      </w:r>
      <w:r w:rsidR="002626A0">
        <w:rPr>
          <w:sz w:val="22"/>
          <w:szCs w:val="22"/>
        </w:rPr>
        <w:tab/>
      </w:r>
      <w:r w:rsidR="002626A0">
        <w:rPr>
          <w:sz w:val="22"/>
          <w:szCs w:val="22"/>
        </w:rPr>
        <w:tab/>
      </w:r>
      <w:r w:rsidR="002626A0">
        <w:rPr>
          <w:sz w:val="22"/>
          <w:szCs w:val="22"/>
        </w:rPr>
        <w:tab/>
      </w:r>
      <w:r w:rsidR="002626A0">
        <w:rPr>
          <w:sz w:val="22"/>
          <w:szCs w:val="22"/>
        </w:rPr>
        <w:tab/>
      </w:r>
      <w:r w:rsidR="002626A0">
        <w:rPr>
          <w:sz w:val="22"/>
          <w:szCs w:val="22"/>
        </w:rPr>
        <w:tab/>
      </w:r>
      <w:r w:rsidR="002626A0" w:rsidRPr="002626A0">
        <w:rPr>
          <w:rFonts w:ascii="Times New Roman" w:eastAsia="Times New Roman" w:hAnsi="Times New Roman" w:cs="Times New Roman"/>
          <w:color w:val="000000" w:themeColor="text1"/>
          <w:lang w:eastAsia="cs-CZ"/>
        </w:rPr>
        <w:t>Partner</w:t>
      </w:r>
    </w:p>
    <w:p w14:paraId="71D4F1EF" w14:textId="5E395FDE" w:rsidR="00A353A0" w:rsidRDefault="002626A0" w:rsidP="002626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  <w:r w:rsidRPr="002626A0">
        <w:rPr>
          <w:color w:val="000000" w:themeColor="text1"/>
        </w:rPr>
        <w:t>Ústav chemických procesů AV ČR, v. v. i.</w:t>
      </w:r>
      <w:r>
        <w:rPr>
          <w:sz w:val="22"/>
          <w:szCs w:val="22"/>
        </w:rPr>
        <w:t xml:space="preserve"> </w:t>
      </w:r>
      <w:r w:rsidR="00A353A0">
        <w:tab/>
      </w:r>
      <w:r>
        <w:rPr>
          <w:color w:val="000000" w:themeColor="text1"/>
        </w:rPr>
        <w:t>ORGREZ, a. s.</w:t>
      </w:r>
    </w:p>
    <w:p w14:paraId="115249E0" w14:textId="77777777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1CE8C728" w14:textId="77777777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292D0686" w14:textId="77777777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473471F3" w14:textId="77777777" w:rsidR="00436751" w:rsidRDefault="00436751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38053BF6" w14:textId="77777777" w:rsidR="00436751" w:rsidRDefault="00436751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3C4EA189" w14:textId="77777777" w:rsidR="00436751" w:rsidRDefault="00436751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3F6016F9" w14:textId="77777777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645E358E" w14:textId="77777777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</w:p>
    <w:p w14:paraId="0D398665" w14:textId="1F614A6A" w:rsidR="00A353A0" w:rsidRDefault="00A353A0" w:rsidP="002626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  <w:r w:rsidRPr="002626A0">
        <w:rPr>
          <w:color w:val="000000" w:themeColor="text1"/>
        </w:rPr>
        <w:t>….………………………………………</w:t>
      </w:r>
      <w:r w:rsidR="002626A0">
        <w:rPr>
          <w:color w:val="000000" w:themeColor="text1"/>
        </w:rPr>
        <w:tab/>
        <w:t>……….……………..………</w:t>
      </w:r>
      <w:r w:rsidR="00B474E8">
        <w:rPr>
          <w:color w:val="000000" w:themeColor="text1"/>
        </w:rPr>
        <w:t>….</w:t>
      </w:r>
      <w:r w:rsidR="002626A0">
        <w:rPr>
          <w:color w:val="000000" w:themeColor="text1"/>
        </w:rPr>
        <w:t>………</w:t>
      </w:r>
      <w:r w:rsidR="00B474E8">
        <w:rPr>
          <w:color w:val="000000" w:themeColor="text1"/>
        </w:rPr>
        <w:t>…….</w:t>
      </w:r>
    </w:p>
    <w:p w14:paraId="72E58331" w14:textId="37B6949B" w:rsidR="00A353A0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  <w:r w:rsidRPr="194322DE">
        <w:rPr>
          <w:i/>
          <w:iCs/>
          <w:color w:val="000000" w:themeColor="text1"/>
        </w:rPr>
        <w:t xml:space="preserve">          </w:t>
      </w:r>
      <w:r>
        <w:tab/>
      </w:r>
      <w:r w:rsidRPr="002626A0">
        <w:rPr>
          <w:color w:val="000000" w:themeColor="text1"/>
        </w:rPr>
        <w:t xml:space="preserve">          </w:t>
      </w:r>
      <w:r w:rsidR="00B474E8">
        <w:rPr>
          <w:color w:val="000000" w:themeColor="text1"/>
        </w:rPr>
        <w:t xml:space="preserve">   Partner</w:t>
      </w:r>
      <w:r w:rsidRPr="002626A0">
        <w:rPr>
          <w:color w:val="000000" w:themeColor="text1"/>
        </w:rPr>
        <w:t xml:space="preserve">                                                       </w:t>
      </w:r>
      <w:r w:rsidR="00B474E8">
        <w:rPr>
          <w:color w:val="000000" w:themeColor="text1"/>
        </w:rPr>
        <w:t xml:space="preserve">                 </w:t>
      </w:r>
      <w:r w:rsidR="002626A0" w:rsidRPr="002626A0">
        <w:rPr>
          <w:color w:val="000000" w:themeColor="text1"/>
        </w:rPr>
        <w:t>Partner</w:t>
      </w:r>
    </w:p>
    <w:p w14:paraId="69E6D8F9" w14:textId="07CDE6E1" w:rsidR="00A353A0" w:rsidRPr="00CC173D" w:rsidRDefault="00A353A0" w:rsidP="00A353A0">
      <w:pPr>
        <w:tabs>
          <w:tab w:val="center" w:pos="2268"/>
          <w:tab w:val="center" w:pos="6804"/>
        </w:tabs>
        <w:jc w:val="both"/>
        <w:rPr>
          <w:color w:val="000000" w:themeColor="text1"/>
        </w:rPr>
      </w:pPr>
      <w:r w:rsidRPr="002626A0">
        <w:rPr>
          <w:color w:val="000000" w:themeColor="text1"/>
        </w:rPr>
        <w:t xml:space="preserve">      </w:t>
      </w:r>
      <w:r w:rsidR="00B474E8" w:rsidRPr="00B474E8">
        <w:rPr>
          <w:color w:val="000000" w:themeColor="text1"/>
        </w:rPr>
        <w:t xml:space="preserve">Vysoké učení technické v Brně </w:t>
      </w:r>
      <w:r w:rsidRPr="002626A0">
        <w:rPr>
          <w:color w:val="000000" w:themeColor="text1"/>
        </w:rPr>
        <w:tab/>
      </w:r>
      <w:r w:rsidR="00B474E8" w:rsidRPr="00B474E8">
        <w:rPr>
          <w:color w:val="000000" w:themeColor="text1"/>
        </w:rPr>
        <w:t>Vysoká škola chemicko-technologická v Praze</w:t>
      </w:r>
    </w:p>
    <w:p w14:paraId="728EE466" w14:textId="231D4713" w:rsidR="00F66E89" w:rsidRDefault="00B474E8">
      <w:r>
        <w:tab/>
      </w:r>
    </w:p>
    <w:sectPr w:rsidR="00F66E89" w:rsidSect="004A6E8F">
      <w:footnotePr>
        <w:numRestart w:val="eachSect"/>
      </w:footnotePr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7807" w14:textId="77777777" w:rsidR="00074534" w:rsidRDefault="00074534" w:rsidP="00A353A0">
      <w:r>
        <w:separator/>
      </w:r>
    </w:p>
  </w:endnote>
  <w:endnote w:type="continuationSeparator" w:id="0">
    <w:p w14:paraId="6EC2030F" w14:textId="77777777" w:rsidR="00074534" w:rsidRDefault="00074534" w:rsidP="00A3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728C" w14:textId="77777777" w:rsidR="00074534" w:rsidRDefault="00074534" w:rsidP="00A353A0">
      <w:r>
        <w:separator/>
      </w:r>
    </w:p>
  </w:footnote>
  <w:footnote w:type="continuationSeparator" w:id="0">
    <w:p w14:paraId="412D4DEF" w14:textId="77777777" w:rsidR="00074534" w:rsidRDefault="00074534" w:rsidP="00A3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6A0"/>
    <w:multiLevelType w:val="hybridMultilevel"/>
    <w:tmpl w:val="16226890"/>
    <w:lvl w:ilvl="0" w:tplc="BDB8AC0E">
      <w:start w:val="1"/>
      <w:numFmt w:val="decimal"/>
      <w:lvlText w:val="%1."/>
      <w:lvlJc w:val="left"/>
      <w:pPr>
        <w:ind w:left="720" w:hanging="360"/>
      </w:pPr>
    </w:lvl>
    <w:lvl w:ilvl="1" w:tplc="1706C070">
      <w:start w:val="1"/>
      <w:numFmt w:val="lowerLetter"/>
      <w:lvlText w:val="%2."/>
      <w:lvlJc w:val="left"/>
      <w:pPr>
        <w:ind w:left="1440" w:hanging="360"/>
      </w:pPr>
    </w:lvl>
    <w:lvl w:ilvl="2" w:tplc="26C83A62">
      <w:start w:val="1"/>
      <w:numFmt w:val="lowerRoman"/>
      <w:lvlText w:val="%3."/>
      <w:lvlJc w:val="right"/>
      <w:pPr>
        <w:ind w:left="2160" w:hanging="180"/>
      </w:pPr>
    </w:lvl>
    <w:lvl w:ilvl="3" w:tplc="3B0CBA18">
      <w:start w:val="1"/>
      <w:numFmt w:val="decimal"/>
      <w:lvlText w:val="%4."/>
      <w:lvlJc w:val="left"/>
      <w:pPr>
        <w:ind w:left="2880" w:hanging="360"/>
      </w:pPr>
    </w:lvl>
    <w:lvl w:ilvl="4" w:tplc="AF6439CC">
      <w:start w:val="1"/>
      <w:numFmt w:val="lowerLetter"/>
      <w:lvlText w:val="%5."/>
      <w:lvlJc w:val="left"/>
      <w:pPr>
        <w:ind w:left="3600" w:hanging="360"/>
      </w:pPr>
    </w:lvl>
    <w:lvl w:ilvl="5" w:tplc="A64400AE">
      <w:start w:val="1"/>
      <w:numFmt w:val="lowerRoman"/>
      <w:lvlText w:val="%6."/>
      <w:lvlJc w:val="right"/>
      <w:pPr>
        <w:ind w:left="4320" w:hanging="180"/>
      </w:pPr>
    </w:lvl>
    <w:lvl w:ilvl="6" w:tplc="69F672EA">
      <w:start w:val="1"/>
      <w:numFmt w:val="decimal"/>
      <w:lvlText w:val="%7."/>
      <w:lvlJc w:val="left"/>
      <w:pPr>
        <w:ind w:left="5040" w:hanging="360"/>
      </w:pPr>
    </w:lvl>
    <w:lvl w:ilvl="7" w:tplc="E9C4BE86">
      <w:start w:val="1"/>
      <w:numFmt w:val="lowerLetter"/>
      <w:lvlText w:val="%8."/>
      <w:lvlJc w:val="left"/>
      <w:pPr>
        <w:ind w:left="5760" w:hanging="360"/>
      </w:pPr>
    </w:lvl>
    <w:lvl w:ilvl="8" w:tplc="91A4A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4070"/>
    <w:multiLevelType w:val="hybridMultilevel"/>
    <w:tmpl w:val="9DD0B970"/>
    <w:lvl w:ilvl="0" w:tplc="9C9EE92A">
      <w:start w:val="1"/>
      <w:numFmt w:val="decimal"/>
      <w:lvlText w:val="%1."/>
      <w:lvlJc w:val="left"/>
      <w:pPr>
        <w:ind w:left="720" w:hanging="360"/>
      </w:pPr>
    </w:lvl>
    <w:lvl w:ilvl="1" w:tplc="94E0C546">
      <w:start w:val="1"/>
      <w:numFmt w:val="lowerLetter"/>
      <w:lvlText w:val="%2."/>
      <w:lvlJc w:val="left"/>
      <w:pPr>
        <w:ind w:left="1440" w:hanging="360"/>
      </w:pPr>
    </w:lvl>
    <w:lvl w:ilvl="2" w:tplc="AEA43E02">
      <w:start w:val="1"/>
      <w:numFmt w:val="lowerRoman"/>
      <w:lvlText w:val="%3."/>
      <w:lvlJc w:val="right"/>
      <w:pPr>
        <w:ind w:left="2160" w:hanging="180"/>
      </w:pPr>
    </w:lvl>
    <w:lvl w:ilvl="3" w:tplc="4B5EA80A">
      <w:start w:val="1"/>
      <w:numFmt w:val="decimal"/>
      <w:lvlText w:val="%4."/>
      <w:lvlJc w:val="left"/>
      <w:pPr>
        <w:ind w:left="2880" w:hanging="360"/>
      </w:pPr>
    </w:lvl>
    <w:lvl w:ilvl="4" w:tplc="33BACFBE">
      <w:start w:val="1"/>
      <w:numFmt w:val="lowerLetter"/>
      <w:lvlText w:val="%5."/>
      <w:lvlJc w:val="left"/>
      <w:pPr>
        <w:ind w:left="3600" w:hanging="360"/>
      </w:pPr>
    </w:lvl>
    <w:lvl w:ilvl="5" w:tplc="4C1EA8FE">
      <w:start w:val="1"/>
      <w:numFmt w:val="lowerRoman"/>
      <w:lvlText w:val="%6."/>
      <w:lvlJc w:val="right"/>
      <w:pPr>
        <w:ind w:left="4320" w:hanging="180"/>
      </w:pPr>
    </w:lvl>
    <w:lvl w:ilvl="6" w:tplc="BC126EF0">
      <w:start w:val="1"/>
      <w:numFmt w:val="decimal"/>
      <w:lvlText w:val="%7."/>
      <w:lvlJc w:val="left"/>
      <w:pPr>
        <w:ind w:left="5040" w:hanging="360"/>
      </w:pPr>
    </w:lvl>
    <w:lvl w:ilvl="7" w:tplc="5AFE56F0">
      <w:start w:val="1"/>
      <w:numFmt w:val="lowerLetter"/>
      <w:lvlText w:val="%8."/>
      <w:lvlJc w:val="left"/>
      <w:pPr>
        <w:ind w:left="5760" w:hanging="360"/>
      </w:pPr>
    </w:lvl>
    <w:lvl w:ilvl="8" w:tplc="B9128A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A0NTe0NDcyMjE2NzJT0lEKTi0uzszPAykwqgUAyDCi6CwAAAA="/>
  </w:docVars>
  <w:rsids>
    <w:rsidRoot w:val="00A353A0"/>
    <w:rsid w:val="00074534"/>
    <w:rsid w:val="00087FF2"/>
    <w:rsid w:val="002626A0"/>
    <w:rsid w:val="003035A6"/>
    <w:rsid w:val="0031479C"/>
    <w:rsid w:val="0033154A"/>
    <w:rsid w:val="00387BD8"/>
    <w:rsid w:val="00436751"/>
    <w:rsid w:val="004B2952"/>
    <w:rsid w:val="00516EA1"/>
    <w:rsid w:val="00544092"/>
    <w:rsid w:val="005F6361"/>
    <w:rsid w:val="005F7DC5"/>
    <w:rsid w:val="007813F4"/>
    <w:rsid w:val="007B37E0"/>
    <w:rsid w:val="00830476"/>
    <w:rsid w:val="00883070"/>
    <w:rsid w:val="008A4567"/>
    <w:rsid w:val="009900BB"/>
    <w:rsid w:val="00A353A0"/>
    <w:rsid w:val="00AD6BB5"/>
    <w:rsid w:val="00B474E8"/>
    <w:rsid w:val="00BD5852"/>
    <w:rsid w:val="00CF156B"/>
    <w:rsid w:val="00E64296"/>
    <w:rsid w:val="00ED6E62"/>
    <w:rsid w:val="00F14DB5"/>
    <w:rsid w:val="00F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4FD6E"/>
  <w15:chartTrackingRefBased/>
  <w15:docId w15:val="{976176D9-D698-4D89-818B-571B892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3A0"/>
    <w:pPr>
      <w:ind w:left="708"/>
    </w:pPr>
  </w:style>
  <w:style w:type="paragraph" w:customStyle="1" w:styleId="Default">
    <w:name w:val="Default"/>
    <w:rsid w:val="002626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47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74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4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4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E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E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4F742BC75E8A4582E0F2A6525E15BF" ma:contentTypeVersion="15" ma:contentTypeDescription="Vytvoří nový dokument" ma:contentTypeScope="" ma:versionID="3ea448169c0997965587d742029d6d16">
  <xsd:schema xmlns:xsd="http://www.w3.org/2001/XMLSchema" xmlns:xs="http://www.w3.org/2001/XMLSchema" xmlns:p="http://schemas.microsoft.com/office/2006/metadata/properties" xmlns:ns3="9d4ff053-a6ec-4d18-980a-687837024809" xmlns:ns4="a54cd7e5-1b15-42e5-99eb-38dbe3a4b7b9" targetNamespace="http://schemas.microsoft.com/office/2006/metadata/properties" ma:root="true" ma:fieldsID="ca470949b196552f7eddf6082590fb17" ns3:_="" ns4:_="">
    <xsd:import namespace="9d4ff053-a6ec-4d18-980a-687837024809"/>
    <xsd:import namespace="a54cd7e5-1b15-42e5-99eb-38dbe3a4b7b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f053-a6ec-4d18-980a-68783702480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cd7e5-1b15-42e5-99eb-38dbe3a4b7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4ff053-a6ec-4d18-980a-687837024809" xsi:nil="true"/>
  </documentManagement>
</p:properties>
</file>

<file path=customXml/itemProps1.xml><?xml version="1.0" encoding="utf-8"?>
<ds:datastoreItem xmlns:ds="http://schemas.openxmlformats.org/officeDocument/2006/customXml" ds:itemID="{890D7481-8E7A-4443-A3EA-ECE34EF2F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C370-2242-43C5-99BB-BFFEEE930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ff053-a6ec-4d18-980a-687837024809"/>
    <ds:schemaRef ds:uri="a54cd7e5-1b15-42e5-99eb-38dbe3a4b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9B387-0DEA-417E-8CE9-2DB76A13BF22}">
  <ds:schemaRefs>
    <ds:schemaRef ds:uri="http://schemas.microsoft.com/office/2006/metadata/properties"/>
    <ds:schemaRef ds:uri="http://schemas.microsoft.com/office/infopath/2007/PartnerControls"/>
    <ds:schemaRef ds:uri="9d4ff053-a6ec-4d18-980a-6878370248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3911</Characters>
  <Application>Microsoft Office Word</Application>
  <DocSecurity>0</DocSecurity>
  <Lines>122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Kateřina</dc:creator>
  <cp:keywords/>
  <dc:description/>
  <cp:lastModifiedBy>Hanakova Tereza UCHP</cp:lastModifiedBy>
  <cp:revision>2</cp:revision>
  <cp:lastPrinted>2024-09-18T16:14:00Z</cp:lastPrinted>
  <dcterms:created xsi:type="dcterms:W3CDTF">2024-09-20T10:28:00Z</dcterms:created>
  <dcterms:modified xsi:type="dcterms:W3CDTF">2024-09-20T10:28:00Z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adamcova.katerina@kr-jihomoravsky.cz</vt:lpwstr>
  </property>
  <property fmtid="{D5CDD505-2E9C-101B-9397-08002B2CF9AE}" pid="5" name="MSIP_Label_690ebb53-23a2-471a-9c6e-17bd0d11311e_SetDate">
    <vt:lpwstr>2021-02-25T08:13:14.8154003Z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7a30a7f7-8e9d-4ccd-afae-e5865de4d9cb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0x010100F44F742BC75E8A4582E0F2A6525E15BF</vt:lpwstr>
  </property>
  <property fmtid="{D5CDD505-2E9C-101B-9397-08002B2CF9AE}" pid="12" name="GrammarlyDocumentId">
    <vt:lpwstr>7c84746711957dc6babd95e99f1d43aebc856969cf662eb422d920d4efdee12b</vt:lpwstr>
  </property>
</Properties>
</file>