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71FC5" w14:textId="6823A24B" w:rsidR="004F65C8" w:rsidRPr="004F65C8" w:rsidRDefault="00046680" w:rsidP="004F65C8">
      <w:pPr>
        <w:spacing w:after="120" w:line="276" w:lineRule="auto"/>
        <w:jc w:val="center"/>
        <w:rPr>
          <w:rFonts w:ascii="Arial" w:eastAsiaTheme="minorHAnsi" w:hAnsi="Arial" w:cs="Arial"/>
          <w:b/>
          <w:sz w:val="22"/>
          <w:szCs w:val="22"/>
          <w:lang w:eastAsia="en-US"/>
        </w:rPr>
      </w:pPr>
      <w:r w:rsidRPr="00FE059C">
        <w:rPr>
          <w:rFonts w:ascii="Arial" w:eastAsiaTheme="minorHAnsi" w:hAnsi="Arial" w:cs="Arial"/>
          <w:b/>
          <w:sz w:val="22"/>
          <w:szCs w:val="22"/>
          <w:lang w:eastAsia="en-US"/>
        </w:rPr>
        <w:t xml:space="preserve">Dodatek č. </w:t>
      </w:r>
      <w:r w:rsidR="000B1E9D">
        <w:rPr>
          <w:rFonts w:ascii="Arial" w:eastAsiaTheme="minorHAnsi" w:hAnsi="Arial" w:cs="Arial"/>
          <w:b/>
          <w:sz w:val="22"/>
          <w:szCs w:val="22"/>
          <w:lang w:eastAsia="en-US"/>
        </w:rPr>
        <w:t>4</w:t>
      </w:r>
    </w:p>
    <w:p w14:paraId="6B2B5078" w14:textId="7F23A8E9" w:rsidR="004F65C8" w:rsidRDefault="004F65C8" w:rsidP="004F65C8">
      <w:pPr>
        <w:spacing w:after="120" w:line="276" w:lineRule="auto"/>
        <w:jc w:val="center"/>
        <w:rPr>
          <w:rFonts w:ascii="Arial" w:eastAsiaTheme="minorHAnsi" w:hAnsi="Arial" w:cs="Arial"/>
          <w:b/>
          <w:bCs/>
          <w:color w:val="000000"/>
          <w:sz w:val="20"/>
          <w:lang w:eastAsia="en-US"/>
        </w:rPr>
      </w:pPr>
      <w:r w:rsidRPr="004F65C8">
        <w:rPr>
          <w:rFonts w:ascii="Arial" w:eastAsiaTheme="minorHAnsi" w:hAnsi="Arial" w:cs="Arial"/>
          <w:color w:val="000000"/>
          <w:szCs w:val="24"/>
          <w:lang w:eastAsia="en-US"/>
        </w:rPr>
        <w:t xml:space="preserve"> </w:t>
      </w:r>
      <w:r w:rsidRPr="004F65C8">
        <w:rPr>
          <w:rFonts w:ascii="Arial" w:eastAsiaTheme="minorHAnsi" w:hAnsi="Arial" w:cs="Arial"/>
          <w:b/>
          <w:bCs/>
          <w:color w:val="000000"/>
          <w:sz w:val="20"/>
          <w:lang w:eastAsia="en-US"/>
        </w:rPr>
        <w:t xml:space="preserve">ke Smlouvě </w:t>
      </w:r>
      <w:r w:rsidR="00304DE4">
        <w:rPr>
          <w:rFonts w:ascii="Arial" w:eastAsiaTheme="minorHAnsi" w:hAnsi="Arial" w:cs="Arial"/>
          <w:b/>
          <w:bCs/>
          <w:color w:val="000000"/>
          <w:sz w:val="20"/>
          <w:lang w:eastAsia="en-US"/>
        </w:rPr>
        <w:t>o Poskytování přístupu ke znalostní databázi a přístupu k poradenské podpoře</w:t>
      </w:r>
    </w:p>
    <w:p w14:paraId="07C150E5" w14:textId="0B1C3289" w:rsidR="00046680" w:rsidRPr="004F65C8" w:rsidRDefault="00585801" w:rsidP="004F65C8">
      <w:pPr>
        <w:spacing w:after="120" w:line="276" w:lineRule="auto"/>
        <w:jc w:val="center"/>
        <w:rPr>
          <w:rFonts w:ascii="Arial" w:eastAsiaTheme="minorHAnsi" w:hAnsi="Arial" w:cs="Arial"/>
          <w:sz w:val="20"/>
          <w:highlight w:val="green"/>
          <w:lang w:eastAsia="en-US"/>
        </w:rPr>
      </w:pPr>
      <w:r w:rsidRPr="0028740A">
        <w:rPr>
          <w:rFonts w:ascii="Arial" w:eastAsiaTheme="minorHAnsi" w:hAnsi="Arial" w:cs="Arial"/>
          <w:sz w:val="20"/>
          <w:lang w:eastAsia="en-US"/>
        </w:rPr>
        <w:t>uzavřené</w:t>
      </w:r>
      <w:r w:rsidR="00046680" w:rsidRPr="0028740A">
        <w:rPr>
          <w:rFonts w:ascii="Arial" w:eastAsiaTheme="minorHAnsi" w:hAnsi="Arial" w:cs="Arial"/>
          <w:sz w:val="20"/>
          <w:lang w:eastAsia="en-US"/>
        </w:rPr>
        <w:t xml:space="preserve"> dne </w:t>
      </w:r>
      <w:r w:rsidR="00304DE4">
        <w:rPr>
          <w:rFonts w:ascii="Arial" w:eastAsiaTheme="minorHAnsi" w:hAnsi="Arial" w:cs="Arial"/>
          <w:sz w:val="20"/>
          <w:lang w:eastAsia="en-US"/>
        </w:rPr>
        <w:t>26. 1. 2009</w:t>
      </w:r>
      <w:r w:rsidR="00517054" w:rsidRPr="0028740A">
        <w:rPr>
          <w:rFonts w:ascii="Arial" w:eastAsiaTheme="minorHAnsi" w:hAnsi="Arial" w:cs="Arial"/>
          <w:sz w:val="20"/>
          <w:lang w:eastAsia="en-US"/>
        </w:rPr>
        <w:t xml:space="preserve"> </w:t>
      </w:r>
      <w:r w:rsidR="00046680" w:rsidRPr="0028740A">
        <w:rPr>
          <w:rFonts w:ascii="Arial" w:eastAsiaTheme="minorHAnsi" w:hAnsi="Arial" w:cs="Arial"/>
          <w:sz w:val="20"/>
          <w:lang w:eastAsia="en-US"/>
        </w:rPr>
        <w:t xml:space="preserve">mezi </w:t>
      </w:r>
      <w:r w:rsidR="007071F6">
        <w:rPr>
          <w:rFonts w:ascii="Arial" w:eastAsiaTheme="minorHAnsi" w:hAnsi="Arial" w:cs="Arial"/>
          <w:sz w:val="20"/>
          <w:lang w:eastAsia="en-US"/>
        </w:rPr>
        <w:t>níže uvedenými smluvními stranami</w:t>
      </w:r>
      <w:r w:rsidR="00304DE4">
        <w:rPr>
          <w:rFonts w:ascii="Arial" w:eastAsiaTheme="minorHAnsi" w:hAnsi="Arial" w:cs="Arial"/>
          <w:sz w:val="20"/>
          <w:lang w:eastAsia="en-US"/>
        </w:rPr>
        <w:t>, ve znění Dodatku č. 1 ze dne 12. 12. 2014, Dodatku č. 2 ze dne 27. 9. 2017 a Dodatku č. 3</w:t>
      </w:r>
      <w:r w:rsidR="00414BAE">
        <w:rPr>
          <w:rFonts w:ascii="Arial" w:eastAsiaTheme="minorHAnsi" w:hAnsi="Arial" w:cs="Arial"/>
          <w:sz w:val="20"/>
          <w:lang w:eastAsia="en-US"/>
        </w:rPr>
        <w:t xml:space="preserve"> ze dne</w:t>
      </w:r>
      <w:r w:rsidR="00304DE4">
        <w:rPr>
          <w:rFonts w:ascii="Arial" w:eastAsiaTheme="minorHAnsi" w:hAnsi="Arial" w:cs="Arial"/>
          <w:sz w:val="20"/>
          <w:lang w:eastAsia="en-US"/>
        </w:rPr>
        <w:t xml:space="preserve"> 15. 5. 2020.</w:t>
      </w:r>
    </w:p>
    <w:p w14:paraId="1E49247B" w14:textId="53CB6D56" w:rsidR="00046680" w:rsidRPr="0028740A" w:rsidRDefault="007B7882" w:rsidP="00FE059C">
      <w:pPr>
        <w:spacing w:after="120" w:line="276" w:lineRule="auto"/>
        <w:jc w:val="center"/>
        <w:rPr>
          <w:rFonts w:ascii="Arial" w:eastAsiaTheme="minorHAnsi" w:hAnsi="Arial" w:cs="Arial"/>
          <w:sz w:val="20"/>
          <w:lang w:eastAsia="en-US"/>
        </w:rPr>
      </w:pPr>
      <w:r w:rsidRPr="0028740A">
        <w:rPr>
          <w:rFonts w:ascii="Arial" w:eastAsiaTheme="minorHAnsi" w:hAnsi="Arial" w:cs="Arial"/>
          <w:sz w:val="20"/>
          <w:lang w:eastAsia="en-US"/>
        </w:rPr>
        <w:t>(dále jen „</w:t>
      </w:r>
      <w:r w:rsidR="00046680" w:rsidRPr="0028740A">
        <w:rPr>
          <w:rFonts w:ascii="Arial" w:eastAsiaTheme="minorHAnsi" w:hAnsi="Arial" w:cs="Arial"/>
          <w:b/>
          <w:sz w:val="20"/>
          <w:lang w:eastAsia="en-US"/>
        </w:rPr>
        <w:t>Smlouva</w:t>
      </w:r>
      <w:r w:rsidRPr="0028740A">
        <w:rPr>
          <w:rFonts w:ascii="Arial" w:eastAsiaTheme="minorHAnsi" w:hAnsi="Arial" w:cs="Arial"/>
          <w:sz w:val="20"/>
          <w:lang w:eastAsia="en-US"/>
        </w:rPr>
        <w:t>“</w:t>
      </w:r>
      <w:r w:rsidR="00046680" w:rsidRPr="0028740A">
        <w:rPr>
          <w:rFonts w:ascii="Arial" w:eastAsiaTheme="minorHAnsi" w:hAnsi="Arial" w:cs="Arial"/>
          <w:sz w:val="20"/>
          <w:lang w:eastAsia="en-US"/>
        </w:rPr>
        <w:t xml:space="preserve"> a „</w:t>
      </w:r>
      <w:r w:rsidR="00046680" w:rsidRPr="0028740A">
        <w:rPr>
          <w:rFonts w:ascii="Arial" w:eastAsiaTheme="minorHAnsi" w:hAnsi="Arial" w:cs="Arial"/>
          <w:b/>
          <w:sz w:val="20"/>
          <w:lang w:eastAsia="en-US"/>
        </w:rPr>
        <w:t xml:space="preserve">Dodatek č. </w:t>
      </w:r>
      <w:r w:rsidR="00304DE4">
        <w:rPr>
          <w:rFonts w:ascii="Arial" w:eastAsiaTheme="minorHAnsi" w:hAnsi="Arial" w:cs="Arial"/>
          <w:b/>
          <w:sz w:val="20"/>
          <w:lang w:eastAsia="en-US"/>
        </w:rPr>
        <w:t>4</w:t>
      </w:r>
      <w:r w:rsidRPr="0028740A">
        <w:rPr>
          <w:rFonts w:ascii="Arial" w:eastAsiaTheme="minorHAnsi" w:hAnsi="Arial" w:cs="Arial"/>
          <w:sz w:val="20"/>
          <w:lang w:eastAsia="en-US"/>
        </w:rPr>
        <w:t>“</w:t>
      </w:r>
      <w:r w:rsidR="00046680" w:rsidRPr="0028740A">
        <w:rPr>
          <w:rFonts w:ascii="Arial" w:eastAsiaTheme="minorHAnsi" w:hAnsi="Arial" w:cs="Arial"/>
          <w:sz w:val="20"/>
          <w:lang w:eastAsia="en-US"/>
        </w:rPr>
        <w:t>)</w:t>
      </w:r>
    </w:p>
    <w:p w14:paraId="77093A81" w14:textId="14FC3A89" w:rsidR="007E5825" w:rsidRDefault="00B26B46" w:rsidP="00FE059C">
      <w:pPr>
        <w:spacing w:after="120" w:line="276" w:lineRule="auto"/>
        <w:jc w:val="center"/>
        <w:rPr>
          <w:rFonts w:ascii="Arial" w:eastAsiaTheme="minorHAnsi" w:hAnsi="Arial" w:cs="Arial"/>
          <w:sz w:val="20"/>
          <w:lang w:eastAsia="en-US"/>
        </w:rPr>
      </w:pPr>
      <w:r w:rsidRPr="0028740A">
        <w:rPr>
          <w:rFonts w:ascii="Arial" w:eastAsiaTheme="minorHAnsi" w:hAnsi="Arial" w:cs="Arial"/>
          <w:sz w:val="20"/>
          <w:lang w:eastAsia="en-US"/>
        </w:rPr>
        <w:t xml:space="preserve">evidován VZP ČR </w:t>
      </w:r>
      <w:r w:rsidRPr="003D0915">
        <w:rPr>
          <w:rFonts w:ascii="Arial" w:eastAsiaTheme="minorHAnsi" w:hAnsi="Arial" w:cs="Arial"/>
          <w:sz w:val="20"/>
          <w:lang w:eastAsia="en-US"/>
        </w:rPr>
        <w:t xml:space="preserve">pod </w:t>
      </w:r>
      <w:r w:rsidR="007E5825" w:rsidRPr="003D0915">
        <w:rPr>
          <w:rFonts w:ascii="Arial" w:eastAsiaTheme="minorHAnsi" w:hAnsi="Arial" w:cs="Arial"/>
          <w:sz w:val="20"/>
          <w:lang w:eastAsia="en-US"/>
        </w:rPr>
        <w:t xml:space="preserve">ID: </w:t>
      </w:r>
      <w:r w:rsidR="009F5A68" w:rsidRPr="003D0915">
        <w:rPr>
          <w:rFonts w:ascii="Arial" w:eastAsiaTheme="minorHAnsi" w:hAnsi="Arial" w:cs="Arial"/>
          <w:sz w:val="20"/>
          <w:lang w:eastAsia="en-US"/>
        </w:rPr>
        <w:t>2</w:t>
      </w:r>
      <w:r w:rsidR="007071F6" w:rsidRPr="003D0915">
        <w:rPr>
          <w:rFonts w:ascii="Arial" w:eastAsiaTheme="minorHAnsi" w:hAnsi="Arial" w:cs="Arial"/>
          <w:sz w:val="20"/>
          <w:lang w:eastAsia="en-US"/>
        </w:rPr>
        <w:t>4</w:t>
      </w:r>
      <w:r w:rsidR="0028740A" w:rsidRPr="003D0915">
        <w:rPr>
          <w:rFonts w:ascii="Arial" w:eastAsiaTheme="minorHAnsi" w:hAnsi="Arial" w:cs="Arial"/>
          <w:sz w:val="20"/>
          <w:lang w:eastAsia="en-US"/>
        </w:rPr>
        <w:t>00</w:t>
      </w:r>
      <w:r w:rsidR="003D0915" w:rsidRPr="003D0915">
        <w:rPr>
          <w:rFonts w:ascii="Arial" w:eastAsiaTheme="minorHAnsi" w:hAnsi="Arial" w:cs="Arial"/>
          <w:sz w:val="20"/>
          <w:lang w:eastAsia="en-US"/>
        </w:rPr>
        <w:t>377</w:t>
      </w:r>
    </w:p>
    <w:p w14:paraId="38164D11" w14:textId="77777777" w:rsidR="007E5825" w:rsidRPr="00046680" w:rsidRDefault="007E5825" w:rsidP="00FE059C">
      <w:pPr>
        <w:spacing w:after="120" w:line="276" w:lineRule="auto"/>
        <w:jc w:val="center"/>
        <w:rPr>
          <w:rFonts w:ascii="Arial" w:eastAsiaTheme="minorHAnsi" w:hAnsi="Arial" w:cs="Arial"/>
          <w:sz w:val="20"/>
          <w:lang w:eastAsia="en-US"/>
        </w:rPr>
      </w:pPr>
    </w:p>
    <w:p w14:paraId="4A9755B9" w14:textId="77777777" w:rsidR="00046680" w:rsidRPr="00046680" w:rsidRDefault="00046680" w:rsidP="00FE059C">
      <w:pPr>
        <w:tabs>
          <w:tab w:val="num" w:pos="2880"/>
        </w:tabs>
        <w:spacing w:after="120" w:line="276" w:lineRule="auto"/>
        <w:ind w:left="284" w:hanging="284"/>
        <w:contextualSpacing/>
        <w:rPr>
          <w:rFonts w:ascii="Arial" w:eastAsia="Calibri" w:hAnsi="Arial" w:cs="Arial"/>
          <w:b/>
          <w:sz w:val="20"/>
          <w:lang w:eastAsia="en-US"/>
        </w:rPr>
      </w:pPr>
      <w:r w:rsidRPr="00046680">
        <w:rPr>
          <w:rFonts w:ascii="Arial" w:eastAsia="Calibri" w:hAnsi="Arial" w:cs="Arial"/>
          <w:b/>
          <w:sz w:val="20"/>
          <w:lang w:eastAsia="en-US"/>
        </w:rPr>
        <w:t>Smluvní strany:</w:t>
      </w:r>
    </w:p>
    <w:p w14:paraId="2AC07E2A" w14:textId="77777777" w:rsidR="00046680" w:rsidRPr="00046680" w:rsidRDefault="00046680" w:rsidP="00FE059C">
      <w:pPr>
        <w:tabs>
          <w:tab w:val="num" w:pos="2880"/>
        </w:tabs>
        <w:spacing w:after="120" w:line="276" w:lineRule="auto"/>
        <w:ind w:left="284" w:hanging="284"/>
        <w:contextualSpacing/>
        <w:rPr>
          <w:rFonts w:ascii="Arial" w:eastAsia="Calibri" w:hAnsi="Arial" w:cs="Arial"/>
          <w:b/>
          <w:sz w:val="20"/>
          <w:lang w:eastAsia="en-US"/>
        </w:rPr>
      </w:pPr>
    </w:p>
    <w:p w14:paraId="35B4D093" w14:textId="77777777" w:rsidR="00046680" w:rsidRPr="00046680" w:rsidRDefault="00046680" w:rsidP="00FE059C">
      <w:pPr>
        <w:spacing w:after="120" w:line="276" w:lineRule="auto"/>
        <w:contextualSpacing/>
        <w:jc w:val="left"/>
        <w:rPr>
          <w:rFonts w:ascii="Arial" w:eastAsia="Calibri" w:hAnsi="Arial" w:cs="Arial"/>
          <w:sz w:val="20"/>
          <w:lang w:eastAsia="en-US"/>
        </w:rPr>
      </w:pPr>
      <w:r w:rsidRPr="00046680">
        <w:rPr>
          <w:rFonts w:ascii="Arial" w:eastAsiaTheme="minorHAnsi" w:hAnsi="Arial" w:cs="Arial"/>
          <w:b/>
          <w:sz w:val="20"/>
          <w:lang w:eastAsia="en-US"/>
        </w:rPr>
        <w:t>Všeobecná zdravotní pojišťovna České republiky</w:t>
      </w:r>
      <w:r w:rsidRPr="00046680">
        <w:rPr>
          <w:rFonts w:ascii="Arial" w:eastAsiaTheme="minorHAnsi" w:hAnsi="Arial" w:cs="Arial"/>
          <w:sz w:val="20"/>
          <w:lang w:eastAsia="en-US"/>
        </w:rPr>
        <w:br/>
      </w:r>
      <w:r w:rsidRPr="00046680">
        <w:rPr>
          <w:rFonts w:ascii="Arial" w:eastAsia="Calibri" w:hAnsi="Arial" w:cs="Arial"/>
          <w:sz w:val="20"/>
          <w:lang w:eastAsia="en-US"/>
        </w:rPr>
        <w:t xml:space="preserve">se sídlem: </w:t>
      </w:r>
      <w:r w:rsidRPr="00046680">
        <w:rPr>
          <w:rFonts w:ascii="Arial" w:eastAsia="Calibri" w:hAnsi="Arial" w:cs="Arial"/>
          <w:sz w:val="20"/>
          <w:lang w:eastAsia="en-US"/>
        </w:rPr>
        <w:tab/>
      </w:r>
      <w:r w:rsidRPr="00046680">
        <w:rPr>
          <w:rFonts w:ascii="Arial" w:eastAsia="Calibri" w:hAnsi="Arial" w:cs="Arial"/>
          <w:sz w:val="20"/>
          <w:lang w:eastAsia="en-US"/>
        </w:rPr>
        <w:tab/>
        <w:t xml:space="preserve">Orlická </w:t>
      </w:r>
      <w:r w:rsidR="00770505">
        <w:rPr>
          <w:rFonts w:ascii="Arial" w:eastAsia="Calibri" w:hAnsi="Arial" w:cs="Arial"/>
          <w:sz w:val="20"/>
          <w:lang w:eastAsia="en-US"/>
        </w:rPr>
        <w:t>2020/</w:t>
      </w:r>
      <w:r w:rsidRPr="00046680">
        <w:rPr>
          <w:rFonts w:ascii="Arial" w:eastAsia="Calibri" w:hAnsi="Arial" w:cs="Arial"/>
          <w:sz w:val="20"/>
          <w:lang w:eastAsia="en-US"/>
        </w:rPr>
        <w:t>4, 130 00 Praha 3</w:t>
      </w:r>
    </w:p>
    <w:p w14:paraId="74B25D88" w14:textId="77777777" w:rsidR="00046680" w:rsidRPr="00046680" w:rsidRDefault="00046680" w:rsidP="00FE059C">
      <w:pPr>
        <w:spacing w:after="120" w:line="276" w:lineRule="auto"/>
        <w:contextualSpacing/>
        <w:jc w:val="left"/>
        <w:rPr>
          <w:rFonts w:ascii="Arial" w:eastAsia="Calibri" w:hAnsi="Arial" w:cs="Arial"/>
          <w:sz w:val="20"/>
          <w:lang w:eastAsia="en-US"/>
        </w:rPr>
      </w:pPr>
      <w:r w:rsidRPr="00046680">
        <w:rPr>
          <w:rFonts w:ascii="Arial" w:eastAsia="Calibri" w:hAnsi="Arial" w:cs="Arial"/>
          <w:sz w:val="20"/>
          <w:lang w:eastAsia="en-US"/>
        </w:rPr>
        <w:t xml:space="preserve">kterou zastupuje: </w:t>
      </w:r>
      <w:r w:rsidRPr="00046680">
        <w:rPr>
          <w:rFonts w:ascii="Arial" w:eastAsia="Calibri" w:hAnsi="Arial" w:cs="Arial"/>
          <w:sz w:val="20"/>
          <w:lang w:eastAsia="en-US"/>
        </w:rPr>
        <w:tab/>
        <w:t>Ing. Zdeněk Kabátek, ředitel VZP ČR</w:t>
      </w:r>
    </w:p>
    <w:p w14:paraId="79BB2B34" w14:textId="77777777" w:rsidR="00046680" w:rsidRPr="00046680" w:rsidRDefault="00046680" w:rsidP="00FE059C">
      <w:pPr>
        <w:spacing w:after="120" w:line="276" w:lineRule="auto"/>
        <w:contextualSpacing/>
        <w:jc w:val="left"/>
        <w:rPr>
          <w:rFonts w:ascii="Arial" w:eastAsia="Calibri" w:hAnsi="Arial" w:cs="Arial"/>
          <w:sz w:val="20"/>
          <w:lang w:eastAsia="en-US"/>
        </w:rPr>
      </w:pPr>
      <w:r w:rsidRPr="00046680">
        <w:rPr>
          <w:rFonts w:ascii="Arial" w:eastAsia="Calibri" w:hAnsi="Arial" w:cs="Arial"/>
          <w:sz w:val="20"/>
          <w:lang w:eastAsia="en-US"/>
        </w:rPr>
        <w:t>IČO:</w:t>
      </w:r>
      <w:r w:rsidRPr="00046680">
        <w:rPr>
          <w:rFonts w:ascii="Arial" w:eastAsia="Calibri" w:hAnsi="Arial" w:cs="Arial"/>
          <w:sz w:val="20"/>
          <w:lang w:eastAsia="en-US"/>
        </w:rPr>
        <w:tab/>
      </w:r>
      <w:r w:rsidRPr="00046680">
        <w:rPr>
          <w:rFonts w:ascii="Arial" w:eastAsia="Calibri" w:hAnsi="Arial" w:cs="Arial"/>
          <w:sz w:val="20"/>
          <w:lang w:eastAsia="en-US"/>
        </w:rPr>
        <w:tab/>
      </w:r>
      <w:r w:rsidRPr="00046680">
        <w:rPr>
          <w:rFonts w:ascii="Arial" w:eastAsia="Calibri" w:hAnsi="Arial" w:cs="Arial"/>
          <w:sz w:val="20"/>
          <w:lang w:eastAsia="en-US"/>
        </w:rPr>
        <w:tab/>
        <w:t>411</w:t>
      </w:r>
      <w:r w:rsidR="007B7882">
        <w:rPr>
          <w:rFonts w:ascii="Arial" w:eastAsia="Calibri" w:hAnsi="Arial" w:cs="Arial"/>
          <w:sz w:val="20"/>
          <w:lang w:eastAsia="en-US"/>
        </w:rPr>
        <w:t xml:space="preserve"> </w:t>
      </w:r>
      <w:r w:rsidRPr="00046680">
        <w:rPr>
          <w:rFonts w:ascii="Arial" w:eastAsia="Calibri" w:hAnsi="Arial" w:cs="Arial"/>
          <w:sz w:val="20"/>
          <w:lang w:eastAsia="en-US"/>
        </w:rPr>
        <w:t>97</w:t>
      </w:r>
      <w:r w:rsidR="007B7882">
        <w:rPr>
          <w:rFonts w:ascii="Arial" w:eastAsia="Calibri" w:hAnsi="Arial" w:cs="Arial"/>
          <w:sz w:val="20"/>
          <w:lang w:eastAsia="en-US"/>
        </w:rPr>
        <w:t xml:space="preserve"> </w:t>
      </w:r>
      <w:r w:rsidRPr="00046680">
        <w:rPr>
          <w:rFonts w:ascii="Arial" w:eastAsia="Calibri" w:hAnsi="Arial" w:cs="Arial"/>
          <w:sz w:val="20"/>
          <w:lang w:eastAsia="en-US"/>
        </w:rPr>
        <w:t>518</w:t>
      </w:r>
    </w:p>
    <w:p w14:paraId="1C757363" w14:textId="77777777" w:rsidR="00046680" w:rsidRPr="00046680" w:rsidRDefault="00046680" w:rsidP="00FE059C">
      <w:pPr>
        <w:spacing w:after="120" w:line="276" w:lineRule="auto"/>
        <w:contextualSpacing/>
        <w:jc w:val="left"/>
        <w:rPr>
          <w:rFonts w:ascii="Arial" w:eastAsia="Calibri" w:hAnsi="Arial" w:cs="Arial"/>
          <w:sz w:val="20"/>
          <w:lang w:eastAsia="en-US"/>
        </w:rPr>
      </w:pPr>
      <w:r w:rsidRPr="00046680">
        <w:rPr>
          <w:rFonts w:ascii="Arial" w:eastAsia="Calibri" w:hAnsi="Arial" w:cs="Arial"/>
          <w:sz w:val="20"/>
          <w:lang w:eastAsia="en-US"/>
        </w:rPr>
        <w:t>DIČ:</w:t>
      </w:r>
      <w:r w:rsidRPr="00046680">
        <w:rPr>
          <w:rFonts w:ascii="Arial" w:eastAsia="Calibri" w:hAnsi="Arial" w:cs="Arial"/>
          <w:sz w:val="20"/>
          <w:lang w:eastAsia="en-US"/>
        </w:rPr>
        <w:tab/>
      </w:r>
      <w:r w:rsidRPr="00046680">
        <w:rPr>
          <w:rFonts w:ascii="Arial" w:eastAsia="Calibri" w:hAnsi="Arial" w:cs="Arial"/>
          <w:sz w:val="20"/>
          <w:lang w:eastAsia="en-US"/>
        </w:rPr>
        <w:tab/>
      </w:r>
      <w:r w:rsidRPr="00046680">
        <w:rPr>
          <w:rFonts w:ascii="Arial" w:eastAsia="Calibri" w:hAnsi="Arial" w:cs="Arial"/>
          <w:sz w:val="20"/>
          <w:lang w:eastAsia="en-US"/>
        </w:rPr>
        <w:tab/>
        <w:t>CZ41197518</w:t>
      </w:r>
    </w:p>
    <w:p w14:paraId="60D85C6D" w14:textId="3346E094" w:rsidR="00046680" w:rsidRPr="00046680" w:rsidRDefault="00046680" w:rsidP="00FE059C">
      <w:pPr>
        <w:spacing w:after="120" w:line="276" w:lineRule="auto"/>
        <w:contextualSpacing/>
        <w:jc w:val="left"/>
        <w:rPr>
          <w:rFonts w:ascii="Arial" w:eastAsia="Calibri" w:hAnsi="Arial" w:cs="Arial"/>
          <w:sz w:val="20"/>
          <w:lang w:eastAsia="en-US"/>
        </w:rPr>
      </w:pPr>
      <w:r w:rsidRPr="00046680">
        <w:rPr>
          <w:rFonts w:ascii="Arial" w:eastAsia="Calibri" w:hAnsi="Arial" w:cs="Arial"/>
          <w:sz w:val="20"/>
          <w:lang w:eastAsia="en-US"/>
        </w:rPr>
        <w:t>bankovní spojení:</w:t>
      </w:r>
      <w:r w:rsidRPr="00046680">
        <w:rPr>
          <w:rFonts w:ascii="Arial" w:eastAsia="Calibri" w:hAnsi="Arial" w:cs="Arial"/>
          <w:sz w:val="20"/>
          <w:lang w:eastAsia="en-US"/>
        </w:rPr>
        <w:tab/>
      </w:r>
      <w:r w:rsidR="0061737D" w:rsidRPr="00046680">
        <w:rPr>
          <w:rFonts w:ascii="Arial" w:eastAsia="Calibri" w:hAnsi="Arial" w:cs="Arial"/>
          <w:sz w:val="20"/>
          <w:lang w:eastAsia="en-US"/>
        </w:rPr>
        <w:t>Česká národní banka, Praha 1, Na Příkopě 28</w:t>
      </w:r>
    </w:p>
    <w:p w14:paraId="675EBC07" w14:textId="0C1239A9" w:rsidR="00046680" w:rsidRPr="00046680" w:rsidRDefault="00046680" w:rsidP="00FE059C">
      <w:pPr>
        <w:spacing w:after="120" w:line="276" w:lineRule="auto"/>
        <w:contextualSpacing/>
        <w:jc w:val="left"/>
        <w:rPr>
          <w:rFonts w:ascii="Arial" w:eastAsia="Calibri" w:hAnsi="Arial" w:cs="Arial"/>
          <w:sz w:val="20"/>
          <w:lang w:eastAsia="en-US"/>
        </w:rPr>
      </w:pPr>
      <w:r w:rsidRPr="00046680">
        <w:rPr>
          <w:rFonts w:ascii="Arial" w:eastAsia="Calibri" w:hAnsi="Arial" w:cs="Arial"/>
          <w:sz w:val="20"/>
          <w:lang w:eastAsia="en-US"/>
        </w:rPr>
        <w:t>čísl</w:t>
      </w:r>
      <w:r w:rsidR="00000D66">
        <w:rPr>
          <w:rFonts w:ascii="Arial" w:eastAsia="Calibri" w:hAnsi="Arial" w:cs="Arial"/>
          <w:sz w:val="20"/>
          <w:lang w:eastAsia="en-US"/>
        </w:rPr>
        <w:t>a</w:t>
      </w:r>
      <w:r w:rsidRPr="00046680">
        <w:rPr>
          <w:rFonts w:ascii="Arial" w:eastAsia="Calibri" w:hAnsi="Arial" w:cs="Arial"/>
          <w:sz w:val="20"/>
          <w:lang w:eastAsia="en-US"/>
        </w:rPr>
        <w:t xml:space="preserve"> účt</w:t>
      </w:r>
      <w:r w:rsidR="00000D66">
        <w:rPr>
          <w:rFonts w:ascii="Arial" w:eastAsia="Calibri" w:hAnsi="Arial" w:cs="Arial"/>
          <w:sz w:val="20"/>
          <w:lang w:eastAsia="en-US"/>
        </w:rPr>
        <w:t>ů</w:t>
      </w:r>
      <w:r w:rsidRPr="00046680">
        <w:rPr>
          <w:rFonts w:ascii="Arial" w:eastAsia="Calibri" w:hAnsi="Arial" w:cs="Arial"/>
          <w:sz w:val="20"/>
          <w:lang w:eastAsia="en-US"/>
        </w:rPr>
        <w:t>:</w:t>
      </w:r>
      <w:r w:rsidRPr="00046680">
        <w:rPr>
          <w:rFonts w:ascii="Arial" w:eastAsia="Calibri" w:hAnsi="Arial" w:cs="Arial"/>
          <w:sz w:val="20"/>
          <w:lang w:eastAsia="en-US"/>
        </w:rPr>
        <w:tab/>
      </w:r>
      <w:r w:rsidRPr="00046680">
        <w:rPr>
          <w:rFonts w:ascii="Arial" w:eastAsia="Calibri" w:hAnsi="Arial" w:cs="Arial"/>
          <w:sz w:val="20"/>
          <w:lang w:eastAsia="en-US"/>
        </w:rPr>
        <w:tab/>
      </w:r>
      <w:r w:rsidR="0061737D">
        <w:rPr>
          <w:rFonts w:ascii="Arial" w:eastAsia="Calibri" w:hAnsi="Arial" w:cs="Arial"/>
          <w:sz w:val="20"/>
          <w:lang w:eastAsia="en-US"/>
        </w:rPr>
        <w:t xml:space="preserve">1110205001/0710, </w:t>
      </w:r>
      <w:r w:rsidR="0061737D" w:rsidRPr="00000D66">
        <w:rPr>
          <w:rFonts w:ascii="Arial" w:eastAsia="Calibri" w:hAnsi="Arial" w:cs="Arial"/>
          <w:sz w:val="20"/>
          <w:lang w:eastAsia="en-US"/>
        </w:rPr>
        <w:t>1110504001/0710</w:t>
      </w:r>
    </w:p>
    <w:p w14:paraId="3860511A" w14:textId="77777777" w:rsidR="00046680" w:rsidRPr="00046680" w:rsidRDefault="00046680" w:rsidP="00FE059C">
      <w:pPr>
        <w:spacing w:after="200" w:line="276" w:lineRule="auto"/>
        <w:jc w:val="left"/>
        <w:rPr>
          <w:rFonts w:ascii="Arial" w:eastAsiaTheme="minorHAnsi" w:hAnsi="Arial" w:cs="Arial"/>
          <w:sz w:val="20"/>
          <w:lang w:eastAsia="en-US"/>
        </w:rPr>
      </w:pPr>
      <w:r w:rsidRPr="00046680">
        <w:rPr>
          <w:rFonts w:ascii="Arial" w:eastAsia="Calibri" w:hAnsi="Arial" w:cs="Arial"/>
          <w:sz w:val="20"/>
          <w:lang w:eastAsia="en-US"/>
        </w:rPr>
        <w:t>zřízena zákonem č. 551/1991 Sb., o Všeobecné zdravotní pojišťovně České republiky, ve znění pozdějších předpisů</w:t>
      </w:r>
    </w:p>
    <w:p w14:paraId="6214363F" w14:textId="67C84A07" w:rsidR="00046680" w:rsidRPr="00046680" w:rsidRDefault="00046680" w:rsidP="00FE059C">
      <w:pPr>
        <w:spacing w:after="200" w:line="276" w:lineRule="auto"/>
        <w:jc w:val="left"/>
        <w:rPr>
          <w:rFonts w:ascii="Arial" w:eastAsiaTheme="minorHAnsi" w:hAnsi="Arial" w:cs="Arial"/>
          <w:b/>
          <w:sz w:val="20"/>
          <w:lang w:eastAsia="en-US"/>
        </w:rPr>
      </w:pPr>
      <w:r w:rsidRPr="00046680">
        <w:rPr>
          <w:rFonts w:ascii="Arial" w:eastAsiaTheme="minorHAnsi" w:hAnsi="Arial" w:cs="Arial"/>
          <w:sz w:val="20"/>
          <w:lang w:eastAsia="en-US"/>
        </w:rPr>
        <w:t>(dále jen „</w:t>
      </w:r>
      <w:r w:rsidR="00A2059C">
        <w:rPr>
          <w:rFonts w:ascii="Arial" w:eastAsiaTheme="minorHAnsi" w:hAnsi="Arial" w:cs="Arial"/>
          <w:sz w:val="20"/>
          <w:lang w:eastAsia="en-US"/>
        </w:rPr>
        <w:t>Objednatel</w:t>
      </w:r>
      <w:r w:rsidR="00770505">
        <w:rPr>
          <w:rFonts w:ascii="Arial" w:eastAsiaTheme="minorHAnsi" w:hAnsi="Arial" w:cs="Arial"/>
          <w:sz w:val="20"/>
          <w:lang w:eastAsia="en-US"/>
        </w:rPr>
        <w:t>“</w:t>
      </w:r>
      <w:r w:rsidRPr="00046680">
        <w:rPr>
          <w:rFonts w:ascii="Arial" w:eastAsiaTheme="minorHAnsi" w:hAnsi="Arial" w:cs="Arial"/>
          <w:sz w:val="20"/>
          <w:lang w:eastAsia="en-US"/>
        </w:rPr>
        <w:t xml:space="preserve"> nebo „</w:t>
      </w:r>
      <w:r w:rsidR="00770505" w:rsidRPr="00407629">
        <w:rPr>
          <w:rFonts w:ascii="Arial" w:eastAsiaTheme="minorHAnsi" w:hAnsi="Arial" w:cs="Arial"/>
          <w:b/>
          <w:sz w:val="20"/>
          <w:lang w:eastAsia="en-US"/>
        </w:rPr>
        <w:t>VZP ČR</w:t>
      </w:r>
      <w:r w:rsidR="00770505">
        <w:rPr>
          <w:rFonts w:ascii="Arial" w:eastAsiaTheme="minorHAnsi" w:hAnsi="Arial" w:cs="Arial"/>
          <w:sz w:val="20"/>
          <w:lang w:eastAsia="en-US"/>
        </w:rPr>
        <w:t>“)</w:t>
      </w:r>
    </w:p>
    <w:p w14:paraId="3C720CFE" w14:textId="77777777" w:rsidR="00046680" w:rsidRPr="00046680" w:rsidRDefault="00046680" w:rsidP="00FE059C">
      <w:pPr>
        <w:spacing w:after="200" w:line="276" w:lineRule="auto"/>
        <w:jc w:val="left"/>
        <w:rPr>
          <w:rFonts w:ascii="Arial" w:eastAsiaTheme="minorHAnsi" w:hAnsi="Arial" w:cs="Arial"/>
          <w:sz w:val="20"/>
          <w:lang w:eastAsia="en-US"/>
        </w:rPr>
      </w:pPr>
      <w:r w:rsidRPr="00046680">
        <w:rPr>
          <w:rFonts w:ascii="Arial" w:eastAsiaTheme="minorHAnsi" w:hAnsi="Arial" w:cs="Arial"/>
          <w:sz w:val="20"/>
          <w:lang w:eastAsia="en-US"/>
        </w:rPr>
        <w:t>a</w:t>
      </w:r>
    </w:p>
    <w:p w14:paraId="6F5EA34D" w14:textId="5EFAE044" w:rsidR="003A1ED1" w:rsidRPr="0061737D" w:rsidRDefault="00304DE4" w:rsidP="00FE059C">
      <w:pPr>
        <w:spacing w:after="120" w:line="276" w:lineRule="auto"/>
        <w:contextualSpacing/>
        <w:jc w:val="left"/>
        <w:rPr>
          <w:rFonts w:ascii="Arial" w:eastAsiaTheme="minorHAnsi" w:hAnsi="Arial" w:cs="Arial"/>
          <w:b/>
          <w:bCs/>
          <w:sz w:val="20"/>
          <w:lang w:eastAsia="en-US"/>
        </w:rPr>
      </w:pPr>
      <w:r>
        <w:rPr>
          <w:rFonts w:ascii="Arial" w:hAnsi="Arial" w:cs="Arial"/>
          <w:b/>
          <w:color w:val="333333"/>
          <w:sz w:val="20"/>
          <w:shd w:val="clear" w:color="auto" w:fill="FFFFFF"/>
        </w:rPr>
        <w:t>Gartner Czech Republic, s.r.o.</w:t>
      </w:r>
    </w:p>
    <w:p w14:paraId="25FBCBFF" w14:textId="597A8B36" w:rsidR="00046680" w:rsidRPr="00DB400C" w:rsidRDefault="00046680" w:rsidP="00FE059C">
      <w:pPr>
        <w:spacing w:after="120" w:line="276" w:lineRule="auto"/>
        <w:contextualSpacing/>
        <w:jc w:val="left"/>
        <w:rPr>
          <w:rFonts w:ascii="Arial" w:eastAsia="Calibri" w:hAnsi="Arial" w:cs="Arial"/>
          <w:sz w:val="20"/>
          <w:lang w:eastAsia="en-US"/>
        </w:rPr>
      </w:pPr>
      <w:r w:rsidRPr="00DB400C">
        <w:rPr>
          <w:rFonts w:ascii="Arial" w:eastAsia="Calibri" w:hAnsi="Arial" w:cs="Arial"/>
          <w:sz w:val="20"/>
          <w:lang w:eastAsia="en-US"/>
        </w:rPr>
        <w:t>se sídlem:</w:t>
      </w:r>
      <w:r w:rsidRPr="00DB400C">
        <w:rPr>
          <w:rFonts w:ascii="Arial" w:eastAsia="Calibri" w:hAnsi="Arial" w:cs="Arial"/>
          <w:sz w:val="20"/>
          <w:lang w:eastAsia="en-US"/>
        </w:rPr>
        <w:tab/>
      </w:r>
      <w:r w:rsidRPr="00DB400C">
        <w:rPr>
          <w:rFonts w:ascii="Arial" w:eastAsia="Calibri" w:hAnsi="Arial" w:cs="Arial"/>
          <w:sz w:val="20"/>
          <w:lang w:eastAsia="en-US"/>
        </w:rPr>
        <w:tab/>
      </w:r>
      <w:r w:rsidR="00304DE4">
        <w:rPr>
          <w:rFonts w:ascii="Arial" w:hAnsi="Arial" w:cs="Arial"/>
          <w:sz w:val="20"/>
          <w:shd w:val="clear" w:color="auto" w:fill="FFFFFF"/>
        </w:rPr>
        <w:t>Štefánikova 2480/32, 150 00 Praha 5</w:t>
      </w:r>
    </w:p>
    <w:p w14:paraId="47CDB972" w14:textId="2817069F" w:rsidR="00CA0381" w:rsidRPr="00DB400C" w:rsidRDefault="00046680" w:rsidP="00FE059C">
      <w:pPr>
        <w:spacing w:after="200" w:line="276" w:lineRule="auto"/>
        <w:contextualSpacing/>
        <w:jc w:val="left"/>
        <w:rPr>
          <w:rFonts w:ascii="Arial" w:eastAsiaTheme="minorHAnsi" w:hAnsi="Arial" w:cs="Arial"/>
          <w:sz w:val="20"/>
          <w:lang w:eastAsia="en-US"/>
        </w:rPr>
      </w:pPr>
      <w:r w:rsidRPr="00DB400C">
        <w:rPr>
          <w:rFonts w:ascii="Arial" w:eastAsia="Calibri" w:hAnsi="Arial" w:cs="Arial"/>
          <w:sz w:val="20"/>
          <w:lang w:eastAsia="en-US"/>
        </w:rPr>
        <w:t>kterou zastupuje:</w:t>
      </w:r>
      <w:r w:rsidRPr="00DB400C">
        <w:rPr>
          <w:rFonts w:ascii="Arial" w:eastAsia="Calibri" w:hAnsi="Arial" w:cs="Arial"/>
          <w:sz w:val="20"/>
          <w:lang w:eastAsia="en-US"/>
        </w:rPr>
        <w:tab/>
      </w:r>
      <w:r w:rsidR="00614F35">
        <w:rPr>
          <w:rFonts w:ascii="Arial" w:hAnsi="Arial" w:cs="Arial"/>
          <w:sz w:val="20"/>
          <w:szCs w:val="22"/>
        </w:rPr>
        <w:t>XXXXXXXXXXXXX</w:t>
      </w:r>
      <w:r w:rsidR="00304DE4">
        <w:rPr>
          <w:rFonts w:ascii="Arial" w:hAnsi="Arial" w:cs="Arial"/>
          <w:sz w:val="20"/>
          <w:szCs w:val="22"/>
        </w:rPr>
        <w:t xml:space="preserve">, na </w:t>
      </w:r>
      <w:r w:rsidR="004C45C6">
        <w:rPr>
          <w:rFonts w:ascii="Arial" w:hAnsi="Arial" w:cs="Arial"/>
          <w:sz w:val="20"/>
          <w:szCs w:val="22"/>
        </w:rPr>
        <w:t>základě plné moci</w:t>
      </w:r>
    </w:p>
    <w:p w14:paraId="3A503304" w14:textId="1CE6A32A" w:rsidR="007C3976" w:rsidRPr="00DB400C" w:rsidRDefault="007C3976" w:rsidP="00FE059C">
      <w:pPr>
        <w:spacing w:after="120" w:line="276" w:lineRule="auto"/>
        <w:contextualSpacing/>
        <w:jc w:val="left"/>
        <w:rPr>
          <w:rFonts w:ascii="Arial" w:eastAsia="Calibri" w:hAnsi="Arial" w:cs="Arial"/>
          <w:sz w:val="20"/>
          <w:lang w:eastAsia="en-US"/>
        </w:rPr>
      </w:pPr>
      <w:r w:rsidRPr="00DB400C">
        <w:rPr>
          <w:rFonts w:ascii="Arial" w:eastAsia="Calibri" w:hAnsi="Arial" w:cs="Arial"/>
          <w:sz w:val="20"/>
          <w:lang w:eastAsia="en-US"/>
        </w:rPr>
        <w:t xml:space="preserve">IČO: </w:t>
      </w:r>
      <w:r w:rsidRPr="00DB400C">
        <w:rPr>
          <w:rFonts w:ascii="Arial" w:eastAsia="Calibri" w:hAnsi="Arial" w:cs="Arial"/>
          <w:sz w:val="20"/>
          <w:lang w:eastAsia="en-US"/>
        </w:rPr>
        <w:tab/>
      </w:r>
      <w:r w:rsidRPr="00DB400C">
        <w:rPr>
          <w:rFonts w:ascii="Arial" w:eastAsia="Calibri" w:hAnsi="Arial" w:cs="Arial"/>
          <w:sz w:val="20"/>
          <w:lang w:eastAsia="en-US"/>
        </w:rPr>
        <w:tab/>
      </w:r>
      <w:r w:rsidRPr="00DB400C">
        <w:rPr>
          <w:rFonts w:ascii="Arial" w:eastAsia="Calibri" w:hAnsi="Arial" w:cs="Arial"/>
          <w:sz w:val="20"/>
          <w:lang w:eastAsia="en-US"/>
        </w:rPr>
        <w:tab/>
      </w:r>
      <w:r w:rsidR="004C45C6">
        <w:rPr>
          <w:rFonts w:ascii="Arial" w:eastAsia="Calibri" w:hAnsi="Arial" w:cs="Arial"/>
          <w:sz w:val="20"/>
          <w:lang w:eastAsia="en-US"/>
        </w:rPr>
        <w:t>265 00 281</w:t>
      </w:r>
    </w:p>
    <w:p w14:paraId="31C1E9CF" w14:textId="570E5248" w:rsidR="007B2046" w:rsidRPr="00DB400C" w:rsidRDefault="007C3976" w:rsidP="00FE059C">
      <w:pPr>
        <w:spacing w:after="120" w:line="276" w:lineRule="auto"/>
        <w:contextualSpacing/>
        <w:jc w:val="left"/>
        <w:rPr>
          <w:rFonts w:ascii="Arial" w:eastAsia="Calibri" w:hAnsi="Arial" w:cs="Arial"/>
          <w:sz w:val="20"/>
          <w:lang w:eastAsia="en-US"/>
        </w:rPr>
      </w:pPr>
      <w:r w:rsidRPr="00DB400C">
        <w:rPr>
          <w:rFonts w:ascii="Arial" w:eastAsia="Calibri" w:hAnsi="Arial" w:cs="Arial"/>
          <w:sz w:val="20"/>
          <w:lang w:eastAsia="en-US"/>
        </w:rPr>
        <w:t xml:space="preserve">DIČ: </w:t>
      </w:r>
      <w:r w:rsidRPr="00DB400C">
        <w:rPr>
          <w:rFonts w:ascii="Arial" w:eastAsia="Calibri" w:hAnsi="Arial" w:cs="Arial"/>
          <w:sz w:val="20"/>
          <w:lang w:eastAsia="en-US"/>
        </w:rPr>
        <w:tab/>
      </w:r>
      <w:r w:rsidRPr="00DB400C">
        <w:rPr>
          <w:rFonts w:ascii="Arial" w:eastAsia="Calibri" w:hAnsi="Arial" w:cs="Arial"/>
          <w:sz w:val="20"/>
          <w:lang w:eastAsia="en-US"/>
        </w:rPr>
        <w:tab/>
      </w:r>
      <w:r w:rsidRPr="00DB400C">
        <w:rPr>
          <w:rFonts w:ascii="Arial" w:eastAsia="Calibri" w:hAnsi="Arial" w:cs="Arial"/>
          <w:sz w:val="20"/>
          <w:lang w:eastAsia="en-US"/>
        </w:rPr>
        <w:tab/>
      </w:r>
      <w:r w:rsidR="00BA25C8" w:rsidRPr="00DB400C">
        <w:rPr>
          <w:rFonts w:ascii="Arial" w:eastAsia="Calibri" w:hAnsi="Arial" w:cs="Arial"/>
          <w:sz w:val="20"/>
          <w:lang w:eastAsia="en-US"/>
        </w:rPr>
        <w:t>CZ</w:t>
      </w:r>
      <w:r w:rsidR="004C45C6">
        <w:rPr>
          <w:rFonts w:ascii="Arial" w:hAnsi="Arial" w:cs="Arial"/>
          <w:sz w:val="20"/>
        </w:rPr>
        <w:t>26500281</w:t>
      </w:r>
    </w:p>
    <w:p w14:paraId="77337D5E" w14:textId="5B776DB2" w:rsidR="00046680" w:rsidRPr="0061737D" w:rsidRDefault="00046680" w:rsidP="00FE059C">
      <w:pPr>
        <w:spacing w:after="120" w:line="276" w:lineRule="auto"/>
        <w:contextualSpacing/>
        <w:jc w:val="left"/>
        <w:rPr>
          <w:rFonts w:ascii="Arial" w:eastAsia="Calibri" w:hAnsi="Arial" w:cs="Arial"/>
          <w:sz w:val="20"/>
          <w:lang w:eastAsia="en-US"/>
        </w:rPr>
      </w:pPr>
      <w:r w:rsidRPr="0061737D">
        <w:rPr>
          <w:rFonts w:ascii="Arial" w:eastAsia="Calibri" w:hAnsi="Arial" w:cs="Arial"/>
          <w:sz w:val="20"/>
          <w:lang w:eastAsia="en-US"/>
        </w:rPr>
        <w:t>bankovní spojení:</w:t>
      </w:r>
      <w:r w:rsidRPr="0061737D">
        <w:rPr>
          <w:rFonts w:ascii="Arial" w:eastAsia="Calibri" w:hAnsi="Arial" w:cs="Arial"/>
          <w:sz w:val="20"/>
          <w:lang w:eastAsia="en-US"/>
        </w:rPr>
        <w:tab/>
      </w:r>
      <w:r w:rsidR="004C45C6" w:rsidRPr="004C45C6">
        <w:rPr>
          <w:rFonts w:ascii="Arial" w:hAnsi="Arial" w:cs="Arial"/>
          <w:sz w:val="20"/>
          <w:shd w:val="clear" w:color="auto" w:fill="FFFFFF"/>
        </w:rPr>
        <w:t>Raiffeisenbank a.s.</w:t>
      </w:r>
    </w:p>
    <w:p w14:paraId="6C838499" w14:textId="0FB821D4" w:rsidR="00DD54B8" w:rsidRPr="0061737D" w:rsidRDefault="00612C1E" w:rsidP="00FE059C">
      <w:pPr>
        <w:spacing w:after="120" w:line="276" w:lineRule="auto"/>
        <w:contextualSpacing/>
        <w:jc w:val="left"/>
        <w:rPr>
          <w:rFonts w:ascii="Arial" w:eastAsia="Calibri" w:hAnsi="Arial" w:cs="Arial"/>
          <w:sz w:val="20"/>
          <w:lang w:eastAsia="en-US"/>
        </w:rPr>
      </w:pPr>
      <w:r w:rsidRPr="0061737D">
        <w:rPr>
          <w:rFonts w:ascii="Arial" w:eastAsia="Calibri" w:hAnsi="Arial" w:cs="Arial"/>
          <w:sz w:val="20"/>
          <w:lang w:eastAsia="en-US"/>
        </w:rPr>
        <w:t>číslo účtu:</w:t>
      </w:r>
      <w:r w:rsidRPr="0061737D">
        <w:rPr>
          <w:rFonts w:ascii="Arial" w:eastAsia="Calibri" w:hAnsi="Arial" w:cs="Arial"/>
          <w:sz w:val="20"/>
          <w:lang w:eastAsia="en-US"/>
        </w:rPr>
        <w:tab/>
      </w:r>
      <w:r w:rsidRPr="0061737D">
        <w:rPr>
          <w:rFonts w:ascii="Arial" w:eastAsia="Calibri" w:hAnsi="Arial" w:cs="Arial"/>
          <w:sz w:val="20"/>
          <w:lang w:eastAsia="en-US"/>
        </w:rPr>
        <w:tab/>
      </w:r>
      <w:r w:rsidR="004C45C6">
        <w:rPr>
          <w:rFonts w:ascii="Arial" w:hAnsi="Arial" w:cs="Arial"/>
          <w:sz w:val="20"/>
          <w:shd w:val="clear" w:color="auto" w:fill="FFFFFF"/>
        </w:rPr>
        <w:t>587458001/2400</w:t>
      </w:r>
    </w:p>
    <w:p w14:paraId="54BDCA88" w14:textId="25F68587" w:rsidR="00046680" w:rsidRPr="0061737D" w:rsidRDefault="00046680" w:rsidP="00FE059C">
      <w:pPr>
        <w:spacing w:after="120" w:line="276" w:lineRule="auto"/>
        <w:contextualSpacing/>
        <w:jc w:val="left"/>
        <w:rPr>
          <w:rFonts w:ascii="Arial" w:eastAsiaTheme="minorHAnsi" w:hAnsi="Arial" w:cs="Arial"/>
          <w:sz w:val="20"/>
          <w:highlight w:val="green"/>
          <w:lang w:eastAsia="en-US"/>
        </w:rPr>
      </w:pPr>
      <w:r w:rsidRPr="00DB400C">
        <w:rPr>
          <w:rFonts w:ascii="Arial" w:eastAsia="Calibri" w:hAnsi="Arial" w:cs="Arial"/>
          <w:sz w:val="20"/>
          <w:lang w:eastAsia="en-US"/>
        </w:rPr>
        <w:t xml:space="preserve">zapsaná v obchodním rejstříku vedeném </w:t>
      </w:r>
      <w:r w:rsidR="00425C0E">
        <w:rPr>
          <w:rFonts w:ascii="Arial" w:eastAsia="Calibri" w:hAnsi="Arial" w:cs="Arial"/>
          <w:sz w:val="20"/>
          <w:lang w:eastAsia="en-US"/>
        </w:rPr>
        <w:t>Městským</w:t>
      </w:r>
      <w:r w:rsidRPr="00DB400C">
        <w:rPr>
          <w:rFonts w:ascii="Arial" w:eastAsia="Calibri" w:hAnsi="Arial" w:cs="Arial"/>
          <w:sz w:val="20"/>
          <w:lang w:eastAsia="en-US"/>
        </w:rPr>
        <w:t xml:space="preserve"> soudem v </w:t>
      </w:r>
      <w:r w:rsidR="00425C0E">
        <w:rPr>
          <w:rFonts w:ascii="Arial" w:eastAsia="Calibri" w:hAnsi="Arial" w:cs="Arial"/>
          <w:sz w:val="20"/>
          <w:lang w:eastAsia="en-US"/>
        </w:rPr>
        <w:t>Praze</w:t>
      </w:r>
      <w:r w:rsidRPr="00DB400C">
        <w:rPr>
          <w:rFonts w:ascii="Arial" w:eastAsia="Calibri" w:hAnsi="Arial" w:cs="Arial"/>
          <w:sz w:val="20"/>
          <w:lang w:eastAsia="en-US"/>
        </w:rPr>
        <w:t xml:space="preserve">, oddíl </w:t>
      </w:r>
      <w:r w:rsidR="00425C0E">
        <w:rPr>
          <w:rFonts w:ascii="Arial" w:eastAsia="Calibri" w:hAnsi="Arial" w:cs="Arial"/>
          <w:sz w:val="20"/>
          <w:lang w:eastAsia="en-US"/>
        </w:rPr>
        <w:t>C</w:t>
      </w:r>
      <w:r w:rsidRPr="00DB400C">
        <w:rPr>
          <w:rFonts w:ascii="Arial" w:eastAsia="Calibri" w:hAnsi="Arial" w:cs="Arial"/>
          <w:sz w:val="20"/>
          <w:lang w:eastAsia="en-US"/>
        </w:rPr>
        <w:t xml:space="preserve">, vložka </w:t>
      </w:r>
      <w:r w:rsidR="004C45C6">
        <w:rPr>
          <w:rFonts w:ascii="Arial" w:eastAsia="Calibri" w:hAnsi="Arial" w:cs="Arial"/>
          <w:sz w:val="20"/>
          <w:lang w:eastAsia="en-US"/>
        </w:rPr>
        <w:t>86088</w:t>
      </w:r>
      <w:r w:rsidRPr="0061737D">
        <w:rPr>
          <w:rFonts w:ascii="Arial" w:eastAsia="Calibri" w:hAnsi="Arial" w:cs="Arial"/>
          <w:sz w:val="20"/>
          <w:highlight w:val="green"/>
          <w:lang w:eastAsia="en-US"/>
        </w:rPr>
        <w:br/>
      </w:r>
    </w:p>
    <w:p w14:paraId="1D23DE49" w14:textId="67E847C0" w:rsidR="00C34C6D" w:rsidRDefault="00046680" w:rsidP="00FE059C">
      <w:pPr>
        <w:spacing w:after="200" w:line="276" w:lineRule="auto"/>
        <w:contextualSpacing/>
        <w:jc w:val="left"/>
        <w:rPr>
          <w:rFonts w:ascii="Arial" w:eastAsiaTheme="minorHAnsi" w:hAnsi="Arial" w:cs="Arial"/>
          <w:sz w:val="20"/>
          <w:lang w:eastAsia="en-US"/>
        </w:rPr>
      </w:pPr>
      <w:r w:rsidRPr="00DB400C">
        <w:rPr>
          <w:rFonts w:ascii="Arial" w:eastAsiaTheme="minorHAnsi" w:hAnsi="Arial" w:cs="Arial"/>
          <w:sz w:val="20"/>
          <w:lang w:eastAsia="en-US"/>
        </w:rPr>
        <w:t>(dále jen „</w:t>
      </w:r>
      <w:r w:rsidR="00C3494F" w:rsidRPr="00DB400C">
        <w:rPr>
          <w:rFonts w:ascii="Arial" w:eastAsiaTheme="minorHAnsi" w:hAnsi="Arial" w:cs="Arial"/>
          <w:b/>
          <w:sz w:val="20"/>
          <w:lang w:eastAsia="en-US"/>
        </w:rPr>
        <w:t>Poskytovatel</w:t>
      </w:r>
      <w:r w:rsidRPr="00DB400C">
        <w:rPr>
          <w:rFonts w:ascii="Arial" w:eastAsiaTheme="minorHAnsi" w:hAnsi="Arial" w:cs="Arial"/>
          <w:sz w:val="20"/>
          <w:lang w:eastAsia="en-US"/>
        </w:rPr>
        <w:t>“)</w:t>
      </w:r>
    </w:p>
    <w:p w14:paraId="421EAAEA" w14:textId="144F19D0" w:rsidR="00046680" w:rsidRDefault="00046680" w:rsidP="00FE059C">
      <w:pPr>
        <w:spacing w:after="200" w:line="276" w:lineRule="auto"/>
        <w:jc w:val="left"/>
        <w:rPr>
          <w:rFonts w:ascii="Arial" w:eastAsiaTheme="minorHAnsi" w:hAnsi="Arial" w:cs="Arial"/>
          <w:sz w:val="20"/>
          <w:lang w:eastAsia="en-US"/>
        </w:rPr>
      </w:pPr>
      <w:r w:rsidRPr="00046680">
        <w:rPr>
          <w:rFonts w:ascii="Arial" w:eastAsiaTheme="minorHAnsi" w:hAnsi="Arial" w:cs="Arial"/>
          <w:sz w:val="20"/>
          <w:lang w:eastAsia="en-US"/>
        </w:rPr>
        <w:t>(společně též</w:t>
      </w:r>
      <w:r w:rsidR="004E31DF">
        <w:rPr>
          <w:rFonts w:ascii="Arial" w:eastAsiaTheme="minorHAnsi" w:hAnsi="Arial" w:cs="Arial"/>
          <w:sz w:val="20"/>
          <w:lang w:eastAsia="en-US"/>
        </w:rPr>
        <w:t xml:space="preserve"> jen </w:t>
      </w:r>
      <w:r w:rsidRPr="00046680">
        <w:rPr>
          <w:rFonts w:ascii="Arial" w:eastAsiaTheme="minorHAnsi" w:hAnsi="Arial" w:cs="Arial"/>
          <w:sz w:val="20"/>
          <w:lang w:eastAsia="en-US"/>
        </w:rPr>
        <w:t>„</w:t>
      </w:r>
      <w:r w:rsidR="00236283">
        <w:rPr>
          <w:rFonts w:ascii="Arial" w:eastAsiaTheme="minorHAnsi" w:hAnsi="Arial" w:cs="Arial"/>
          <w:b/>
          <w:sz w:val="20"/>
          <w:lang w:eastAsia="en-US"/>
        </w:rPr>
        <w:t>S</w:t>
      </w:r>
      <w:r w:rsidRPr="00046680">
        <w:rPr>
          <w:rFonts w:ascii="Arial" w:eastAsiaTheme="minorHAnsi" w:hAnsi="Arial" w:cs="Arial"/>
          <w:b/>
          <w:sz w:val="20"/>
          <w:lang w:eastAsia="en-US"/>
        </w:rPr>
        <w:t>mluvní strany</w:t>
      </w:r>
      <w:r w:rsidRPr="00046680">
        <w:rPr>
          <w:rFonts w:ascii="Arial" w:eastAsiaTheme="minorHAnsi" w:hAnsi="Arial" w:cs="Arial"/>
          <w:sz w:val="20"/>
          <w:lang w:eastAsia="en-US"/>
        </w:rPr>
        <w:t>“)</w:t>
      </w:r>
    </w:p>
    <w:p w14:paraId="5A483995" w14:textId="24BD3FF1" w:rsidR="00AC4F6D" w:rsidRDefault="00AC4F6D" w:rsidP="00FE059C">
      <w:pPr>
        <w:spacing w:after="200" w:line="276" w:lineRule="auto"/>
        <w:jc w:val="left"/>
        <w:rPr>
          <w:rFonts w:ascii="Arial" w:eastAsiaTheme="minorHAnsi" w:hAnsi="Arial" w:cs="Arial"/>
          <w:b/>
          <w:sz w:val="20"/>
          <w:lang w:eastAsia="en-US"/>
        </w:rPr>
      </w:pPr>
    </w:p>
    <w:p w14:paraId="0B4AD526" w14:textId="77777777" w:rsidR="00747109" w:rsidRPr="00046680" w:rsidRDefault="00747109" w:rsidP="00FE059C">
      <w:pPr>
        <w:spacing w:after="200" w:line="276" w:lineRule="auto"/>
        <w:jc w:val="left"/>
        <w:rPr>
          <w:rFonts w:ascii="Arial" w:eastAsiaTheme="minorHAnsi" w:hAnsi="Arial" w:cs="Arial"/>
          <w:b/>
          <w:sz w:val="20"/>
          <w:lang w:eastAsia="en-US"/>
        </w:rPr>
      </w:pPr>
    </w:p>
    <w:p w14:paraId="78BF16D7" w14:textId="77777777" w:rsidR="00046680" w:rsidRDefault="00046680" w:rsidP="00FE059C">
      <w:pPr>
        <w:spacing w:after="200" w:line="276" w:lineRule="auto"/>
        <w:jc w:val="center"/>
        <w:rPr>
          <w:rFonts w:ascii="Arial" w:eastAsiaTheme="minorHAnsi" w:hAnsi="Arial" w:cs="Arial"/>
          <w:b/>
          <w:sz w:val="20"/>
          <w:lang w:eastAsia="en-US"/>
        </w:rPr>
      </w:pPr>
      <w:r w:rsidRPr="00046680">
        <w:rPr>
          <w:rFonts w:ascii="Arial" w:eastAsiaTheme="minorHAnsi" w:hAnsi="Arial" w:cs="Arial"/>
          <w:b/>
          <w:sz w:val="20"/>
          <w:lang w:eastAsia="en-US"/>
        </w:rPr>
        <w:t>Preambule</w:t>
      </w:r>
    </w:p>
    <w:p w14:paraId="2C01697B" w14:textId="77777777" w:rsidR="00891359" w:rsidRDefault="00D0341D" w:rsidP="00A05878">
      <w:pPr>
        <w:pStyle w:val="Odrazkac"/>
        <w:numPr>
          <w:ilvl w:val="0"/>
          <w:numId w:val="40"/>
        </w:numPr>
        <w:spacing w:before="0" w:after="120" w:line="276" w:lineRule="auto"/>
        <w:ind w:left="360"/>
        <w:rPr>
          <w:rFonts w:ascii="Arial" w:hAnsi="Arial" w:cs="Arial"/>
          <w:sz w:val="20"/>
        </w:rPr>
      </w:pPr>
      <w:r>
        <w:rPr>
          <w:rFonts w:ascii="Arial" w:hAnsi="Arial" w:cs="Arial"/>
          <w:sz w:val="20"/>
        </w:rPr>
        <w:t>Úvodem tohoto Dodatku č. 4 Poskytovatel konstatuje změnu názvu společnosti, který od 6. 9. 2023</w:t>
      </w:r>
      <w:r w:rsidR="00891359">
        <w:rPr>
          <w:rFonts w:ascii="Arial" w:hAnsi="Arial" w:cs="Arial"/>
          <w:sz w:val="20"/>
        </w:rPr>
        <w:t xml:space="preserve"> zní tak, jak je uvedeno výše u jeho identifikačních údajů (do 6. 9. 2023 název zněl: KPC-Group, s.r.o.) Objednatel bere tuto změnu na vědomí.</w:t>
      </w:r>
    </w:p>
    <w:p w14:paraId="7D1C1ADC" w14:textId="04DB9B78" w:rsidR="00FE059C" w:rsidRPr="00A05878" w:rsidRDefault="00BA25C8" w:rsidP="00A05878">
      <w:pPr>
        <w:pStyle w:val="Odrazkac"/>
        <w:numPr>
          <w:ilvl w:val="0"/>
          <w:numId w:val="40"/>
        </w:numPr>
        <w:spacing w:before="0" w:after="120" w:line="276" w:lineRule="auto"/>
        <w:ind w:left="360"/>
        <w:rPr>
          <w:rFonts w:ascii="Arial" w:hAnsi="Arial" w:cs="Arial"/>
          <w:sz w:val="20"/>
        </w:rPr>
      </w:pPr>
      <w:r w:rsidRPr="00A05878">
        <w:rPr>
          <w:rFonts w:ascii="Arial" w:hAnsi="Arial" w:cs="Arial"/>
          <w:sz w:val="20"/>
        </w:rPr>
        <w:t xml:space="preserve">Účelem tohoto Dodatku č. </w:t>
      </w:r>
      <w:r w:rsidR="00D87C23">
        <w:rPr>
          <w:rFonts w:ascii="Arial" w:hAnsi="Arial" w:cs="Arial"/>
          <w:sz w:val="20"/>
        </w:rPr>
        <w:t>4</w:t>
      </w:r>
      <w:r w:rsidRPr="00A05878">
        <w:rPr>
          <w:rFonts w:ascii="Arial" w:hAnsi="Arial" w:cs="Arial"/>
          <w:sz w:val="20"/>
        </w:rPr>
        <w:t xml:space="preserve"> je </w:t>
      </w:r>
      <w:r w:rsidR="00D55ADA">
        <w:rPr>
          <w:rFonts w:ascii="Arial" w:hAnsi="Arial" w:cs="Arial"/>
          <w:sz w:val="20"/>
        </w:rPr>
        <w:t>prodloužení doby trvání Smlouvy a navýšení ceny plnění.</w:t>
      </w:r>
      <w:r w:rsidR="001D3776">
        <w:rPr>
          <w:rFonts w:ascii="Arial" w:hAnsi="Arial" w:cs="Arial"/>
          <w:sz w:val="20"/>
        </w:rPr>
        <w:t xml:space="preserve"> Současně</w:t>
      </w:r>
      <w:r w:rsidR="006454B5">
        <w:rPr>
          <w:rFonts w:ascii="Arial" w:hAnsi="Arial" w:cs="Arial"/>
          <w:sz w:val="20"/>
        </w:rPr>
        <w:t xml:space="preserve"> </w:t>
      </w:r>
      <w:r w:rsidR="005C16C1">
        <w:rPr>
          <w:rFonts w:ascii="Arial" w:hAnsi="Arial" w:cs="Arial"/>
          <w:sz w:val="20"/>
        </w:rPr>
        <w:t>Smluvní</w:t>
      </w:r>
      <w:r w:rsidR="001D3776">
        <w:rPr>
          <w:rFonts w:ascii="Arial" w:hAnsi="Arial" w:cs="Arial"/>
          <w:sz w:val="20"/>
        </w:rPr>
        <w:t xml:space="preserve"> strany konstatují změny v osobách Uživatelů poskytovaných Služeb</w:t>
      </w:r>
      <w:r w:rsidR="00E36272">
        <w:rPr>
          <w:rFonts w:ascii="Arial" w:hAnsi="Arial" w:cs="Arial"/>
          <w:sz w:val="20"/>
        </w:rPr>
        <w:t xml:space="preserve"> a změnu </w:t>
      </w:r>
      <w:r w:rsidR="001E6277">
        <w:rPr>
          <w:rFonts w:ascii="Arial" w:hAnsi="Arial" w:cs="Arial"/>
          <w:sz w:val="20"/>
        </w:rPr>
        <w:t>S</w:t>
      </w:r>
      <w:r w:rsidR="00E36272">
        <w:rPr>
          <w:rFonts w:ascii="Arial" w:hAnsi="Arial" w:cs="Arial"/>
          <w:sz w:val="20"/>
        </w:rPr>
        <w:t xml:space="preserve">lužby tak, jak je </w:t>
      </w:r>
      <w:r w:rsidR="005820FB">
        <w:rPr>
          <w:rFonts w:ascii="Arial" w:hAnsi="Arial" w:cs="Arial"/>
          <w:sz w:val="20"/>
        </w:rPr>
        <w:t>uvedeno dále v tomto Dodatku č. 4.</w:t>
      </w:r>
    </w:p>
    <w:p w14:paraId="2A8CE557" w14:textId="10C4062C" w:rsidR="00FE059C" w:rsidRPr="00A05878" w:rsidRDefault="00046680" w:rsidP="00A05878">
      <w:pPr>
        <w:pStyle w:val="Odrazkac"/>
        <w:numPr>
          <w:ilvl w:val="0"/>
          <w:numId w:val="40"/>
        </w:numPr>
        <w:spacing w:before="0" w:after="120" w:line="276" w:lineRule="auto"/>
        <w:ind w:left="360"/>
        <w:rPr>
          <w:rFonts w:ascii="Arial" w:hAnsi="Arial" w:cs="Arial"/>
          <w:sz w:val="20"/>
        </w:rPr>
      </w:pPr>
      <w:r w:rsidRPr="00A05878">
        <w:rPr>
          <w:rFonts w:ascii="Arial" w:hAnsi="Arial" w:cs="Arial"/>
          <w:sz w:val="20"/>
        </w:rPr>
        <w:t>Smlouva byla uzavřena mezi</w:t>
      </w:r>
      <w:r w:rsidR="00125023" w:rsidRPr="00C52A7C">
        <w:rPr>
          <w:rFonts w:ascii="Arial" w:hAnsi="Arial" w:cs="Arial"/>
          <w:sz w:val="20"/>
        </w:rPr>
        <w:t xml:space="preserve"> Všeobecnou zdravotní pojišťovnou České republiky (jako </w:t>
      </w:r>
      <w:r w:rsidR="00D53FEF">
        <w:rPr>
          <w:rFonts w:ascii="Arial" w:hAnsi="Arial" w:cs="Arial"/>
          <w:sz w:val="20"/>
        </w:rPr>
        <w:t>Objednatelem</w:t>
      </w:r>
      <w:r w:rsidR="00125023" w:rsidRPr="0078525B">
        <w:rPr>
          <w:rFonts w:ascii="Arial" w:hAnsi="Arial" w:cs="Arial"/>
          <w:sz w:val="20"/>
        </w:rPr>
        <w:t xml:space="preserve">) a společností </w:t>
      </w:r>
      <w:r w:rsidR="0078525B" w:rsidRPr="0078525B">
        <w:rPr>
          <w:rFonts w:ascii="Arial" w:hAnsi="Arial" w:cs="Arial"/>
          <w:sz w:val="20"/>
        </w:rPr>
        <w:t>KPC-Group, s.r.o.</w:t>
      </w:r>
      <w:r w:rsidR="00414BAE">
        <w:rPr>
          <w:rFonts w:ascii="Arial" w:hAnsi="Arial" w:cs="Arial"/>
          <w:sz w:val="20"/>
        </w:rPr>
        <w:t xml:space="preserve"> </w:t>
      </w:r>
      <w:r w:rsidR="00125023" w:rsidRPr="00A31001">
        <w:rPr>
          <w:rFonts w:ascii="Arial" w:hAnsi="Arial" w:cs="Arial"/>
          <w:sz w:val="20"/>
        </w:rPr>
        <w:t>(jako Poskytovatelem)</w:t>
      </w:r>
      <w:r w:rsidR="00605EB8" w:rsidRPr="00A31001">
        <w:rPr>
          <w:rFonts w:ascii="Arial" w:hAnsi="Arial" w:cs="Arial"/>
          <w:sz w:val="20"/>
        </w:rPr>
        <w:t xml:space="preserve"> </w:t>
      </w:r>
      <w:r w:rsidRPr="00414BAE">
        <w:rPr>
          <w:rFonts w:ascii="Arial" w:hAnsi="Arial" w:cs="Arial"/>
          <w:sz w:val="20"/>
        </w:rPr>
        <w:t xml:space="preserve">dne </w:t>
      </w:r>
      <w:r w:rsidR="00A31001" w:rsidRPr="00414BAE">
        <w:rPr>
          <w:rFonts w:ascii="Arial" w:hAnsi="Arial" w:cs="Arial"/>
          <w:sz w:val="20"/>
        </w:rPr>
        <w:t>26</w:t>
      </w:r>
      <w:r w:rsidR="00315C1D" w:rsidRPr="00414BAE">
        <w:rPr>
          <w:rFonts w:ascii="Arial" w:hAnsi="Arial" w:cs="Arial"/>
          <w:sz w:val="20"/>
        </w:rPr>
        <w:t>.</w:t>
      </w:r>
      <w:r w:rsidR="00330E97" w:rsidRPr="00414BAE">
        <w:rPr>
          <w:rFonts w:ascii="Arial" w:hAnsi="Arial" w:cs="Arial"/>
          <w:sz w:val="20"/>
        </w:rPr>
        <w:t xml:space="preserve"> </w:t>
      </w:r>
      <w:r w:rsidR="00A31001" w:rsidRPr="00414BAE">
        <w:rPr>
          <w:rFonts w:ascii="Arial" w:hAnsi="Arial" w:cs="Arial"/>
          <w:sz w:val="20"/>
        </w:rPr>
        <w:t>1</w:t>
      </w:r>
      <w:r w:rsidR="00315C1D" w:rsidRPr="00414BAE">
        <w:rPr>
          <w:rFonts w:ascii="Arial" w:hAnsi="Arial" w:cs="Arial"/>
          <w:sz w:val="20"/>
        </w:rPr>
        <w:t>.</w:t>
      </w:r>
      <w:r w:rsidR="00330E97" w:rsidRPr="00414BAE">
        <w:rPr>
          <w:rFonts w:ascii="Arial" w:hAnsi="Arial" w:cs="Arial"/>
          <w:sz w:val="20"/>
        </w:rPr>
        <w:t xml:space="preserve"> </w:t>
      </w:r>
      <w:r w:rsidRPr="00414BAE">
        <w:rPr>
          <w:rFonts w:ascii="Arial" w:hAnsi="Arial" w:cs="Arial"/>
          <w:sz w:val="20"/>
        </w:rPr>
        <w:t>20</w:t>
      </w:r>
      <w:r w:rsidR="00A31001" w:rsidRPr="00414BAE">
        <w:rPr>
          <w:rFonts w:ascii="Arial" w:hAnsi="Arial" w:cs="Arial"/>
          <w:sz w:val="20"/>
        </w:rPr>
        <w:t>09</w:t>
      </w:r>
      <w:r w:rsidR="00C27C71">
        <w:rPr>
          <w:rFonts w:ascii="Arial" w:hAnsi="Arial" w:cs="Arial"/>
          <w:sz w:val="20"/>
        </w:rPr>
        <w:t xml:space="preserve">, </w:t>
      </w:r>
      <w:r w:rsidR="005B094D">
        <w:rPr>
          <w:rFonts w:ascii="Arial" w:hAnsi="Arial" w:cs="Arial"/>
          <w:sz w:val="20"/>
        </w:rPr>
        <w:t>účinnosti nabyla dne 1. 12. 2009.</w:t>
      </w:r>
    </w:p>
    <w:p w14:paraId="4DFAAFA7" w14:textId="2646241C" w:rsidR="0065136B" w:rsidRPr="00A05878" w:rsidRDefault="002B397D" w:rsidP="00A05878">
      <w:pPr>
        <w:pStyle w:val="Odrazkac"/>
        <w:numPr>
          <w:ilvl w:val="0"/>
          <w:numId w:val="40"/>
        </w:numPr>
        <w:spacing w:before="0" w:after="120" w:line="276" w:lineRule="auto"/>
        <w:ind w:left="360"/>
        <w:rPr>
          <w:rFonts w:ascii="Arial" w:hAnsi="Arial" w:cs="Arial"/>
          <w:sz w:val="20"/>
        </w:rPr>
      </w:pPr>
      <w:r w:rsidRPr="00A05878">
        <w:rPr>
          <w:rFonts w:ascii="Arial" w:hAnsi="Arial" w:cs="Arial"/>
          <w:sz w:val="20"/>
        </w:rPr>
        <w:lastRenderedPageBreak/>
        <w:t xml:space="preserve">Smlouva byla uzavřena na základě výsledku </w:t>
      </w:r>
      <w:r w:rsidR="00A05878">
        <w:rPr>
          <w:rFonts w:ascii="Arial" w:hAnsi="Arial" w:cs="Arial"/>
          <w:sz w:val="20"/>
        </w:rPr>
        <w:t>otevřeného zadávacího řízení na nadlimitní veřejnou zakázku</w:t>
      </w:r>
      <w:r w:rsidRPr="00A05878">
        <w:rPr>
          <w:rFonts w:ascii="Arial" w:hAnsi="Arial" w:cs="Arial"/>
          <w:sz w:val="20"/>
        </w:rPr>
        <w:t xml:space="preserve"> s</w:t>
      </w:r>
      <w:r w:rsidR="00906BDC" w:rsidRPr="00A05878">
        <w:rPr>
          <w:rFonts w:ascii="Arial" w:hAnsi="Arial" w:cs="Arial"/>
          <w:sz w:val="20"/>
        </w:rPr>
        <w:t> </w:t>
      </w:r>
      <w:r w:rsidRPr="00A05878">
        <w:rPr>
          <w:rFonts w:ascii="Arial" w:hAnsi="Arial" w:cs="Arial"/>
          <w:sz w:val="20"/>
        </w:rPr>
        <w:t xml:space="preserve">názvem </w:t>
      </w:r>
      <w:r w:rsidR="00FD71F5" w:rsidRPr="00A05878">
        <w:rPr>
          <w:rFonts w:ascii="Arial" w:hAnsi="Arial" w:cs="Arial"/>
          <w:sz w:val="20"/>
        </w:rPr>
        <w:t>„</w:t>
      </w:r>
      <w:r w:rsidR="00D87C23">
        <w:rPr>
          <w:rFonts w:ascii="Arial" w:hAnsi="Arial" w:cs="Arial"/>
          <w:b/>
          <w:sz w:val="20"/>
        </w:rPr>
        <w:t xml:space="preserve">Poskytnutí přístupu do znalostní databáze </w:t>
      </w:r>
      <w:r w:rsidR="00391791">
        <w:rPr>
          <w:rFonts w:ascii="Arial" w:hAnsi="Arial" w:cs="Arial"/>
          <w:b/>
          <w:sz w:val="20"/>
        </w:rPr>
        <w:t>v oblasti ICT včetně poradenské podpory</w:t>
      </w:r>
      <w:r w:rsidRPr="00A05878">
        <w:rPr>
          <w:rFonts w:ascii="Arial" w:hAnsi="Arial" w:cs="Arial"/>
          <w:sz w:val="20"/>
        </w:rPr>
        <w:t>“</w:t>
      </w:r>
      <w:r w:rsidR="00414BAE">
        <w:rPr>
          <w:rFonts w:ascii="Arial" w:hAnsi="Arial" w:cs="Arial"/>
          <w:sz w:val="20"/>
        </w:rPr>
        <w:t>.</w:t>
      </w:r>
    </w:p>
    <w:p w14:paraId="22DF5B3B" w14:textId="44F2A23D" w:rsidR="00937773" w:rsidRPr="00393819" w:rsidRDefault="0065136B" w:rsidP="00A611AF">
      <w:pPr>
        <w:pStyle w:val="Odrazkac"/>
        <w:numPr>
          <w:ilvl w:val="0"/>
          <w:numId w:val="40"/>
        </w:numPr>
        <w:spacing w:before="0" w:after="120" w:line="276" w:lineRule="auto"/>
        <w:ind w:left="360"/>
        <w:rPr>
          <w:rFonts w:eastAsia="Calibri"/>
        </w:rPr>
      </w:pPr>
      <w:r w:rsidRPr="00A05878">
        <w:rPr>
          <w:rFonts w:ascii="Arial" w:hAnsi="Arial" w:cs="Arial"/>
          <w:sz w:val="20"/>
        </w:rPr>
        <w:t xml:space="preserve">Tento Dodatek č. </w:t>
      </w:r>
      <w:r w:rsidR="00F44A91">
        <w:rPr>
          <w:rFonts w:ascii="Arial" w:hAnsi="Arial" w:cs="Arial"/>
          <w:sz w:val="20"/>
        </w:rPr>
        <w:t>4</w:t>
      </w:r>
      <w:r w:rsidRPr="00A05878">
        <w:rPr>
          <w:rFonts w:ascii="Arial" w:hAnsi="Arial" w:cs="Arial"/>
          <w:sz w:val="20"/>
        </w:rPr>
        <w:t xml:space="preserve"> je uzavírán</w:t>
      </w:r>
      <w:r w:rsidR="00514BDB" w:rsidRPr="00A05878">
        <w:rPr>
          <w:rFonts w:ascii="Arial" w:hAnsi="Arial" w:cs="Arial"/>
          <w:sz w:val="20"/>
        </w:rPr>
        <w:t xml:space="preserve"> v souladu s </w:t>
      </w:r>
      <w:r w:rsidR="00514BDB" w:rsidRPr="0096329E">
        <w:rPr>
          <w:rFonts w:ascii="Arial" w:hAnsi="Arial" w:cs="Arial"/>
          <w:sz w:val="20"/>
        </w:rPr>
        <w:t>ustanovením</w:t>
      </w:r>
      <w:r w:rsidR="00F75D19" w:rsidRPr="0096329E">
        <w:rPr>
          <w:rFonts w:ascii="Arial" w:hAnsi="Arial" w:cs="Arial"/>
          <w:sz w:val="20"/>
        </w:rPr>
        <w:t xml:space="preserve"> Článku </w:t>
      </w:r>
      <w:r w:rsidR="00F44A91">
        <w:rPr>
          <w:rFonts w:ascii="Arial" w:hAnsi="Arial" w:cs="Arial"/>
          <w:sz w:val="20"/>
        </w:rPr>
        <w:t>8</w:t>
      </w:r>
      <w:r w:rsidRPr="0096329E">
        <w:rPr>
          <w:rFonts w:ascii="Arial" w:hAnsi="Arial" w:cs="Arial"/>
          <w:sz w:val="20"/>
        </w:rPr>
        <w:t xml:space="preserve">. </w:t>
      </w:r>
      <w:r w:rsidR="00506432" w:rsidRPr="0096329E">
        <w:rPr>
          <w:rFonts w:ascii="Arial" w:hAnsi="Arial" w:cs="Arial"/>
          <w:sz w:val="20"/>
        </w:rPr>
        <w:t xml:space="preserve">odst. </w:t>
      </w:r>
      <w:r w:rsidR="00F44A91">
        <w:rPr>
          <w:rFonts w:ascii="Arial" w:hAnsi="Arial" w:cs="Arial"/>
          <w:sz w:val="20"/>
        </w:rPr>
        <w:t>8.3.</w:t>
      </w:r>
      <w:r w:rsidR="00506432" w:rsidRPr="0096329E">
        <w:rPr>
          <w:rFonts w:ascii="Arial" w:hAnsi="Arial" w:cs="Arial"/>
          <w:sz w:val="20"/>
        </w:rPr>
        <w:t xml:space="preserve"> </w:t>
      </w:r>
      <w:r w:rsidRPr="0096329E">
        <w:rPr>
          <w:rFonts w:ascii="Arial" w:hAnsi="Arial" w:cs="Arial"/>
          <w:sz w:val="20"/>
        </w:rPr>
        <w:t>Smlouvy.</w:t>
      </w:r>
      <w:r w:rsidR="00831B46">
        <w:rPr>
          <w:rFonts w:ascii="Arial" w:hAnsi="Arial" w:cs="Arial"/>
          <w:sz w:val="20"/>
        </w:rPr>
        <w:t xml:space="preserve"> Smluvní strany se dohodly na následujících změnách </w:t>
      </w:r>
      <w:r w:rsidR="009E1D5D">
        <w:rPr>
          <w:rFonts w:ascii="Arial" w:hAnsi="Arial" w:cs="Arial"/>
          <w:sz w:val="20"/>
        </w:rPr>
        <w:t>Smlouvy.</w:t>
      </w:r>
    </w:p>
    <w:p w14:paraId="03BA86E6" w14:textId="77777777" w:rsidR="00CD4B97" w:rsidRPr="00E5625D" w:rsidRDefault="00CD4B97" w:rsidP="00393819">
      <w:pPr>
        <w:pStyle w:val="Odrazkac"/>
        <w:spacing w:before="0" w:after="120" w:line="276" w:lineRule="auto"/>
        <w:ind w:left="360"/>
        <w:rPr>
          <w:rFonts w:eastAsia="Calibri"/>
        </w:rPr>
      </w:pPr>
    </w:p>
    <w:p w14:paraId="7DC2F002" w14:textId="4907829F" w:rsidR="00776971" w:rsidRDefault="00776971" w:rsidP="00747109">
      <w:pPr>
        <w:pStyle w:val="Odstavecseseznamem"/>
        <w:spacing w:after="240" w:line="276" w:lineRule="auto"/>
        <w:ind w:left="357"/>
        <w:jc w:val="center"/>
        <w:rPr>
          <w:rFonts w:ascii="Arial" w:eastAsia="Calibri" w:hAnsi="Arial" w:cs="Arial"/>
          <w:b/>
          <w:sz w:val="20"/>
          <w:lang w:eastAsia="en-US"/>
        </w:rPr>
      </w:pPr>
      <w:r>
        <w:rPr>
          <w:rFonts w:ascii="Arial" w:eastAsia="Calibri" w:hAnsi="Arial" w:cs="Arial"/>
          <w:b/>
          <w:sz w:val="20"/>
          <w:lang w:eastAsia="en-US"/>
        </w:rPr>
        <w:t>Článek I.</w:t>
      </w:r>
    </w:p>
    <w:p w14:paraId="2CEB1DE9" w14:textId="5A211BF4" w:rsidR="00776971" w:rsidRDefault="00776971" w:rsidP="00747109">
      <w:pPr>
        <w:pStyle w:val="Odstavecseseznamem"/>
        <w:spacing w:before="120" w:after="120" w:line="276" w:lineRule="auto"/>
        <w:ind w:left="357"/>
        <w:jc w:val="center"/>
        <w:rPr>
          <w:rFonts w:ascii="Arial" w:eastAsia="Calibri" w:hAnsi="Arial" w:cs="Arial"/>
          <w:b/>
          <w:sz w:val="20"/>
          <w:lang w:eastAsia="en-US"/>
        </w:rPr>
      </w:pPr>
      <w:r>
        <w:rPr>
          <w:rFonts w:ascii="Arial" w:eastAsia="Calibri" w:hAnsi="Arial" w:cs="Arial"/>
          <w:b/>
          <w:sz w:val="20"/>
          <w:lang w:eastAsia="en-US"/>
        </w:rPr>
        <w:t>Změna Smlouvy</w:t>
      </w:r>
    </w:p>
    <w:p w14:paraId="433A34D6" w14:textId="2B09BD60" w:rsidR="00776971" w:rsidRDefault="00776971" w:rsidP="00776971">
      <w:pPr>
        <w:pStyle w:val="Odstavecseseznamem"/>
        <w:spacing w:after="120" w:line="276" w:lineRule="auto"/>
        <w:ind w:left="360"/>
        <w:jc w:val="center"/>
        <w:rPr>
          <w:rFonts w:ascii="Arial" w:eastAsia="Calibri" w:hAnsi="Arial" w:cs="Arial"/>
          <w:b/>
          <w:sz w:val="20"/>
          <w:lang w:eastAsia="en-US"/>
        </w:rPr>
      </w:pPr>
    </w:p>
    <w:p w14:paraId="409F4323" w14:textId="1665D41C" w:rsidR="00B01CEC" w:rsidRDefault="00DA5DFE" w:rsidP="00B431AB">
      <w:pPr>
        <w:numPr>
          <w:ilvl w:val="0"/>
          <w:numId w:val="2"/>
        </w:numPr>
        <w:spacing w:after="200" w:line="276" w:lineRule="auto"/>
        <w:rPr>
          <w:rFonts w:ascii="Arial" w:eastAsiaTheme="minorHAnsi" w:hAnsi="Arial" w:cs="Arial"/>
          <w:sz w:val="20"/>
          <w:lang w:eastAsia="en-US"/>
        </w:rPr>
      </w:pPr>
      <w:r w:rsidRPr="007161E2">
        <w:rPr>
          <w:rFonts w:ascii="Arial" w:eastAsiaTheme="minorHAnsi" w:hAnsi="Arial" w:cs="Arial"/>
          <w:b/>
          <w:bCs/>
          <w:sz w:val="20"/>
          <w:lang w:eastAsia="en-US"/>
        </w:rPr>
        <w:t>V Článku 1. Předmět Smlouvy</w:t>
      </w:r>
      <w:r>
        <w:rPr>
          <w:rFonts w:ascii="Arial" w:eastAsiaTheme="minorHAnsi" w:hAnsi="Arial" w:cs="Arial"/>
          <w:sz w:val="20"/>
          <w:lang w:eastAsia="en-US"/>
        </w:rPr>
        <w:t xml:space="preserve"> </w:t>
      </w:r>
      <w:r w:rsidR="003A5375">
        <w:rPr>
          <w:rFonts w:ascii="Arial" w:eastAsiaTheme="minorHAnsi" w:hAnsi="Arial" w:cs="Arial"/>
          <w:sz w:val="20"/>
          <w:lang w:eastAsia="en-US"/>
        </w:rPr>
        <w:t xml:space="preserve">konstatují </w:t>
      </w:r>
      <w:r w:rsidR="00724805">
        <w:rPr>
          <w:rFonts w:ascii="Arial" w:eastAsiaTheme="minorHAnsi" w:hAnsi="Arial" w:cs="Arial"/>
          <w:sz w:val="20"/>
          <w:lang w:eastAsia="en-US"/>
        </w:rPr>
        <w:t xml:space="preserve">Smluvní strany změny v osobách Uživatelů, uvedených v odst. 1.2.3 Smlouvy, ke kterým došlo </w:t>
      </w:r>
      <w:r w:rsidR="00070285">
        <w:rPr>
          <w:rFonts w:ascii="Arial" w:eastAsiaTheme="minorHAnsi" w:hAnsi="Arial" w:cs="Arial"/>
          <w:sz w:val="20"/>
          <w:lang w:eastAsia="en-US"/>
        </w:rPr>
        <w:t xml:space="preserve">v souladu s odst. 1.2.1.1. tohoto článku </w:t>
      </w:r>
      <w:r w:rsidR="00724805">
        <w:rPr>
          <w:rFonts w:ascii="Arial" w:eastAsiaTheme="minorHAnsi" w:hAnsi="Arial" w:cs="Arial"/>
          <w:sz w:val="20"/>
          <w:lang w:eastAsia="en-US"/>
        </w:rPr>
        <w:t>na základě oznámení Objednatele Poskytovateli v mezidobí ode dne uzavření Dodatku č. 3 k této Smlouvě</w:t>
      </w:r>
      <w:r w:rsidR="00662819">
        <w:rPr>
          <w:rFonts w:ascii="Arial" w:eastAsiaTheme="minorHAnsi" w:hAnsi="Arial" w:cs="Arial"/>
          <w:sz w:val="20"/>
          <w:lang w:eastAsia="en-US"/>
        </w:rPr>
        <w:t>.</w:t>
      </w:r>
      <w:r w:rsidR="006521F7">
        <w:rPr>
          <w:rFonts w:ascii="Arial" w:eastAsiaTheme="minorHAnsi" w:hAnsi="Arial" w:cs="Arial"/>
          <w:sz w:val="20"/>
          <w:lang w:eastAsia="en-US"/>
        </w:rPr>
        <w:t xml:space="preserve"> </w:t>
      </w:r>
      <w:r w:rsidR="003270AB">
        <w:rPr>
          <w:rFonts w:ascii="Arial" w:eastAsiaTheme="minorHAnsi" w:hAnsi="Arial" w:cs="Arial"/>
          <w:sz w:val="20"/>
          <w:lang w:eastAsia="en-US"/>
        </w:rPr>
        <w:t>Současně se Smluvní strany dohodly na změně Služby</w:t>
      </w:r>
      <w:r w:rsidR="006521F7">
        <w:rPr>
          <w:rFonts w:ascii="Arial" w:eastAsiaTheme="minorHAnsi" w:hAnsi="Arial" w:cs="Arial"/>
          <w:sz w:val="20"/>
          <w:lang w:eastAsia="en-US"/>
        </w:rPr>
        <w:t xml:space="preserve"> </w:t>
      </w:r>
      <w:r w:rsidR="00CE7D86">
        <w:rPr>
          <w:rFonts w:ascii="Arial" w:eastAsiaTheme="minorHAnsi" w:hAnsi="Arial" w:cs="Arial"/>
          <w:sz w:val="20"/>
          <w:lang w:eastAsia="en-US"/>
        </w:rPr>
        <w:t xml:space="preserve">u uživatele </w:t>
      </w:r>
      <w:r w:rsidR="00614F35">
        <w:rPr>
          <w:rFonts w:ascii="Arial" w:eastAsiaTheme="minorHAnsi" w:hAnsi="Arial" w:cs="Arial"/>
          <w:sz w:val="20"/>
          <w:lang w:eastAsia="en-US"/>
        </w:rPr>
        <w:t>XXXXXXXXXXX</w:t>
      </w:r>
      <w:r w:rsidR="005F0CCD">
        <w:rPr>
          <w:rFonts w:ascii="Arial" w:eastAsiaTheme="minorHAnsi" w:hAnsi="Arial" w:cs="Arial"/>
          <w:sz w:val="20"/>
          <w:lang w:eastAsia="en-US"/>
        </w:rPr>
        <w:t xml:space="preserve"> tak, jak je uvedeno níže.</w:t>
      </w:r>
      <w:r w:rsidR="007161E2">
        <w:rPr>
          <w:rFonts w:ascii="Arial" w:eastAsiaTheme="minorHAnsi" w:hAnsi="Arial" w:cs="Arial"/>
          <w:sz w:val="20"/>
          <w:lang w:eastAsia="en-US"/>
        </w:rPr>
        <w:t xml:space="preserve"> </w:t>
      </w:r>
    </w:p>
    <w:p w14:paraId="07CFCF41" w14:textId="2196E698" w:rsidR="00BD50F8" w:rsidRDefault="00BD50F8" w:rsidP="00BD50F8">
      <w:pPr>
        <w:spacing w:after="200" w:line="276" w:lineRule="auto"/>
        <w:ind w:left="360"/>
        <w:rPr>
          <w:rFonts w:ascii="Arial" w:eastAsiaTheme="minorHAnsi" w:hAnsi="Arial" w:cs="Arial"/>
          <w:b/>
          <w:bCs/>
          <w:sz w:val="20"/>
          <w:lang w:eastAsia="en-US"/>
        </w:rPr>
      </w:pPr>
      <w:r>
        <w:rPr>
          <w:rFonts w:ascii="Arial" w:eastAsiaTheme="minorHAnsi" w:hAnsi="Arial" w:cs="Arial"/>
          <w:b/>
          <w:bCs/>
          <w:sz w:val="20"/>
          <w:lang w:eastAsia="en-US"/>
        </w:rPr>
        <w:t>Článek 1. odst</w:t>
      </w:r>
      <w:r w:rsidR="00DC61DE">
        <w:rPr>
          <w:rFonts w:ascii="Arial" w:eastAsiaTheme="minorHAnsi" w:hAnsi="Arial" w:cs="Arial"/>
          <w:b/>
          <w:bCs/>
          <w:sz w:val="20"/>
          <w:lang w:eastAsia="en-US"/>
        </w:rPr>
        <w:t>. 1.2.3. nově zní:</w:t>
      </w:r>
    </w:p>
    <w:p w14:paraId="35191223" w14:textId="77777777" w:rsidR="00CD4B97" w:rsidRDefault="00CD4B97" w:rsidP="00BD50F8">
      <w:pPr>
        <w:spacing w:after="200" w:line="276" w:lineRule="auto"/>
        <w:ind w:left="360"/>
        <w:rPr>
          <w:rFonts w:ascii="Arial" w:eastAsiaTheme="minorHAnsi" w:hAnsi="Arial" w:cs="Arial"/>
          <w:b/>
          <w:bCs/>
          <w:sz w:val="20"/>
          <w:lang w:eastAsia="en-US"/>
        </w:rPr>
      </w:pPr>
    </w:p>
    <w:tbl>
      <w:tblPr>
        <w:tblStyle w:val="Mkatabulky"/>
        <w:tblpPr w:leftFromText="141" w:rightFromText="141" w:vertAnchor="text" w:horzAnchor="page" w:tblpX="1847" w:tblpY="459"/>
        <w:tblW w:w="0" w:type="auto"/>
        <w:tblLook w:val="04A0" w:firstRow="1" w:lastRow="0" w:firstColumn="1" w:lastColumn="0" w:noHBand="0" w:noVBand="1"/>
      </w:tblPr>
      <w:tblGrid>
        <w:gridCol w:w="3919"/>
        <w:gridCol w:w="1439"/>
        <w:gridCol w:w="1290"/>
        <w:gridCol w:w="2414"/>
      </w:tblGrid>
      <w:tr w:rsidR="0067673D" w14:paraId="3D8922BD" w14:textId="77777777" w:rsidTr="0067673D">
        <w:trPr>
          <w:trHeight w:val="976"/>
        </w:trPr>
        <w:tc>
          <w:tcPr>
            <w:tcW w:w="3929" w:type="dxa"/>
          </w:tcPr>
          <w:p w14:paraId="6711FCF6" w14:textId="77777777" w:rsidR="0067673D" w:rsidRPr="007E7EE4" w:rsidRDefault="0067673D" w:rsidP="006C73D2">
            <w:pPr>
              <w:pStyle w:val="Odstavecseseznamem"/>
              <w:spacing w:after="120" w:line="280" w:lineRule="atLeast"/>
              <w:ind w:left="0"/>
              <w:rPr>
                <w:rFonts w:ascii="Arial" w:hAnsi="Arial" w:cs="Arial"/>
                <w:b/>
                <w:sz w:val="20"/>
                <w:u w:val="single"/>
              </w:rPr>
            </w:pPr>
            <w:r w:rsidRPr="007E7EE4">
              <w:rPr>
                <w:rFonts w:ascii="Arial" w:hAnsi="Arial" w:cs="Arial"/>
                <w:b/>
                <w:sz w:val="20"/>
                <w:u w:val="single"/>
              </w:rPr>
              <w:t>Název služby</w:t>
            </w:r>
          </w:p>
        </w:tc>
        <w:tc>
          <w:tcPr>
            <w:tcW w:w="1245" w:type="dxa"/>
          </w:tcPr>
          <w:p w14:paraId="382247A1" w14:textId="77777777" w:rsidR="0067673D" w:rsidRPr="007E7EE4" w:rsidRDefault="0067673D" w:rsidP="006C73D2">
            <w:pPr>
              <w:pStyle w:val="Odstavecseseznamem"/>
              <w:spacing w:after="120" w:line="280" w:lineRule="atLeast"/>
              <w:ind w:left="0"/>
              <w:rPr>
                <w:rFonts w:ascii="Arial" w:hAnsi="Arial" w:cs="Arial"/>
                <w:b/>
                <w:sz w:val="20"/>
                <w:u w:val="single"/>
              </w:rPr>
            </w:pPr>
            <w:r w:rsidRPr="007E7EE4">
              <w:rPr>
                <w:rFonts w:ascii="Arial" w:hAnsi="Arial" w:cs="Arial"/>
                <w:b/>
                <w:sz w:val="20"/>
                <w:u w:val="single"/>
              </w:rPr>
              <w:t>Úroveň přístupu</w:t>
            </w:r>
          </w:p>
        </w:tc>
        <w:tc>
          <w:tcPr>
            <w:tcW w:w="1291" w:type="dxa"/>
          </w:tcPr>
          <w:p w14:paraId="1622B24C" w14:textId="77777777" w:rsidR="0067673D" w:rsidRPr="007E7EE4" w:rsidRDefault="0067673D" w:rsidP="006C73D2">
            <w:pPr>
              <w:pStyle w:val="Odstavecseseznamem"/>
              <w:spacing w:after="120" w:line="280" w:lineRule="atLeast"/>
              <w:ind w:left="0"/>
              <w:rPr>
                <w:rFonts w:ascii="Arial" w:hAnsi="Arial" w:cs="Arial"/>
                <w:b/>
                <w:sz w:val="20"/>
                <w:u w:val="single"/>
              </w:rPr>
            </w:pPr>
            <w:r w:rsidRPr="007E7EE4">
              <w:rPr>
                <w:rFonts w:ascii="Arial" w:hAnsi="Arial" w:cs="Arial"/>
                <w:b/>
                <w:sz w:val="20"/>
                <w:u w:val="single"/>
              </w:rPr>
              <w:t>Počet přístupů</w:t>
            </w:r>
          </w:p>
        </w:tc>
        <w:tc>
          <w:tcPr>
            <w:tcW w:w="2417" w:type="dxa"/>
          </w:tcPr>
          <w:p w14:paraId="4C1EDA09" w14:textId="77777777" w:rsidR="0067673D" w:rsidRPr="007E7EE4" w:rsidRDefault="0067673D" w:rsidP="006C73D2">
            <w:pPr>
              <w:pStyle w:val="Odstavecseseznamem"/>
              <w:spacing w:after="120" w:line="280" w:lineRule="atLeast"/>
              <w:ind w:left="0"/>
              <w:rPr>
                <w:rFonts w:ascii="Arial" w:hAnsi="Arial" w:cs="Arial"/>
                <w:b/>
                <w:sz w:val="20"/>
                <w:u w:val="single"/>
              </w:rPr>
            </w:pPr>
            <w:r w:rsidRPr="007E7EE4">
              <w:rPr>
                <w:rFonts w:ascii="Arial" w:hAnsi="Arial" w:cs="Arial"/>
                <w:b/>
                <w:sz w:val="20"/>
                <w:u w:val="single"/>
              </w:rPr>
              <w:t>Jméno oprávněného uživatele</w:t>
            </w:r>
          </w:p>
        </w:tc>
      </w:tr>
      <w:tr w:rsidR="0067673D" w14:paraId="3F3F061B" w14:textId="77777777" w:rsidTr="0067673D">
        <w:trPr>
          <w:trHeight w:val="564"/>
        </w:trPr>
        <w:tc>
          <w:tcPr>
            <w:tcW w:w="3929" w:type="dxa"/>
          </w:tcPr>
          <w:p w14:paraId="5106848D" w14:textId="77777777" w:rsidR="0067673D" w:rsidRPr="007E7EE4" w:rsidRDefault="0067673D" w:rsidP="006C73D2">
            <w:pPr>
              <w:pStyle w:val="Odstavecseseznamem"/>
              <w:spacing w:after="120" w:line="280" w:lineRule="atLeast"/>
              <w:ind w:left="0"/>
              <w:rPr>
                <w:rFonts w:ascii="Arial" w:hAnsi="Arial" w:cs="Arial"/>
                <w:b/>
                <w:sz w:val="20"/>
              </w:rPr>
            </w:pPr>
            <w:proofErr w:type="spellStart"/>
            <w:r>
              <w:rPr>
                <w:rFonts w:ascii="Arial" w:hAnsi="Arial" w:cs="Arial"/>
                <w:b/>
                <w:sz w:val="20"/>
              </w:rPr>
              <w:t>Executive</w:t>
            </w:r>
            <w:proofErr w:type="spellEnd"/>
            <w:r>
              <w:rPr>
                <w:rFonts w:ascii="Arial" w:hAnsi="Arial" w:cs="Arial"/>
                <w:b/>
                <w:sz w:val="20"/>
              </w:rPr>
              <w:t xml:space="preserve"> </w:t>
            </w:r>
            <w:proofErr w:type="spellStart"/>
            <w:r>
              <w:rPr>
                <w:rFonts w:ascii="Arial" w:hAnsi="Arial" w:cs="Arial"/>
                <w:b/>
                <w:sz w:val="20"/>
              </w:rPr>
              <w:t>Programs</w:t>
            </w:r>
            <w:proofErr w:type="spellEnd"/>
            <w:r>
              <w:rPr>
                <w:rFonts w:ascii="Arial" w:hAnsi="Arial" w:cs="Arial"/>
                <w:b/>
                <w:sz w:val="20"/>
              </w:rPr>
              <w:t xml:space="preserve"> </w:t>
            </w:r>
            <w:proofErr w:type="spellStart"/>
            <w:r>
              <w:rPr>
                <w:rFonts w:ascii="Arial" w:hAnsi="Arial" w:cs="Arial"/>
                <w:b/>
                <w:sz w:val="20"/>
              </w:rPr>
              <w:t>Leadership</w:t>
            </w:r>
            <w:proofErr w:type="spellEnd"/>
            <w:r>
              <w:rPr>
                <w:rFonts w:ascii="Arial" w:hAnsi="Arial" w:cs="Arial"/>
                <w:b/>
                <w:sz w:val="20"/>
              </w:rPr>
              <w:t xml:space="preserve"> Team</w:t>
            </w:r>
          </w:p>
        </w:tc>
        <w:tc>
          <w:tcPr>
            <w:tcW w:w="1245" w:type="dxa"/>
          </w:tcPr>
          <w:p w14:paraId="0217F18A" w14:textId="77777777" w:rsidR="0067673D" w:rsidRPr="007E7EE4" w:rsidRDefault="0067673D" w:rsidP="006C73D2">
            <w:pPr>
              <w:pStyle w:val="Odstavecseseznamem"/>
              <w:spacing w:after="120" w:line="280" w:lineRule="atLeast"/>
              <w:ind w:left="0"/>
              <w:rPr>
                <w:rFonts w:ascii="Arial" w:hAnsi="Arial" w:cs="Arial"/>
                <w:b/>
                <w:sz w:val="20"/>
              </w:rPr>
            </w:pPr>
            <w:r w:rsidRPr="007E7EE4">
              <w:rPr>
                <w:rFonts w:ascii="Arial" w:hAnsi="Arial" w:cs="Arial"/>
                <w:b/>
                <w:sz w:val="20"/>
              </w:rPr>
              <w:t>Leader</w:t>
            </w:r>
          </w:p>
        </w:tc>
        <w:tc>
          <w:tcPr>
            <w:tcW w:w="1291" w:type="dxa"/>
          </w:tcPr>
          <w:p w14:paraId="6B99E637" w14:textId="77777777" w:rsidR="0067673D" w:rsidRPr="007E7EE4" w:rsidRDefault="0067673D" w:rsidP="006C73D2">
            <w:pPr>
              <w:pStyle w:val="Odstavecseseznamem"/>
              <w:spacing w:after="120" w:line="280" w:lineRule="atLeast"/>
              <w:ind w:left="0"/>
              <w:rPr>
                <w:rFonts w:ascii="Arial" w:hAnsi="Arial" w:cs="Arial"/>
                <w:b/>
                <w:sz w:val="20"/>
              </w:rPr>
            </w:pPr>
            <w:r w:rsidRPr="007E7EE4">
              <w:rPr>
                <w:rFonts w:ascii="Arial" w:hAnsi="Arial" w:cs="Arial"/>
                <w:b/>
                <w:sz w:val="20"/>
              </w:rPr>
              <w:t>1</w:t>
            </w:r>
          </w:p>
        </w:tc>
        <w:tc>
          <w:tcPr>
            <w:tcW w:w="2417" w:type="dxa"/>
          </w:tcPr>
          <w:p w14:paraId="0A21B6D6" w14:textId="65534DB8" w:rsidR="0067673D" w:rsidRPr="007E7EE4" w:rsidRDefault="00614F35" w:rsidP="006C73D2">
            <w:pPr>
              <w:pStyle w:val="Odstavecseseznamem"/>
              <w:spacing w:after="120" w:line="280" w:lineRule="atLeast"/>
              <w:ind w:left="0"/>
              <w:rPr>
                <w:rFonts w:ascii="Arial" w:hAnsi="Arial" w:cs="Arial"/>
                <w:b/>
                <w:sz w:val="20"/>
              </w:rPr>
            </w:pPr>
            <w:r>
              <w:rPr>
                <w:rFonts w:ascii="Arial" w:hAnsi="Arial" w:cs="Arial"/>
                <w:b/>
                <w:sz w:val="20"/>
              </w:rPr>
              <w:t>XXXXXXXXXX</w:t>
            </w:r>
          </w:p>
        </w:tc>
      </w:tr>
      <w:tr w:rsidR="0067673D" w14:paraId="34F3AE53" w14:textId="77777777" w:rsidTr="0067673D">
        <w:trPr>
          <w:trHeight w:val="564"/>
        </w:trPr>
        <w:tc>
          <w:tcPr>
            <w:tcW w:w="3929" w:type="dxa"/>
          </w:tcPr>
          <w:p w14:paraId="6FDA0D0D" w14:textId="77777777" w:rsidR="0067673D" w:rsidRPr="007E7EE4" w:rsidRDefault="0067673D" w:rsidP="006C73D2">
            <w:pPr>
              <w:pStyle w:val="Odstavecseseznamem"/>
              <w:spacing w:after="120" w:line="280" w:lineRule="atLeast"/>
              <w:ind w:left="0"/>
              <w:rPr>
                <w:rFonts w:ascii="Arial" w:hAnsi="Arial" w:cs="Arial"/>
                <w:b/>
                <w:sz w:val="20"/>
              </w:rPr>
            </w:pPr>
            <w:proofErr w:type="spellStart"/>
            <w:r>
              <w:rPr>
                <w:rFonts w:ascii="Arial" w:hAnsi="Arial" w:cs="Arial"/>
                <w:b/>
                <w:sz w:val="20"/>
              </w:rPr>
              <w:t>Executive</w:t>
            </w:r>
            <w:proofErr w:type="spellEnd"/>
            <w:r>
              <w:rPr>
                <w:rFonts w:ascii="Arial" w:hAnsi="Arial" w:cs="Arial"/>
                <w:b/>
                <w:sz w:val="20"/>
              </w:rPr>
              <w:t xml:space="preserve"> </w:t>
            </w:r>
            <w:proofErr w:type="spellStart"/>
            <w:r>
              <w:rPr>
                <w:rFonts w:ascii="Arial" w:hAnsi="Arial" w:cs="Arial"/>
                <w:b/>
                <w:sz w:val="20"/>
              </w:rPr>
              <w:t>Programs</w:t>
            </w:r>
            <w:proofErr w:type="spellEnd"/>
            <w:r>
              <w:rPr>
                <w:rFonts w:ascii="Arial" w:hAnsi="Arial" w:cs="Arial"/>
                <w:b/>
                <w:sz w:val="20"/>
              </w:rPr>
              <w:t xml:space="preserve"> </w:t>
            </w:r>
            <w:proofErr w:type="spellStart"/>
            <w:r>
              <w:rPr>
                <w:rFonts w:ascii="Arial" w:hAnsi="Arial" w:cs="Arial"/>
                <w:b/>
                <w:sz w:val="20"/>
              </w:rPr>
              <w:t>Leadership</w:t>
            </w:r>
            <w:proofErr w:type="spellEnd"/>
            <w:r>
              <w:rPr>
                <w:rFonts w:ascii="Arial" w:hAnsi="Arial" w:cs="Arial"/>
                <w:b/>
                <w:sz w:val="20"/>
              </w:rPr>
              <w:t xml:space="preserve"> Team</w:t>
            </w:r>
          </w:p>
        </w:tc>
        <w:tc>
          <w:tcPr>
            <w:tcW w:w="1245" w:type="dxa"/>
          </w:tcPr>
          <w:p w14:paraId="1B33A45C" w14:textId="77777777" w:rsidR="0067673D" w:rsidRPr="007E7EE4" w:rsidRDefault="0067673D" w:rsidP="006C73D2">
            <w:pPr>
              <w:pStyle w:val="Odstavecseseznamem"/>
              <w:spacing w:after="120" w:line="280" w:lineRule="atLeast"/>
              <w:ind w:left="0"/>
              <w:rPr>
                <w:rFonts w:ascii="Arial" w:hAnsi="Arial" w:cs="Arial"/>
                <w:b/>
                <w:sz w:val="20"/>
              </w:rPr>
            </w:pPr>
            <w:proofErr w:type="spellStart"/>
            <w:r w:rsidRPr="007E7EE4">
              <w:rPr>
                <w:rFonts w:ascii="Arial" w:hAnsi="Arial" w:cs="Arial"/>
                <w:b/>
                <w:sz w:val="20"/>
              </w:rPr>
              <w:t>Delegate</w:t>
            </w:r>
            <w:proofErr w:type="spellEnd"/>
          </w:p>
        </w:tc>
        <w:tc>
          <w:tcPr>
            <w:tcW w:w="1291" w:type="dxa"/>
          </w:tcPr>
          <w:p w14:paraId="273521FC" w14:textId="77777777" w:rsidR="0067673D" w:rsidRPr="007E7EE4" w:rsidRDefault="0067673D" w:rsidP="006C73D2">
            <w:pPr>
              <w:pStyle w:val="Odstavecseseznamem"/>
              <w:spacing w:after="120" w:line="280" w:lineRule="atLeast"/>
              <w:ind w:left="0"/>
              <w:rPr>
                <w:rFonts w:ascii="Arial" w:hAnsi="Arial" w:cs="Arial"/>
                <w:b/>
                <w:sz w:val="20"/>
              </w:rPr>
            </w:pPr>
            <w:r w:rsidRPr="007E7EE4">
              <w:rPr>
                <w:rFonts w:ascii="Arial" w:hAnsi="Arial" w:cs="Arial"/>
                <w:b/>
                <w:sz w:val="20"/>
              </w:rPr>
              <w:t>1</w:t>
            </w:r>
          </w:p>
        </w:tc>
        <w:tc>
          <w:tcPr>
            <w:tcW w:w="2417" w:type="dxa"/>
          </w:tcPr>
          <w:p w14:paraId="3C657BBE" w14:textId="47D98155" w:rsidR="0067673D" w:rsidRPr="007E7EE4" w:rsidRDefault="00614F35" w:rsidP="006C73D2">
            <w:pPr>
              <w:pStyle w:val="Odstavecseseznamem"/>
              <w:spacing w:after="120" w:line="280" w:lineRule="atLeast"/>
              <w:ind w:left="0"/>
              <w:rPr>
                <w:rFonts w:ascii="Arial" w:hAnsi="Arial" w:cs="Arial"/>
                <w:b/>
                <w:sz w:val="20"/>
              </w:rPr>
            </w:pPr>
            <w:r>
              <w:rPr>
                <w:rFonts w:ascii="Arial" w:hAnsi="Arial" w:cs="Arial"/>
                <w:b/>
                <w:sz w:val="20"/>
              </w:rPr>
              <w:t>XXXXXXXXXX</w:t>
            </w:r>
          </w:p>
        </w:tc>
      </w:tr>
      <w:tr w:rsidR="0067673D" w14:paraId="4F7AAB44" w14:textId="77777777" w:rsidTr="0067673D">
        <w:trPr>
          <w:trHeight w:val="549"/>
        </w:trPr>
        <w:tc>
          <w:tcPr>
            <w:tcW w:w="3929" w:type="dxa"/>
          </w:tcPr>
          <w:p w14:paraId="0373749B" w14:textId="6A08E0F9" w:rsidR="0067673D" w:rsidRPr="007E7EE4" w:rsidRDefault="00346465" w:rsidP="006C73D2">
            <w:pPr>
              <w:pStyle w:val="Odstavecseseznamem"/>
              <w:spacing w:after="120" w:line="280" w:lineRule="atLeast"/>
              <w:ind w:left="0"/>
              <w:rPr>
                <w:rFonts w:ascii="Arial" w:hAnsi="Arial" w:cs="Arial"/>
                <w:b/>
                <w:sz w:val="20"/>
              </w:rPr>
            </w:pPr>
            <w:r>
              <w:rPr>
                <w:rFonts w:ascii="Arial" w:hAnsi="Arial" w:cs="Arial"/>
                <w:b/>
                <w:sz w:val="20"/>
              </w:rPr>
              <w:t xml:space="preserve">IT </w:t>
            </w:r>
            <w:proofErr w:type="spellStart"/>
            <w:r>
              <w:rPr>
                <w:rFonts w:ascii="Arial" w:hAnsi="Arial" w:cs="Arial"/>
                <w:b/>
                <w:sz w:val="20"/>
              </w:rPr>
              <w:t>News</w:t>
            </w:r>
            <w:proofErr w:type="spellEnd"/>
            <w:r>
              <w:rPr>
                <w:rFonts w:ascii="Arial" w:hAnsi="Arial" w:cs="Arial"/>
                <w:b/>
                <w:sz w:val="20"/>
              </w:rPr>
              <w:t xml:space="preserve"> and </w:t>
            </w:r>
            <w:proofErr w:type="spellStart"/>
            <w:r>
              <w:rPr>
                <w:rFonts w:ascii="Arial" w:hAnsi="Arial" w:cs="Arial"/>
                <w:b/>
                <w:sz w:val="20"/>
              </w:rPr>
              <w:t>Insight</w:t>
            </w:r>
            <w:proofErr w:type="spellEnd"/>
          </w:p>
        </w:tc>
        <w:tc>
          <w:tcPr>
            <w:tcW w:w="1245" w:type="dxa"/>
          </w:tcPr>
          <w:p w14:paraId="7F4D1899" w14:textId="71AB9E4D" w:rsidR="0067673D" w:rsidRPr="007E7EE4" w:rsidRDefault="00346465" w:rsidP="006C73D2">
            <w:pPr>
              <w:pStyle w:val="Odstavecseseznamem"/>
              <w:spacing w:after="120" w:line="280" w:lineRule="atLeast"/>
              <w:ind w:left="0"/>
              <w:rPr>
                <w:rFonts w:ascii="Arial" w:hAnsi="Arial" w:cs="Arial"/>
                <w:b/>
                <w:sz w:val="20"/>
              </w:rPr>
            </w:pPr>
            <w:proofErr w:type="spellStart"/>
            <w:r>
              <w:rPr>
                <w:rFonts w:ascii="Arial" w:hAnsi="Arial" w:cs="Arial"/>
                <w:b/>
                <w:sz w:val="20"/>
              </w:rPr>
              <w:t>Subscription</w:t>
            </w:r>
            <w:proofErr w:type="spellEnd"/>
          </w:p>
        </w:tc>
        <w:tc>
          <w:tcPr>
            <w:tcW w:w="1291" w:type="dxa"/>
          </w:tcPr>
          <w:p w14:paraId="4BB5B1EC" w14:textId="77777777" w:rsidR="0067673D" w:rsidRPr="007E7EE4" w:rsidRDefault="0067673D" w:rsidP="006C73D2">
            <w:pPr>
              <w:pStyle w:val="Odstavecseseznamem"/>
              <w:spacing w:after="120" w:line="280" w:lineRule="atLeast"/>
              <w:ind w:left="0"/>
              <w:rPr>
                <w:rFonts w:ascii="Arial" w:hAnsi="Arial" w:cs="Arial"/>
                <w:b/>
                <w:sz w:val="20"/>
              </w:rPr>
            </w:pPr>
            <w:r w:rsidRPr="007E7EE4">
              <w:rPr>
                <w:rFonts w:ascii="Arial" w:hAnsi="Arial" w:cs="Arial"/>
                <w:b/>
                <w:sz w:val="20"/>
              </w:rPr>
              <w:t>1</w:t>
            </w:r>
          </w:p>
        </w:tc>
        <w:tc>
          <w:tcPr>
            <w:tcW w:w="2417" w:type="dxa"/>
          </w:tcPr>
          <w:p w14:paraId="14778CD2" w14:textId="7E436C85" w:rsidR="0067673D" w:rsidRPr="007E7EE4" w:rsidRDefault="00614F35" w:rsidP="006C73D2">
            <w:pPr>
              <w:pStyle w:val="Odstavecseseznamem"/>
              <w:spacing w:after="120" w:line="280" w:lineRule="atLeast"/>
              <w:ind w:left="0"/>
              <w:rPr>
                <w:rFonts w:ascii="Arial" w:hAnsi="Arial" w:cs="Arial"/>
                <w:b/>
                <w:sz w:val="20"/>
              </w:rPr>
            </w:pPr>
            <w:r>
              <w:rPr>
                <w:rFonts w:ascii="Arial" w:hAnsi="Arial" w:cs="Arial"/>
                <w:b/>
                <w:sz w:val="20"/>
              </w:rPr>
              <w:t>XXXXXXXXXX</w:t>
            </w:r>
          </w:p>
        </w:tc>
      </w:tr>
    </w:tbl>
    <w:p w14:paraId="1E58190D" w14:textId="4D554D0C" w:rsidR="009C02E7" w:rsidRPr="00872C23" w:rsidRDefault="00872C23" w:rsidP="00872C23">
      <w:pPr>
        <w:spacing w:after="200" w:line="276" w:lineRule="auto"/>
        <w:ind w:left="360"/>
        <w:rPr>
          <w:rFonts w:ascii="Arial" w:eastAsiaTheme="minorHAnsi" w:hAnsi="Arial" w:cs="Arial"/>
          <w:b/>
          <w:bCs/>
          <w:sz w:val="20"/>
          <w:lang w:eastAsia="en-US"/>
        </w:rPr>
      </w:pPr>
      <w:r>
        <w:rPr>
          <w:rFonts w:ascii="Arial" w:eastAsiaTheme="minorHAnsi" w:hAnsi="Arial" w:cs="Arial"/>
          <w:b/>
          <w:bCs/>
          <w:sz w:val="20"/>
          <w:lang w:eastAsia="en-US"/>
        </w:rPr>
        <w:t>Uživatelé</w:t>
      </w:r>
    </w:p>
    <w:p w14:paraId="071CECE4" w14:textId="7A9AC3D7" w:rsidR="009C02E7" w:rsidRDefault="009C02E7" w:rsidP="00BD50F8">
      <w:pPr>
        <w:spacing w:after="200" w:line="276" w:lineRule="auto"/>
        <w:ind w:left="360"/>
        <w:rPr>
          <w:rFonts w:ascii="Arial" w:eastAsiaTheme="minorHAnsi" w:hAnsi="Arial" w:cs="Arial"/>
          <w:b/>
          <w:bCs/>
          <w:sz w:val="20"/>
          <w:lang w:eastAsia="en-US"/>
        </w:rPr>
      </w:pPr>
    </w:p>
    <w:p w14:paraId="5BCDF578" w14:textId="17DC070D" w:rsidR="00B431AB" w:rsidRDefault="00354337" w:rsidP="00B431AB">
      <w:pPr>
        <w:numPr>
          <w:ilvl w:val="0"/>
          <w:numId w:val="2"/>
        </w:numPr>
        <w:spacing w:after="200" w:line="276" w:lineRule="auto"/>
        <w:rPr>
          <w:rFonts w:ascii="Arial" w:eastAsiaTheme="minorHAnsi" w:hAnsi="Arial" w:cs="Arial"/>
          <w:sz w:val="20"/>
          <w:lang w:eastAsia="en-US"/>
        </w:rPr>
      </w:pPr>
      <w:r w:rsidRPr="0065696A">
        <w:rPr>
          <w:rFonts w:ascii="Arial" w:eastAsiaTheme="minorHAnsi" w:hAnsi="Arial" w:cs="Arial"/>
          <w:b/>
          <w:bCs/>
          <w:sz w:val="20"/>
          <w:lang w:eastAsia="en-US"/>
        </w:rPr>
        <w:t>V Článku 3. Cena, platební a fakturační podmínky</w:t>
      </w:r>
      <w:r>
        <w:rPr>
          <w:rFonts w:ascii="Arial" w:eastAsiaTheme="minorHAnsi" w:hAnsi="Arial" w:cs="Arial"/>
          <w:sz w:val="20"/>
          <w:lang w:eastAsia="en-US"/>
        </w:rPr>
        <w:t xml:space="preserve"> se ruší znění odstavce 3.</w:t>
      </w:r>
      <w:r w:rsidR="009D7806">
        <w:rPr>
          <w:rFonts w:ascii="Arial" w:eastAsiaTheme="minorHAnsi" w:hAnsi="Arial" w:cs="Arial"/>
          <w:sz w:val="20"/>
          <w:lang w:eastAsia="en-US"/>
        </w:rPr>
        <w:t>1. a nahrazuje se novým zněním takto</w:t>
      </w:r>
      <w:r w:rsidR="00A8160D" w:rsidRPr="00B12567">
        <w:rPr>
          <w:rFonts w:ascii="Arial" w:eastAsiaTheme="minorHAnsi" w:hAnsi="Arial" w:cs="Arial"/>
          <w:sz w:val="20"/>
          <w:lang w:eastAsia="en-US"/>
        </w:rPr>
        <w:t>:</w:t>
      </w:r>
    </w:p>
    <w:p w14:paraId="070E3256" w14:textId="35D3CD39" w:rsidR="005E476F" w:rsidRPr="00B12567" w:rsidRDefault="005E476F" w:rsidP="005E476F">
      <w:pPr>
        <w:spacing w:after="200" w:line="276" w:lineRule="auto"/>
        <w:ind w:left="360"/>
        <w:rPr>
          <w:rFonts w:ascii="Arial" w:eastAsiaTheme="minorHAnsi" w:hAnsi="Arial" w:cs="Arial"/>
          <w:sz w:val="20"/>
          <w:lang w:eastAsia="en-US"/>
        </w:rPr>
      </w:pPr>
      <w:r>
        <w:rPr>
          <w:rFonts w:ascii="Arial" w:eastAsiaTheme="minorHAnsi" w:hAnsi="Arial" w:cs="Arial"/>
          <w:b/>
          <w:bCs/>
          <w:sz w:val="20"/>
          <w:lang w:eastAsia="en-US"/>
        </w:rPr>
        <w:t>„3</w:t>
      </w:r>
      <w:r w:rsidRPr="005E476F">
        <w:rPr>
          <w:rFonts w:ascii="Arial" w:eastAsiaTheme="minorHAnsi" w:hAnsi="Arial" w:cs="Arial"/>
          <w:sz w:val="20"/>
          <w:lang w:eastAsia="en-US"/>
        </w:rPr>
        <w:t>.</w:t>
      </w:r>
      <w:r>
        <w:rPr>
          <w:rFonts w:ascii="Arial" w:eastAsiaTheme="minorHAnsi" w:hAnsi="Arial" w:cs="Arial"/>
          <w:sz w:val="20"/>
          <w:lang w:eastAsia="en-US"/>
        </w:rPr>
        <w:t xml:space="preserve">1. </w:t>
      </w:r>
      <w:r w:rsidR="004B5B47">
        <w:rPr>
          <w:rFonts w:ascii="Arial" w:eastAsiaTheme="minorHAnsi" w:hAnsi="Arial" w:cs="Arial"/>
          <w:sz w:val="20"/>
          <w:lang w:eastAsia="en-US"/>
        </w:rPr>
        <w:t>Objednatel se zavazuje za Služby poskytované podle této Smlouvy (včetně poskytnuté licence) k zaplacení ceny</w:t>
      </w:r>
      <w:r w:rsidR="009B0C85">
        <w:rPr>
          <w:rFonts w:ascii="Arial" w:eastAsiaTheme="minorHAnsi" w:hAnsi="Arial" w:cs="Arial"/>
          <w:sz w:val="20"/>
          <w:lang w:eastAsia="en-US"/>
        </w:rPr>
        <w:t xml:space="preserve"> ve výši a způsobem takto:</w:t>
      </w:r>
    </w:p>
    <w:p w14:paraId="063D6C15" w14:textId="43F5EA8B" w:rsidR="007B72B3" w:rsidRPr="00A31001" w:rsidRDefault="00A8160D" w:rsidP="007B72B3">
      <w:pPr>
        <w:pStyle w:val="Odstavecseseznamem"/>
        <w:numPr>
          <w:ilvl w:val="0"/>
          <w:numId w:val="48"/>
        </w:numPr>
        <w:spacing w:after="200" w:line="276" w:lineRule="auto"/>
        <w:rPr>
          <w:rFonts w:ascii="Arial" w:hAnsi="Arial" w:cs="Arial"/>
          <w:color w:val="333333"/>
          <w:sz w:val="20"/>
          <w:shd w:val="clear" w:color="auto" w:fill="FFFFFF"/>
        </w:rPr>
      </w:pPr>
      <w:r w:rsidRPr="00A31001">
        <w:rPr>
          <w:rFonts w:ascii="Arial" w:eastAsiaTheme="minorHAnsi" w:hAnsi="Arial" w:cs="Arial"/>
          <w:sz w:val="20"/>
        </w:rPr>
        <w:t xml:space="preserve">pro období od 1. 12. 2024 do 30. 11. 2025 je </w:t>
      </w:r>
      <w:r w:rsidR="009D7806">
        <w:rPr>
          <w:rFonts w:ascii="Arial" w:eastAsiaTheme="minorHAnsi" w:hAnsi="Arial" w:cs="Arial"/>
          <w:sz w:val="20"/>
        </w:rPr>
        <w:t xml:space="preserve">výše </w:t>
      </w:r>
      <w:r w:rsidRPr="00A31001">
        <w:rPr>
          <w:rFonts w:ascii="Arial" w:eastAsiaTheme="minorHAnsi" w:hAnsi="Arial" w:cs="Arial"/>
          <w:sz w:val="20"/>
        </w:rPr>
        <w:t>cen</w:t>
      </w:r>
      <w:r w:rsidR="009D7806">
        <w:rPr>
          <w:rFonts w:ascii="Arial" w:eastAsiaTheme="minorHAnsi" w:hAnsi="Arial" w:cs="Arial"/>
          <w:sz w:val="20"/>
        </w:rPr>
        <w:t>y</w:t>
      </w:r>
      <w:r w:rsidRPr="00A31001">
        <w:rPr>
          <w:rFonts w:ascii="Arial" w:eastAsiaTheme="minorHAnsi" w:hAnsi="Arial" w:cs="Arial"/>
          <w:sz w:val="20"/>
        </w:rPr>
        <w:t xml:space="preserve"> </w:t>
      </w:r>
      <w:r w:rsidR="009D7806">
        <w:rPr>
          <w:rFonts w:ascii="Arial" w:eastAsiaTheme="minorHAnsi" w:hAnsi="Arial" w:cs="Arial"/>
          <w:sz w:val="20"/>
        </w:rPr>
        <w:t>Služeb</w:t>
      </w:r>
      <w:r w:rsidR="00E51E3D">
        <w:rPr>
          <w:rFonts w:ascii="Arial" w:eastAsiaTheme="minorHAnsi" w:hAnsi="Arial" w:cs="Arial"/>
          <w:sz w:val="20"/>
        </w:rPr>
        <w:t xml:space="preserve"> </w:t>
      </w:r>
      <w:proofErr w:type="gramStart"/>
      <w:r w:rsidR="00614F35">
        <w:rPr>
          <w:rFonts w:ascii="Arial" w:eastAsiaTheme="minorHAnsi" w:hAnsi="Arial" w:cs="Arial"/>
          <w:sz w:val="20"/>
        </w:rPr>
        <w:t>XXXXXXX</w:t>
      </w:r>
      <w:r w:rsidRPr="00A31001">
        <w:rPr>
          <w:rFonts w:ascii="Arial" w:eastAsiaTheme="minorHAnsi" w:hAnsi="Arial" w:cs="Arial"/>
          <w:sz w:val="20"/>
        </w:rPr>
        <w:t>,-</w:t>
      </w:r>
      <w:proofErr w:type="gramEnd"/>
      <w:r w:rsidRPr="00A31001">
        <w:rPr>
          <w:rFonts w:ascii="Arial" w:eastAsiaTheme="minorHAnsi" w:hAnsi="Arial" w:cs="Arial"/>
          <w:sz w:val="20"/>
        </w:rPr>
        <w:t xml:space="preserve"> Kč bez DPH;</w:t>
      </w:r>
    </w:p>
    <w:p w14:paraId="41308C83" w14:textId="4C33C025" w:rsidR="008F47CF" w:rsidRDefault="00A8160D" w:rsidP="008F47CF">
      <w:pPr>
        <w:pStyle w:val="Odstavecseseznamem"/>
        <w:numPr>
          <w:ilvl w:val="0"/>
          <w:numId w:val="48"/>
        </w:numPr>
        <w:spacing w:after="200" w:line="276" w:lineRule="auto"/>
        <w:rPr>
          <w:rFonts w:ascii="Arial" w:eastAsiaTheme="minorHAnsi" w:hAnsi="Arial" w:cs="Arial"/>
          <w:sz w:val="20"/>
          <w:lang w:eastAsia="en-US"/>
        </w:rPr>
      </w:pPr>
      <w:r w:rsidRPr="00A31001">
        <w:rPr>
          <w:rFonts w:ascii="Arial" w:eastAsiaTheme="minorHAnsi" w:hAnsi="Arial" w:cs="Arial"/>
          <w:sz w:val="20"/>
        </w:rPr>
        <w:t xml:space="preserve">pro období od 1. 12. 2025 do 30. 11. 2026 je </w:t>
      </w:r>
      <w:r w:rsidR="009D7806">
        <w:rPr>
          <w:rFonts w:ascii="Arial" w:eastAsiaTheme="minorHAnsi" w:hAnsi="Arial" w:cs="Arial"/>
          <w:sz w:val="20"/>
        </w:rPr>
        <w:t xml:space="preserve">výše </w:t>
      </w:r>
      <w:r w:rsidRPr="00A31001">
        <w:rPr>
          <w:rFonts w:ascii="Arial" w:eastAsiaTheme="minorHAnsi" w:hAnsi="Arial" w:cs="Arial"/>
          <w:sz w:val="20"/>
        </w:rPr>
        <w:t>cen</w:t>
      </w:r>
      <w:r w:rsidR="009D7806">
        <w:rPr>
          <w:rFonts w:ascii="Arial" w:eastAsiaTheme="minorHAnsi" w:hAnsi="Arial" w:cs="Arial"/>
          <w:sz w:val="20"/>
        </w:rPr>
        <w:t>y</w:t>
      </w:r>
      <w:r w:rsidRPr="00A31001">
        <w:rPr>
          <w:rFonts w:ascii="Arial" w:eastAsiaTheme="minorHAnsi" w:hAnsi="Arial" w:cs="Arial"/>
          <w:sz w:val="20"/>
        </w:rPr>
        <w:t xml:space="preserve"> </w:t>
      </w:r>
      <w:r w:rsidR="009D7806">
        <w:rPr>
          <w:rFonts w:ascii="Arial" w:eastAsiaTheme="minorHAnsi" w:hAnsi="Arial" w:cs="Arial"/>
          <w:sz w:val="20"/>
        </w:rPr>
        <w:t>Služeb</w:t>
      </w:r>
      <w:r w:rsidRPr="00A31001">
        <w:rPr>
          <w:rFonts w:ascii="Arial" w:eastAsiaTheme="minorHAnsi" w:hAnsi="Arial" w:cs="Arial"/>
          <w:sz w:val="20"/>
        </w:rPr>
        <w:t xml:space="preserve"> </w:t>
      </w:r>
      <w:proofErr w:type="gramStart"/>
      <w:r w:rsidR="00614F35">
        <w:rPr>
          <w:rFonts w:ascii="Arial" w:eastAsiaTheme="minorHAnsi" w:hAnsi="Arial" w:cs="Arial"/>
          <w:sz w:val="20"/>
        </w:rPr>
        <w:t>XXXXXXX</w:t>
      </w:r>
      <w:r w:rsidRPr="00A31001">
        <w:rPr>
          <w:rFonts w:ascii="Arial" w:eastAsiaTheme="minorHAnsi" w:hAnsi="Arial" w:cs="Arial"/>
          <w:sz w:val="20"/>
        </w:rPr>
        <w:t>,-</w:t>
      </w:r>
      <w:proofErr w:type="gramEnd"/>
      <w:r w:rsidRPr="00A31001">
        <w:rPr>
          <w:rFonts w:ascii="Arial" w:eastAsiaTheme="minorHAnsi" w:hAnsi="Arial" w:cs="Arial"/>
          <w:sz w:val="20"/>
        </w:rPr>
        <w:t xml:space="preserve"> Kč bez DPH.</w:t>
      </w:r>
    </w:p>
    <w:p w14:paraId="59E4A6FC" w14:textId="77777777" w:rsidR="00EF297E" w:rsidRDefault="00EF297E" w:rsidP="00EF297E">
      <w:pPr>
        <w:pStyle w:val="Odstavecseseznamem"/>
        <w:spacing w:after="200" w:line="276" w:lineRule="auto"/>
        <w:ind w:left="1080"/>
        <w:rPr>
          <w:rFonts w:ascii="Arial" w:eastAsiaTheme="minorHAnsi" w:hAnsi="Arial" w:cs="Arial"/>
          <w:sz w:val="20"/>
          <w:lang w:eastAsia="en-US"/>
        </w:rPr>
      </w:pPr>
    </w:p>
    <w:p w14:paraId="26FE0395" w14:textId="77777777" w:rsidR="00EF297E" w:rsidRPr="008F47CF" w:rsidRDefault="00EF297E" w:rsidP="00EF297E">
      <w:pPr>
        <w:pStyle w:val="Odstavecseseznamem"/>
        <w:spacing w:after="200" w:line="276" w:lineRule="auto"/>
        <w:ind w:left="1080"/>
        <w:rPr>
          <w:rFonts w:ascii="Arial" w:eastAsiaTheme="minorHAnsi" w:hAnsi="Arial" w:cs="Arial"/>
          <w:sz w:val="20"/>
          <w:lang w:eastAsia="en-US"/>
        </w:rPr>
      </w:pPr>
      <w:r>
        <w:rPr>
          <w:rFonts w:ascii="Arial" w:eastAsiaTheme="minorHAnsi" w:hAnsi="Arial" w:cs="Arial"/>
          <w:sz w:val="20"/>
          <w:lang w:eastAsia="en-US"/>
        </w:rPr>
        <w:t>K cenám uvedeným v tomto odstavci, které obsahují veškeré náklady na plnění této Smlouvy, bude vždy připočtena DPH ve výši dle sazby stanovené příslušnými právními předpisy účinnými ke dni uskutečnění zdanitelného plnění. Za správnost stanovení sazby DPH a vyčíslení výše DPH odpovídá Poskytovatel.“</w:t>
      </w:r>
    </w:p>
    <w:p w14:paraId="29E93AD0" w14:textId="77777777" w:rsidR="00EF297E" w:rsidRPr="00EF297E" w:rsidRDefault="00EF297E" w:rsidP="00EF297E">
      <w:pPr>
        <w:spacing w:after="200" w:line="276" w:lineRule="auto"/>
        <w:ind w:left="708"/>
        <w:rPr>
          <w:rFonts w:ascii="Arial" w:eastAsiaTheme="minorHAnsi" w:hAnsi="Arial" w:cs="Arial"/>
          <w:sz w:val="20"/>
          <w:lang w:eastAsia="en-US"/>
        </w:rPr>
      </w:pPr>
    </w:p>
    <w:p w14:paraId="74A56F3A" w14:textId="16D8F64B" w:rsidR="0065696A" w:rsidRDefault="001C39E0" w:rsidP="001C3BBB">
      <w:pPr>
        <w:numPr>
          <w:ilvl w:val="0"/>
          <w:numId w:val="2"/>
        </w:numPr>
        <w:spacing w:after="120" w:line="276" w:lineRule="auto"/>
        <w:ind w:left="357" w:hanging="357"/>
        <w:rPr>
          <w:rFonts w:ascii="Arial" w:eastAsiaTheme="minorHAnsi" w:hAnsi="Arial" w:cs="Arial"/>
          <w:sz w:val="20"/>
          <w:lang w:eastAsia="en-US"/>
        </w:rPr>
      </w:pPr>
      <w:r w:rsidRPr="0065696A">
        <w:rPr>
          <w:rFonts w:ascii="Arial" w:eastAsiaTheme="minorHAnsi" w:hAnsi="Arial" w:cs="Arial"/>
          <w:b/>
          <w:bCs/>
          <w:sz w:val="20"/>
          <w:lang w:eastAsia="en-US"/>
        </w:rPr>
        <w:t>V Č</w:t>
      </w:r>
      <w:r w:rsidR="00C90200" w:rsidRPr="0065696A">
        <w:rPr>
          <w:rFonts w:ascii="Arial" w:eastAsiaTheme="minorHAnsi" w:hAnsi="Arial" w:cs="Arial"/>
          <w:b/>
          <w:bCs/>
          <w:sz w:val="20"/>
          <w:lang w:eastAsia="en-US"/>
        </w:rPr>
        <w:t>l</w:t>
      </w:r>
      <w:r w:rsidRPr="0065696A">
        <w:rPr>
          <w:rFonts w:ascii="Arial" w:eastAsiaTheme="minorHAnsi" w:hAnsi="Arial" w:cs="Arial"/>
          <w:b/>
          <w:bCs/>
          <w:sz w:val="20"/>
          <w:lang w:eastAsia="en-US"/>
        </w:rPr>
        <w:t xml:space="preserve">ánku </w:t>
      </w:r>
      <w:r w:rsidR="00C90200" w:rsidRPr="0065696A">
        <w:rPr>
          <w:rFonts w:ascii="Arial" w:eastAsiaTheme="minorHAnsi" w:hAnsi="Arial" w:cs="Arial"/>
          <w:b/>
          <w:bCs/>
          <w:sz w:val="20"/>
          <w:lang w:eastAsia="en-US"/>
        </w:rPr>
        <w:t>8. Závěrečná ustanovení</w:t>
      </w:r>
      <w:r w:rsidR="00C90200">
        <w:rPr>
          <w:rFonts w:ascii="Arial" w:eastAsiaTheme="minorHAnsi" w:hAnsi="Arial" w:cs="Arial"/>
          <w:sz w:val="20"/>
          <w:lang w:eastAsia="en-US"/>
        </w:rPr>
        <w:t xml:space="preserve"> se </w:t>
      </w:r>
      <w:r w:rsidR="00C90200" w:rsidRPr="0073115D">
        <w:rPr>
          <w:rFonts w:ascii="Arial" w:eastAsiaTheme="minorHAnsi" w:hAnsi="Arial" w:cs="Arial"/>
          <w:sz w:val="20"/>
          <w:lang w:eastAsia="en-US"/>
        </w:rPr>
        <w:t>ruší znění odstavce 8.1. a nahrazuje se novým zněním takto</w:t>
      </w:r>
      <w:r w:rsidR="00CD4B97">
        <w:rPr>
          <w:rFonts w:ascii="Arial" w:eastAsiaTheme="minorHAnsi" w:hAnsi="Arial" w:cs="Arial"/>
          <w:sz w:val="20"/>
          <w:lang w:eastAsia="en-US"/>
        </w:rPr>
        <w:t>:</w:t>
      </w:r>
    </w:p>
    <w:p w14:paraId="57046475" w14:textId="4ED98549" w:rsidR="00103834" w:rsidRDefault="00C90200" w:rsidP="0065696A">
      <w:pPr>
        <w:spacing w:after="200" w:line="276" w:lineRule="auto"/>
        <w:ind w:left="360"/>
        <w:rPr>
          <w:rFonts w:ascii="Arial" w:eastAsiaTheme="minorHAnsi" w:hAnsi="Arial" w:cs="Arial"/>
          <w:sz w:val="20"/>
          <w:lang w:eastAsia="en-US"/>
        </w:rPr>
      </w:pPr>
      <w:r>
        <w:rPr>
          <w:rFonts w:ascii="Arial" w:eastAsiaTheme="minorHAnsi" w:hAnsi="Arial" w:cs="Arial"/>
          <w:sz w:val="20"/>
          <w:lang w:eastAsia="en-US"/>
        </w:rPr>
        <w:lastRenderedPageBreak/>
        <w:t>„8.1.Tato Smlouva se uzavírá na dobu určitou, a to do 30. 11. 2026</w:t>
      </w:r>
      <w:r w:rsidR="00D763B2">
        <w:rPr>
          <w:rFonts w:ascii="Arial" w:eastAsiaTheme="minorHAnsi" w:hAnsi="Arial" w:cs="Arial"/>
          <w:sz w:val="20"/>
          <w:lang w:eastAsia="en-US"/>
        </w:rPr>
        <w:t>;</w:t>
      </w:r>
      <w:r>
        <w:rPr>
          <w:rFonts w:ascii="Arial" w:eastAsiaTheme="minorHAnsi" w:hAnsi="Arial" w:cs="Arial"/>
          <w:sz w:val="20"/>
          <w:lang w:eastAsia="en-US"/>
        </w:rPr>
        <w:t xml:space="preserve"> platnosti </w:t>
      </w:r>
      <w:r w:rsidR="00D763B2">
        <w:rPr>
          <w:rFonts w:ascii="Arial" w:eastAsiaTheme="minorHAnsi" w:hAnsi="Arial" w:cs="Arial"/>
          <w:sz w:val="20"/>
          <w:lang w:eastAsia="en-US"/>
        </w:rPr>
        <w:t xml:space="preserve">Smlouva </w:t>
      </w:r>
      <w:r>
        <w:rPr>
          <w:rFonts w:ascii="Arial" w:eastAsiaTheme="minorHAnsi" w:hAnsi="Arial" w:cs="Arial"/>
          <w:sz w:val="20"/>
          <w:lang w:eastAsia="en-US"/>
        </w:rPr>
        <w:t>nabývá dnem jejího podpisu poslední smluvní stranou a účinnosti dnem 1. 12. 2009.</w:t>
      </w:r>
      <w:r w:rsidR="00103834">
        <w:rPr>
          <w:rFonts w:ascii="Arial" w:eastAsiaTheme="minorHAnsi" w:hAnsi="Arial" w:cs="Arial"/>
          <w:sz w:val="20"/>
          <w:lang w:eastAsia="en-US"/>
        </w:rPr>
        <w:t>“</w:t>
      </w:r>
    </w:p>
    <w:p w14:paraId="2FB2D83A" w14:textId="09DB15BE" w:rsidR="00776971" w:rsidRDefault="00103834" w:rsidP="00B431AB">
      <w:pPr>
        <w:numPr>
          <w:ilvl w:val="0"/>
          <w:numId w:val="2"/>
        </w:numPr>
        <w:spacing w:after="200" w:line="276" w:lineRule="auto"/>
        <w:rPr>
          <w:rFonts w:ascii="Arial" w:eastAsiaTheme="minorHAnsi" w:hAnsi="Arial" w:cs="Arial"/>
          <w:sz w:val="20"/>
          <w:lang w:eastAsia="en-US"/>
        </w:rPr>
      </w:pPr>
      <w:r>
        <w:rPr>
          <w:rFonts w:ascii="Arial" w:eastAsiaTheme="minorHAnsi" w:hAnsi="Arial" w:cs="Arial"/>
          <w:sz w:val="20"/>
          <w:lang w:eastAsia="en-US"/>
        </w:rPr>
        <w:t>Ostatní ustanovení Smlouvy tímto Dodatkem č. 4 nedotčená zůstávají v platnosti beze změn.</w:t>
      </w:r>
    </w:p>
    <w:p w14:paraId="180AC597" w14:textId="77777777" w:rsidR="004A03F3" w:rsidRDefault="004A03F3" w:rsidP="004A03F3">
      <w:pPr>
        <w:spacing w:after="200" w:line="276" w:lineRule="auto"/>
        <w:ind w:left="360"/>
        <w:rPr>
          <w:rFonts w:ascii="Arial" w:eastAsiaTheme="minorHAnsi" w:hAnsi="Arial" w:cs="Arial"/>
          <w:sz w:val="20"/>
          <w:lang w:eastAsia="en-US"/>
        </w:rPr>
      </w:pPr>
    </w:p>
    <w:p w14:paraId="53D526A5" w14:textId="402AE042" w:rsidR="00FE059C" w:rsidRDefault="00FE059C" w:rsidP="00FE059C">
      <w:pPr>
        <w:spacing w:line="276" w:lineRule="auto"/>
        <w:contextualSpacing/>
        <w:jc w:val="center"/>
        <w:rPr>
          <w:rFonts w:ascii="Arial" w:eastAsiaTheme="minorHAnsi" w:hAnsi="Arial" w:cs="Arial"/>
          <w:b/>
          <w:sz w:val="20"/>
          <w:lang w:eastAsia="en-US"/>
        </w:rPr>
      </w:pPr>
      <w:r>
        <w:rPr>
          <w:rFonts w:ascii="Arial" w:eastAsiaTheme="minorHAnsi" w:hAnsi="Arial" w:cs="Arial"/>
          <w:b/>
          <w:sz w:val="20"/>
          <w:lang w:eastAsia="en-US"/>
        </w:rPr>
        <w:t>Článek I</w:t>
      </w:r>
      <w:r w:rsidR="00106AD7">
        <w:rPr>
          <w:rFonts w:ascii="Arial" w:eastAsiaTheme="minorHAnsi" w:hAnsi="Arial" w:cs="Arial"/>
          <w:b/>
          <w:sz w:val="20"/>
          <w:lang w:eastAsia="en-US"/>
        </w:rPr>
        <w:t>I</w:t>
      </w:r>
      <w:r w:rsidR="003852F5">
        <w:rPr>
          <w:rFonts w:ascii="Arial" w:eastAsiaTheme="minorHAnsi" w:hAnsi="Arial" w:cs="Arial"/>
          <w:b/>
          <w:sz w:val="20"/>
          <w:lang w:eastAsia="en-US"/>
        </w:rPr>
        <w:t>.</w:t>
      </w:r>
    </w:p>
    <w:p w14:paraId="33386FB8" w14:textId="77777777" w:rsidR="00046680" w:rsidRPr="00F75D19" w:rsidRDefault="00046680" w:rsidP="00FE059C">
      <w:pPr>
        <w:spacing w:line="276" w:lineRule="auto"/>
        <w:contextualSpacing/>
        <w:jc w:val="center"/>
        <w:rPr>
          <w:rFonts w:ascii="Arial" w:eastAsiaTheme="minorHAnsi" w:hAnsi="Arial" w:cs="Arial"/>
          <w:b/>
          <w:sz w:val="20"/>
          <w:lang w:eastAsia="en-US"/>
        </w:rPr>
      </w:pPr>
      <w:r w:rsidRPr="00F75D19">
        <w:rPr>
          <w:rFonts w:ascii="Arial" w:eastAsiaTheme="minorHAnsi" w:hAnsi="Arial" w:cs="Arial"/>
          <w:b/>
          <w:sz w:val="20"/>
          <w:lang w:eastAsia="en-US"/>
        </w:rPr>
        <w:t>Závěrečná ujednání</w:t>
      </w:r>
    </w:p>
    <w:p w14:paraId="1722AF47" w14:textId="77777777" w:rsidR="00867116" w:rsidRDefault="00867116" w:rsidP="00FE059C">
      <w:pPr>
        <w:spacing w:line="276" w:lineRule="auto"/>
        <w:contextualSpacing/>
        <w:jc w:val="center"/>
        <w:rPr>
          <w:rFonts w:ascii="Arial" w:eastAsiaTheme="minorHAnsi" w:hAnsi="Arial" w:cs="Arial"/>
          <w:b/>
          <w:sz w:val="20"/>
          <w:lang w:eastAsia="en-US"/>
        </w:rPr>
      </w:pPr>
    </w:p>
    <w:p w14:paraId="5930B110" w14:textId="79966C95" w:rsidR="00857585" w:rsidRPr="00D02293" w:rsidRDefault="00857585" w:rsidP="00857585">
      <w:pPr>
        <w:pStyle w:val="Odrazkac"/>
        <w:numPr>
          <w:ilvl w:val="0"/>
          <w:numId w:val="45"/>
        </w:numPr>
        <w:spacing w:before="0" w:after="120" w:line="276" w:lineRule="auto"/>
        <w:rPr>
          <w:rFonts w:ascii="Arial" w:hAnsi="Arial" w:cs="Arial"/>
          <w:sz w:val="20"/>
        </w:rPr>
      </w:pPr>
      <w:r w:rsidRPr="00D02293">
        <w:rPr>
          <w:rFonts w:ascii="Arial" w:hAnsi="Arial" w:cs="Arial"/>
          <w:sz w:val="20"/>
        </w:rPr>
        <w:t xml:space="preserve">Tento Dodatek č. </w:t>
      </w:r>
      <w:r w:rsidR="00A8160D">
        <w:rPr>
          <w:rFonts w:ascii="Arial" w:hAnsi="Arial" w:cs="Arial"/>
          <w:sz w:val="20"/>
        </w:rPr>
        <w:t>4</w:t>
      </w:r>
      <w:r w:rsidRPr="00D02293">
        <w:rPr>
          <w:rFonts w:ascii="Arial" w:hAnsi="Arial" w:cs="Arial"/>
          <w:sz w:val="20"/>
        </w:rPr>
        <w:t xml:space="preserve"> se uzavírá písemně v elektronické podobě. Tento Dodatek č. </w:t>
      </w:r>
      <w:r w:rsidR="00A8160D">
        <w:rPr>
          <w:rFonts w:ascii="Arial" w:hAnsi="Arial" w:cs="Arial"/>
          <w:sz w:val="20"/>
        </w:rPr>
        <w:t>4</w:t>
      </w:r>
      <w:r w:rsidRPr="00D02293">
        <w:rPr>
          <w:rFonts w:ascii="Arial" w:hAnsi="Arial" w:cs="Arial"/>
          <w:sz w:val="20"/>
        </w:rPr>
        <w:t xml:space="preserve"> je podepsán elektronickým podpisem dle zákona č. 297/2016 Sb., o službách vytvářejících důvěru pro elektronické transakce, ve znění pozdějších předpisů (dále jen „</w:t>
      </w:r>
      <w:r w:rsidRPr="00D02293">
        <w:rPr>
          <w:rFonts w:ascii="Arial" w:hAnsi="Arial" w:cs="Arial"/>
          <w:b/>
          <w:sz w:val="20"/>
        </w:rPr>
        <w:t>ZSVD</w:t>
      </w:r>
      <w:r w:rsidRPr="00D02293">
        <w:rPr>
          <w:rFonts w:ascii="Arial" w:hAnsi="Arial" w:cs="Arial"/>
          <w:sz w:val="20"/>
        </w:rPr>
        <w:t xml:space="preserve">“). Smluvní strany se dohodly, že Poskytovatel podepíše tento Dodatek č. </w:t>
      </w:r>
      <w:r w:rsidR="00A8160D">
        <w:rPr>
          <w:rFonts w:ascii="Arial" w:hAnsi="Arial" w:cs="Arial"/>
          <w:sz w:val="20"/>
        </w:rPr>
        <w:t>4</w:t>
      </w:r>
      <w:r w:rsidRPr="00D02293">
        <w:rPr>
          <w:rFonts w:ascii="Arial" w:hAnsi="Arial" w:cs="Arial"/>
          <w:sz w:val="20"/>
        </w:rPr>
        <w:t xml:space="preserve"> uznávaným elektronickým podpisem ve smyslu § 6 odst. 2 ZSVD; Objednatel tento Dodatek č. </w:t>
      </w:r>
      <w:r w:rsidR="00A8160D">
        <w:rPr>
          <w:rFonts w:ascii="Arial" w:hAnsi="Arial" w:cs="Arial"/>
          <w:sz w:val="20"/>
        </w:rPr>
        <w:t>4</w:t>
      </w:r>
      <w:r w:rsidRPr="00D02293">
        <w:rPr>
          <w:rFonts w:ascii="Arial" w:hAnsi="Arial" w:cs="Arial"/>
          <w:sz w:val="20"/>
        </w:rPr>
        <w:t xml:space="preserve"> podepíše v souladu s § 5 ZSVD kvalifikovaným elektronickým podpisem.</w:t>
      </w:r>
      <w:r w:rsidR="007A471E">
        <w:rPr>
          <w:rFonts w:ascii="Arial" w:hAnsi="Arial" w:cs="Arial"/>
          <w:sz w:val="20"/>
        </w:rPr>
        <w:t xml:space="preserve"> Nedílnou součástí tohoto Dodatku č. 4 je plná moc pro Ing. Oldřicha </w:t>
      </w:r>
      <w:proofErr w:type="spellStart"/>
      <w:r w:rsidR="007A471E">
        <w:rPr>
          <w:rFonts w:ascii="Arial" w:hAnsi="Arial" w:cs="Arial"/>
          <w:sz w:val="20"/>
        </w:rPr>
        <w:t>Příklenka</w:t>
      </w:r>
      <w:proofErr w:type="spellEnd"/>
      <w:r w:rsidR="007A471E">
        <w:rPr>
          <w:rFonts w:ascii="Arial" w:hAnsi="Arial" w:cs="Arial"/>
          <w:sz w:val="20"/>
        </w:rPr>
        <w:t>.</w:t>
      </w:r>
    </w:p>
    <w:p w14:paraId="3C058EFA" w14:textId="30FF089C" w:rsidR="00857585" w:rsidRPr="00D02293" w:rsidRDefault="00857585" w:rsidP="00857585">
      <w:pPr>
        <w:pStyle w:val="Odrazkac"/>
        <w:numPr>
          <w:ilvl w:val="0"/>
          <w:numId w:val="45"/>
        </w:numPr>
        <w:spacing w:before="0" w:after="120" w:line="276" w:lineRule="auto"/>
        <w:rPr>
          <w:rFonts w:ascii="Arial" w:eastAsiaTheme="minorHAnsi" w:hAnsi="Arial" w:cs="Arial"/>
          <w:sz w:val="20"/>
        </w:rPr>
      </w:pPr>
      <w:r w:rsidRPr="00D02293">
        <w:rPr>
          <w:rFonts w:ascii="Arial" w:hAnsi="Arial" w:cs="Arial"/>
          <w:sz w:val="20"/>
        </w:rPr>
        <w:t xml:space="preserve">Tento Dodatek č. </w:t>
      </w:r>
      <w:r w:rsidR="00A8160D">
        <w:rPr>
          <w:rFonts w:ascii="Arial" w:hAnsi="Arial" w:cs="Arial"/>
          <w:sz w:val="20"/>
        </w:rPr>
        <w:t>4</w:t>
      </w:r>
      <w:r w:rsidRPr="00D02293">
        <w:rPr>
          <w:rFonts w:ascii="Arial" w:hAnsi="Arial" w:cs="Arial"/>
          <w:sz w:val="20"/>
        </w:rPr>
        <w:t xml:space="preserve"> nabývá platnosti dnem podpisu poslední Smluvní stranou a účinnosti dnem uveřejnění tohoto Dodatku č. </w:t>
      </w:r>
      <w:r w:rsidR="00B228BA">
        <w:rPr>
          <w:rFonts w:ascii="Arial" w:hAnsi="Arial" w:cs="Arial"/>
          <w:sz w:val="20"/>
        </w:rPr>
        <w:t>4</w:t>
      </w:r>
      <w:r w:rsidRPr="00D02293">
        <w:rPr>
          <w:rFonts w:ascii="Arial" w:hAnsi="Arial" w:cs="Arial"/>
          <w:sz w:val="20"/>
        </w:rPr>
        <w:t xml:space="preserve"> prostřednictvím registru smluv v souladu se zákonem</w:t>
      </w:r>
      <w:r w:rsidRPr="00D02293">
        <w:rPr>
          <w:rFonts w:ascii="Arial" w:eastAsiaTheme="minorHAnsi" w:hAnsi="Arial" w:cs="Arial"/>
          <w:sz w:val="20"/>
        </w:rPr>
        <w:t xml:space="preserve"> č. 340/2015 Sb., o zvláštních podmínkách účinnosti některých smluv, uveřejňování těchto smluv a o registru smluv (zákon o registru smluv), ve znění pozdějších předpisů</w:t>
      </w:r>
      <w:r w:rsidRPr="00D02293">
        <w:rPr>
          <w:rFonts w:ascii="Arial" w:hAnsi="Arial" w:cs="Arial"/>
          <w:sz w:val="20"/>
        </w:rPr>
        <w:t>.</w:t>
      </w:r>
    </w:p>
    <w:p w14:paraId="0899F7C3" w14:textId="6153BEBE" w:rsidR="008F1B40" w:rsidRPr="00D02293" w:rsidRDefault="00857585" w:rsidP="00857585">
      <w:pPr>
        <w:pStyle w:val="Odstavecseseznamem"/>
        <w:numPr>
          <w:ilvl w:val="0"/>
          <w:numId w:val="45"/>
        </w:numPr>
        <w:suppressAutoHyphens/>
        <w:spacing w:after="200" w:line="276" w:lineRule="auto"/>
        <w:rPr>
          <w:rFonts w:ascii="Arial" w:hAnsi="Arial" w:cs="Arial"/>
          <w:bCs/>
          <w:sz w:val="20"/>
        </w:rPr>
      </w:pPr>
      <w:r w:rsidRPr="00D02293">
        <w:rPr>
          <w:rFonts w:ascii="Arial" w:eastAsiaTheme="minorHAnsi" w:hAnsi="Arial" w:cs="Arial"/>
          <w:sz w:val="20"/>
          <w:lang w:eastAsia="en-US"/>
        </w:rPr>
        <w:t xml:space="preserve">Tento Dodatek č. </w:t>
      </w:r>
      <w:r w:rsidR="00A8160D">
        <w:rPr>
          <w:rFonts w:ascii="Arial" w:eastAsiaTheme="minorHAnsi" w:hAnsi="Arial" w:cs="Arial"/>
          <w:sz w:val="20"/>
          <w:lang w:eastAsia="en-US"/>
        </w:rPr>
        <w:t>4</w:t>
      </w:r>
      <w:r w:rsidRPr="00D02293">
        <w:rPr>
          <w:rFonts w:ascii="Arial" w:eastAsiaTheme="minorHAnsi" w:hAnsi="Arial" w:cs="Arial"/>
          <w:sz w:val="20"/>
          <w:lang w:eastAsia="en-US"/>
        </w:rPr>
        <w:t xml:space="preserve"> se stává nedílnou součástí Smlouvy. Veškerá ujednání Smlouvy, která nejsou výslovně změněna tímto Dodatkem č. </w:t>
      </w:r>
      <w:r w:rsidR="00A8160D">
        <w:rPr>
          <w:rFonts w:ascii="Arial" w:eastAsiaTheme="minorHAnsi" w:hAnsi="Arial" w:cs="Arial"/>
          <w:sz w:val="20"/>
          <w:lang w:eastAsia="en-US"/>
        </w:rPr>
        <w:t>4</w:t>
      </w:r>
      <w:r w:rsidRPr="00D02293">
        <w:rPr>
          <w:rFonts w:ascii="Arial" w:eastAsiaTheme="minorHAnsi" w:hAnsi="Arial" w:cs="Arial"/>
          <w:sz w:val="20"/>
          <w:lang w:eastAsia="en-US"/>
        </w:rPr>
        <w:t>, zůstávají nadále platná a účinná.</w:t>
      </w:r>
    </w:p>
    <w:p w14:paraId="1F9FD2F8" w14:textId="77777777" w:rsidR="00536AB0" w:rsidRPr="00D02293" w:rsidRDefault="00536AB0" w:rsidP="00536AB0">
      <w:pPr>
        <w:pStyle w:val="Odstavecseseznamem"/>
        <w:suppressAutoHyphens/>
        <w:spacing w:after="200" w:line="276" w:lineRule="auto"/>
        <w:ind w:left="360"/>
        <w:rPr>
          <w:rFonts w:ascii="Arial" w:hAnsi="Arial" w:cs="Arial"/>
          <w:bCs/>
          <w:sz w:val="20"/>
        </w:rPr>
      </w:pPr>
    </w:p>
    <w:p w14:paraId="3E960E11" w14:textId="4D757D2B" w:rsidR="00DD3C7C" w:rsidRDefault="00001988" w:rsidP="000F5540">
      <w:pPr>
        <w:pStyle w:val="Odstavecseseznamem"/>
        <w:numPr>
          <w:ilvl w:val="0"/>
          <w:numId w:val="45"/>
        </w:numPr>
        <w:suppressAutoHyphens/>
        <w:spacing w:after="200" w:line="276" w:lineRule="auto"/>
        <w:rPr>
          <w:rFonts w:ascii="Arial" w:hAnsi="Arial" w:cs="Arial"/>
          <w:bCs/>
          <w:sz w:val="20"/>
        </w:rPr>
      </w:pPr>
      <w:r w:rsidRPr="00D02293">
        <w:rPr>
          <w:rFonts w:ascii="Arial" w:hAnsi="Arial" w:cs="Arial"/>
          <w:bCs/>
          <w:sz w:val="20"/>
        </w:rPr>
        <w:t xml:space="preserve">Smluvní strany si před podpisem tento Dodatek č. </w:t>
      </w:r>
      <w:r w:rsidR="00A8160D">
        <w:rPr>
          <w:rFonts w:ascii="Arial" w:hAnsi="Arial" w:cs="Arial"/>
          <w:bCs/>
          <w:sz w:val="20"/>
        </w:rPr>
        <w:t>4</w:t>
      </w:r>
      <w:r w:rsidRPr="00D02293">
        <w:rPr>
          <w:rFonts w:ascii="Arial" w:hAnsi="Arial" w:cs="Arial"/>
          <w:bCs/>
          <w:sz w:val="20"/>
        </w:rPr>
        <w:t xml:space="preserve"> řádně přečetly a svůj souhlas s obsahem jednotlivých ustanovení tohoto Dodatku č. </w:t>
      </w:r>
      <w:r w:rsidR="00A8160D">
        <w:rPr>
          <w:rFonts w:ascii="Arial" w:hAnsi="Arial" w:cs="Arial"/>
          <w:bCs/>
          <w:sz w:val="20"/>
        </w:rPr>
        <w:t>4</w:t>
      </w:r>
      <w:r w:rsidRPr="00D02293">
        <w:rPr>
          <w:rFonts w:ascii="Arial" w:hAnsi="Arial" w:cs="Arial"/>
          <w:bCs/>
          <w:sz w:val="20"/>
        </w:rPr>
        <w:t xml:space="preserve"> stvrzují svým podpisem.</w:t>
      </w:r>
    </w:p>
    <w:p w14:paraId="7BBAE170" w14:textId="77777777" w:rsidR="001236CB" w:rsidRPr="001236CB" w:rsidRDefault="001236CB" w:rsidP="001236CB">
      <w:pPr>
        <w:pStyle w:val="Odstavecseseznamem"/>
        <w:rPr>
          <w:rFonts w:ascii="Arial" w:hAnsi="Arial" w:cs="Arial"/>
          <w:bCs/>
          <w:sz w:val="20"/>
        </w:rPr>
      </w:pPr>
    </w:p>
    <w:p w14:paraId="137146EE" w14:textId="77777777" w:rsidR="001236CB" w:rsidRPr="00396D17" w:rsidRDefault="001236CB" w:rsidP="001236CB">
      <w:pPr>
        <w:pStyle w:val="Odstavecseseznamem"/>
        <w:suppressAutoHyphens/>
        <w:spacing w:after="200" w:line="276" w:lineRule="auto"/>
        <w:ind w:left="360"/>
        <w:rPr>
          <w:rFonts w:ascii="Arial" w:hAnsi="Arial" w:cs="Arial"/>
          <w:bCs/>
          <w:sz w:val="20"/>
        </w:rPr>
      </w:pPr>
    </w:p>
    <w:tbl>
      <w:tblPr>
        <w:tblW w:w="5000" w:type="pct"/>
        <w:tblLook w:val="0000" w:firstRow="0" w:lastRow="0" w:firstColumn="0" w:lastColumn="0" w:noHBand="0" w:noVBand="0"/>
      </w:tblPr>
      <w:tblGrid>
        <w:gridCol w:w="3571"/>
        <w:gridCol w:w="1103"/>
        <w:gridCol w:w="4398"/>
      </w:tblGrid>
      <w:tr w:rsidR="00046680" w:rsidRPr="00046680" w14:paraId="20AB16E6" w14:textId="77777777" w:rsidTr="006C5B46">
        <w:tc>
          <w:tcPr>
            <w:tcW w:w="1968" w:type="pct"/>
          </w:tcPr>
          <w:p w14:paraId="365DC398" w14:textId="77777777" w:rsidR="00046680" w:rsidRPr="00046680" w:rsidRDefault="00046680" w:rsidP="00AC4F6D">
            <w:pPr>
              <w:spacing w:after="200" w:line="276" w:lineRule="auto"/>
              <w:jc w:val="center"/>
              <w:rPr>
                <w:rFonts w:ascii="Arial" w:eastAsiaTheme="minorHAnsi" w:hAnsi="Arial" w:cs="Arial"/>
                <w:sz w:val="20"/>
                <w:lang w:eastAsia="en-US"/>
              </w:rPr>
            </w:pPr>
            <w:r w:rsidRPr="00046680">
              <w:rPr>
                <w:rFonts w:ascii="Arial" w:eastAsiaTheme="minorHAnsi" w:hAnsi="Arial" w:cs="Arial"/>
                <w:b/>
                <w:sz w:val="20"/>
                <w:lang w:eastAsia="en-US"/>
              </w:rPr>
              <w:t>Všeobecná zdravotní pojišťovna</w:t>
            </w:r>
            <w:r w:rsidRPr="00046680">
              <w:rPr>
                <w:rFonts w:ascii="Arial" w:eastAsiaTheme="minorHAnsi" w:hAnsi="Arial" w:cs="Arial"/>
                <w:b/>
                <w:sz w:val="20"/>
                <w:lang w:eastAsia="en-US"/>
              </w:rPr>
              <w:br/>
              <w:t>České republiky</w:t>
            </w:r>
          </w:p>
        </w:tc>
        <w:tc>
          <w:tcPr>
            <w:tcW w:w="608" w:type="pct"/>
          </w:tcPr>
          <w:p w14:paraId="46256ADF" w14:textId="77777777" w:rsidR="00046680" w:rsidRPr="00046680" w:rsidRDefault="00046680" w:rsidP="00FE059C">
            <w:pPr>
              <w:spacing w:after="200" w:line="276" w:lineRule="auto"/>
              <w:jc w:val="center"/>
              <w:rPr>
                <w:rFonts w:ascii="Arial" w:eastAsiaTheme="minorHAnsi" w:hAnsi="Arial" w:cs="Arial"/>
                <w:sz w:val="20"/>
                <w:lang w:eastAsia="en-US"/>
              </w:rPr>
            </w:pPr>
          </w:p>
        </w:tc>
        <w:tc>
          <w:tcPr>
            <w:tcW w:w="2424" w:type="pct"/>
          </w:tcPr>
          <w:p w14:paraId="01DDA088" w14:textId="4E6E633D" w:rsidR="001A43C2" w:rsidRPr="00624E47" w:rsidRDefault="00A8160D" w:rsidP="006C5B46">
            <w:pPr>
              <w:spacing w:after="120" w:line="276" w:lineRule="auto"/>
              <w:contextualSpacing/>
              <w:jc w:val="center"/>
              <w:rPr>
                <w:rFonts w:ascii="Arial" w:eastAsiaTheme="minorHAnsi" w:hAnsi="Arial" w:cs="Arial"/>
                <w:b/>
                <w:bCs/>
                <w:sz w:val="20"/>
                <w:lang w:eastAsia="en-US"/>
              </w:rPr>
            </w:pPr>
            <w:r>
              <w:rPr>
                <w:rFonts w:ascii="Arial" w:hAnsi="Arial" w:cs="Arial"/>
                <w:b/>
                <w:color w:val="333333"/>
                <w:sz w:val="20"/>
                <w:shd w:val="clear" w:color="auto" w:fill="FFFFFF"/>
              </w:rPr>
              <w:t>Gartner Czech Republic</w:t>
            </w:r>
            <w:r w:rsidR="00825914">
              <w:rPr>
                <w:rFonts w:ascii="Arial" w:hAnsi="Arial" w:cs="Arial"/>
                <w:b/>
                <w:color w:val="333333"/>
                <w:sz w:val="20"/>
                <w:shd w:val="clear" w:color="auto" w:fill="FFFFFF"/>
              </w:rPr>
              <w:t>,</w:t>
            </w:r>
            <w:r w:rsidR="009136BA">
              <w:rPr>
                <w:rFonts w:ascii="Arial" w:hAnsi="Arial" w:cs="Arial"/>
                <w:b/>
                <w:color w:val="333333"/>
                <w:sz w:val="20"/>
                <w:shd w:val="clear" w:color="auto" w:fill="FFFFFF"/>
              </w:rPr>
              <w:t xml:space="preserve"> s.r.o.</w:t>
            </w:r>
          </w:p>
          <w:p w14:paraId="2481BFE2" w14:textId="58E26F88" w:rsidR="00046680" w:rsidRPr="00046680" w:rsidRDefault="00046680" w:rsidP="006C5B46">
            <w:pPr>
              <w:spacing w:after="200" w:line="276" w:lineRule="auto"/>
              <w:jc w:val="center"/>
              <w:rPr>
                <w:rFonts w:ascii="Arial" w:eastAsiaTheme="minorHAnsi" w:hAnsi="Arial" w:cs="Arial"/>
                <w:b/>
                <w:sz w:val="20"/>
                <w:lang w:eastAsia="en-US"/>
              </w:rPr>
            </w:pPr>
          </w:p>
        </w:tc>
      </w:tr>
      <w:tr w:rsidR="00046680" w:rsidRPr="00046680" w14:paraId="7EC8C53E" w14:textId="77777777" w:rsidTr="00906BDC">
        <w:tc>
          <w:tcPr>
            <w:tcW w:w="1968" w:type="pct"/>
            <w:vAlign w:val="bottom"/>
          </w:tcPr>
          <w:p w14:paraId="501EADB9" w14:textId="77777777" w:rsidR="006C5B46" w:rsidRDefault="006C5B46" w:rsidP="001236CB">
            <w:pPr>
              <w:spacing w:after="200" w:line="276" w:lineRule="auto"/>
              <w:rPr>
                <w:rFonts w:ascii="Arial" w:eastAsiaTheme="minorHAnsi" w:hAnsi="Arial" w:cs="Arial"/>
                <w:sz w:val="20"/>
                <w:lang w:eastAsia="en-US"/>
              </w:rPr>
            </w:pPr>
          </w:p>
          <w:p w14:paraId="5B054B00" w14:textId="33685FD9" w:rsidR="00315532" w:rsidRPr="00046680" w:rsidRDefault="000910A5" w:rsidP="00FE059C">
            <w:pPr>
              <w:spacing w:after="200" w:line="276" w:lineRule="auto"/>
              <w:jc w:val="center"/>
              <w:rPr>
                <w:rFonts w:ascii="Arial" w:eastAsiaTheme="minorHAnsi" w:hAnsi="Arial" w:cs="Arial"/>
                <w:sz w:val="20"/>
                <w:lang w:eastAsia="en-US"/>
              </w:rPr>
            </w:pPr>
            <w:r>
              <w:rPr>
                <w:rFonts w:ascii="Arial" w:eastAsiaTheme="minorHAnsi" w:hAnsi="Arial" w:cs="Arial"/>
                <w:sz w:val="20"/>
                <w:lang w:eastAsia="en-US"/>
              </w:rPr>
              <w:t>podepsáno elektronicky</w:t>
            </w:r>
          </w:p>
        </w:tc>
        <w:tc>
          <w:tcPr>
            <w:tcW w:w="608" w:type="pct"/>
            <w:vAlign w:val="bottom"/>
          </w:tcPr>
          <w:p w14:paraId="751B1F5B" w14:textId="77777777" w:rsidR="00046680" w:rsidRPr="00046680" w:rsidRDefault="00046680" w:rsidP="00FE059C">
            <w:pPr>
              <w:spacing w:after="200" w:line="276" w:lineRule="auto"/>
              <w:jc w:val="center"/>
              <w:rPr>
                <w:rFonts w:ascii="Arial" w:eastAsiaTheme="minorHAnsi" w:hAnsi="Arial" w:cs="Arial"/>
                <w:sz w:val="20"/>
                <w:lang w:eastAsia="en-US"/>
              </w:rPr>
            </w:pPr>
          </w:p>
        </w:tc>
        <w:tc>
          <w:tcPr>
            <w:tcW w:w="2424" w:type="pct"/>
            <w:vAlign w:val="bottom"/>
          </w:tcPr>
          <w:p w14:paraId="2C8ED687" w14:textId="7DD992B2" w:rsidR="00046680" w:rsidRPr="00046680" w:rsidRDefault="000910A5" w:rsidP="00FE059C">
            <w:pPr>
              <w:spacing w:after="200" w:line="276" w:lineRule="auto"/>
              <w:jc w:val="center"/>
              <w:rPr>
                <w:rFonts w:ascii="Arial" w:eastAsiaTheme="minorHAnsi" w:hAnsi="Arial" w:cs="Arial"/>
                <w:sz w:val="20"/>
                <w:lang w:eastAsia="en-US"/>
              </w:rPr>
            </w:pPr>
            <w:r>
              <w:rPr>
                <w:rFonts w:ascii="Arial" w:eastAsiaTheme="minorHAnsi" w:hAnsi="Arial" w:cs="Arial"/>
                <w:sz w:val="20"/>
                <w:lang w:eastAsia="en-US"/>
              </w:rPr>
              <w:t>podepsáno elektronicky</w:t>
            </w:r>
          </w:p>
        </w:tc>
      </w:tr>
      <w:tr w:rsidR="00046680" w:rsidRPr="00046680" w14:paraId="51035E4C" w14:textId="77777777" w:rsidTr="00395E23">
        <w:trPr>
          <w:trHeight w:val="80"/>
        </w:trPr>
        <w:tc>
          <w:tcPr>
            <w:tcW w:w="1968" w:type="pct"/>
          </w:tcPr>
          <w:p w14:paraId="7743D14F" w14:textId="77777777" w:rsidR="00046680" w:rsidRPr="00046680" w:rsidRDefault="00046680" w:rsidP="00AC4F6D">
            <w:pPr>
              <w:spacing w:after="200" w:line="276" w:lineRule="auto"/>
              <w:contextualSpacing/>
              <w:jc w:val="center"/>
              <w:rPr>
                <w:rFonts w:ascii="Arial" w:eastAsiaTheme="minorHAnsi" w:hAnsi="Arial" w:cs="Arial"/>
                <w:sz w:val="20"/>
                <w:lang w:eastAsia="en-US"/>
              </w:rPr>
            </w:pPr>
            <w:r w:rsidRPr="00046680">
              <w:rPr>
                <w:rFonts w:ascii="Arial" w:eastAsiaTheme="minorHAnsi" w:hAnsi="Arial" w:cs="Arial"/>
                <w:sz w:val="20"/>
                <w:lang w:eastAsia="en-US"/>
              </w:rPr>
              <w:t>Ing. Zdeněk Kabátek</w:t>
            </w:r>
          </w:p>
          <w:p w14:paraId="7FC1B237" w14:textId="77777777" w:rsidR="00046680" w:rsidRPr="00046680" w:rsidRDefault="00046680" w:rsidP="00AC4F6D">
            <w:pPr>
              <w:spacing w:after="200" w:line="276" w:lineRule="auto"/>
              <w:contextualSpacing/>
              <w:jc w:val="center"/>
              <w:rPr>
                <w:rFonts w:ascii="Arial" w:eastAsiaTheme="minorHAnsi" w:hAnsi="Arial" w:cs="Arial"/>
                <w:sz w:val="20"/>
                <w:lang w:eastAsia="en-US"/>
              </w:rPr>
            </w:pPr>
            <w:r w:rsidRPr="00046680">
              <w:rPr>
                <w:rFonts w:ascii="Arial" w:eastAsiaTheme="minorHAnsi" w:hAnsi="Arial" w:cs="Arial"/>
                <w:sz w:val="20"/>
                <w:lang w:eastAsia="en-US"/>
              </w:rPr>
              <w:t>ředitel VZP ČR</w:t>
            </w:r>
          </w:p>
        </w:tc>
        <w:tc>
          <w:tcPr>
            <w:tcW w:w="608" w:type="pct"/>
          </w:tcPr>
          <w:p w14:paraId="44DEE530" w14:textId="77777777" w:rsidR="00046680" w:rsidRPr="00046680" w:rsidRDefault="00046680" w:rsidP="00FE059C">
            <w:pPr>
              <w:spacing w:after="200" w:line="276" w:lineRule="auto"/>
              <w:jc w:val="center"/>
              <w:rPr>
                <w:rFonts w:ascii="Arial" w:eastAsiaTheme="minorHAnsi" w:hAnsi="Arial" w:cs="Arial"/>
                <w:sz w:val="20"/>
                <w:lang w:eastAsia="en-US"/>
              </w:rPr>
            </w:pPr>
          </w:p>
        </w:tc>
        <w:tc>
          <w:tcPr>
            <w:tcW w:w="2424" w:type="pct"/>
          </w:tcPr>
          <w:p w14:paraId="360B29FF" w14:textId="75CCC553" w:rsidR="00046680" w:rsidRPr="0038439D" w:rsidRDefault="00614F35" w:rsidP="00906BDC">
            <w:pPr>
              <w:spacing w:after="200" w:line="276" w:lineRule="auto"/>
              <w:contextualSpacing/>
              <w:jc w:val="center"/>
              <w:rPr>
                <w:rFonts w:ascii="Arial" w:hAnsi="Arial" w:cs="Arial"/>
                <w:sz w:val="20"/>
              </w:rPr>
            </w:pPr>
            <w:bookmarkStart w:id="0" w:name="_GoBack"/>
            <w:r>
              <w:rPr>
                <w:rFonts w:ascii="Arial" w:hAnsi="Arial" w:cs="Arial"/>
                <w:sz w:val="20"/>
              </w:rPr>
              <w:t>XXXXXXXXXXXXX</w:t>
            </w:r>
            <w:bookmarkEnd w:id="0"/>
          </w:p>
          <w:p w14:paraId="6556E105" w14:textId="4F47BCC2" w:rsidR="00E329EA" w:rsidRPr="00046680" w:rsidRDefault="00F04438" w:rsidP="00906BDC">
            <w:pPr>
              <w:spacing w:after="200" w:line="276" w:lineRule="auto"/>
              <w:contextualSpacing/>
              <w:jc w:val="center"/>
              <w:rPr>
                <w:rFonts w:ascii="Arial" w:eastAsiaTheme="minorHAnsi" w:hAnsi="Arial" w:cs="Arial"/>
                <w:sz w:val="20"/>
                <w:lang w:eastAsia="en-US"/>
              </w:rPr>
            </w:pPr>
            <w:r>
              <w:rPr>
                <w:rFonts w:ascii="Arial" w:eastAsiaTheme="minorHAnsi" w:hAnsi="Arial" w:cs="Arial"/>
                <w:sz w:val="20"/>
                <w:lang w:eastAsia="en-US"/>
              </w:rPr>
              <w:t>na základě plné moci</w:t>
            </w:r>
          </w:p>
        </w:tc>
      </w:tr>
    </w:tbl>
    <w:p w14:paraId="09456F84" w14:textId="77777777" w:rsidR="006C518D" w:rsidRPr="00BD4513" w:rsidRDefault="006C518D" w:rsidP="00FE059C">
      <w:pPr>
        <w:spacing w:after="200" w:line="276" w:lineRule="auto"/>
        <w:jc w:val="left"/>
        <w:rPr>
          <w:rFonts w:ascii="Arial" w:eastAsiaTheme="minorHAnsi" w:hAnsi="Arial" w:cs="Arial"/>
          <w:sz w:val="20"/>
          <w:lang w:eastAsia="en-US"/>
        </w:rPr>
      </w:pPr>
    </w:p>
    <w:sectPr w:rsidR="006C518D" w:rsidRPr="00BD4513" w:rsidSect="0058580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635153" w14:textId="77777777" w:rsidR="00FC6695" w:rsidRDefault="00FC6695" w:rsidP="00EA57EC">
      <w:r>
        <w:separator/>
      </w:r>
    </w:p>
  </w:endnote>
  <w:endnote w:type="continuationSeparator" w:id="0">
    <w:p w14:paraId="61E9AF05" w14:textId="77777777" w:rsidR="00FC6695" w:rsidRDefault="00FC6695" w:rsidP="00EA57EC">
      <w:r>
        <w:continuationSeparator/>
      </w:r>
    </w:p>
  </w:endnote>
  <w:endnote w:type="continuationNotice" w:id="1">
    <w:p w14:paraId="6BFE34C0" w14:textId="77777777" w:rsidR="00FC6695" w:rsidRDefault="00FC66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2471494"/>
      <w:docPartObj>
        <w:docPartGallery w:val="Page Numbers (Bottom of Page)"/>
        <w:docPartUnique/>
      </w:docPartObj>
    </w:sdtPr>
    <w:sdtEndPr/>
    <w:sdtContent>
      <w:p w14:paraId="2B7EB1D6" w14:textId="77777777" w:rsidR="000578E3" w:rsidRDefault="000578E3">
        <w:pPr>
          <w:pStyle w:val="Zpat"/>
          <w:jc w:val="center"/>
        </w:pPr>
        <w:r>
          <w:fldChar w:fldCharType="begin"/>
        </w:r>
        <w:r>
          <w:instrText>PAGE   \* MERGEFORMAT</w:instrText>
        </w:r>
        <w:r>
          <w:fldChar w:fldCharType="separate"/>
        </w:r>
        <w:r w:rsidR="008E2D4E">
          <w:rPr>
            <w:noProof/>
          </w:rPr>
          <w:t>1</w:t>
        </w:r>
        <w:r>
          <w:fldChar w:fldCharType="end"/>
        </w:r>
      </w:p>
    </w:sdtContent>
  </w:sdt>
  <w:p w14:paraId="36792BB2" w14:textId="77777777" w:rsidR="000578E3" w:rsidRDefault="000578E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80C88" w14:textId="77777777" w:rsidR="00FC6695" w:rsidRDefault="00FC6695" w:rsidP="00EA57EC">
      <w:r>
        <w:separator/>
      </w:r>
    </w:p>
  </w:footnote>
  <w:footnote w:type="continuationSeparator" w:id="0">
    <w:p w14:paraId="5EB977BD" w14:textId="77777777" w:rsidR="00FC6695" w:rsidRDefault="00FC6695" w:rsidP="00EA57EC">
      <w:r>
        <w:continuationSeparator/>
      </w:r>
    </w:p>
  </w:footnote>
  <w:footnote w:type="continuationNotice" w:id="1">
    <w:p w14:paraId="2BFC60D4" w14:textId="77777777" w:rsidR="00FC6695" w:rsidRDefault="00FC66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91390"/>
    <w:multiLevelType w:val="hybridMultilevel"/>
    <w:tmpl w:val="1F6E09B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406718"/>
    <w:multiLevelType w:val="hybridMultilevel"/>
    <w:tmpl w:val="25DE0D0E"/>
    <w:lvl w:ilvl="0" w:tplc="29DA0E38">
      <w:start w:val="1"/>
      <w:numFmt w:val="upperRoman"/>
      <w:lvlText w:val="%1."/>
      <w:lvlJc w:val="right"/>
      <w:pPr>
        <w:ind w:left="1080" w:hanging="360"/>
      </w:pPr>
      <w:rPr>
        <w:b/>
        <w:sz w:val="28"/>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9FA48D5"/>
    <w:multiLevelType w:val="hybridMultilevel"/>
    <w:tmpl w:val="C8725E18"/>
    <w:lvl w:ilvl="0" w:tplc="578C08A0">
      <w:start w:val="1"/>
      <w:numFmt w:val="decimal"/>
      <w:lvlText w:val="%1."/>
      <w:lvlJc w:val="left"/>
      <w:pPr>
        <w:ind w:left="360" w:hanging="360"/>
      </w:pPr>
      <w:rPr>
        <w:rFonts w:eastAsia="Calibri" w:hint="default"/>
        <w:b w:val="0"/>
      </w:rPr>
    </w:lvl>
    <w:lvl w:ilvl="1" w:tplc="04050019" w:tentative="1">
      <w:start w:val="1"/>
      <w:numFmt w:val="lowerLetter"/>
      <w:lvlText w:val="%2."/>
      <w:lvlJc w:val="left"/>
      <w:pPr>
        <w:ind w:left="1148" w:hanging="360"/>
      </w:pPr>
    </w:lvl>
    <w:lvl w:ilvl="2" w:tplc="0405001B" w:tentative="1">
      <w:start w:val="1"/>
      <w:numFmt w:val="lowerRoman"/>
      <w:lvlText w:val="%3."/>
      <w:lvlJc w:val="right"/>
      <w:pPr>
        <w:ind w:left="1868" w:hanging="180"/>
      </w:pPr>
    </w:lvl>
    <w:lvl w:ilvl="3" w:tplc="0405000F" w:tentative="1">
      <w:start w:val="1"/>
      <w:numFmt w:val="decimal"/>
      <w:lvlText w:val="%4."/>
      <w:lvlJc w:val="left"/>
      <w:pPr>
        <w:ind w:left="2588" w:hanging="360"/>
      </w:pPr>
    </w:lvl>
    <w:lvl w:ilvl="4" w:tplc="04050019" w:tentative="1">
      <w:start w:val="1"/>
      <w:numFmt w:val="lowerLetter"/>
      <w:lvlText w:val="%5."/>
      <w:lvlJc w:val="left"/>
      <w:pPr>
        <w:ind w:left="3308" w:hanging="360"/>
      </w:pPr>
    </w:lvl>
    <w:lvl w:ilvl="5" w:tplc="0405001B" w:tentative="1">
      <w:start w:val="1"/>
      <w:numFmt w:val="lowerRoman"/>
      <w:lvlText w:val="%6."/>
      <w:lvlJc w:val="right"/>
      <w:pPr>
        <w:ind w:left="4028" w:hanging="180"/>
      </w:pPr>
    </w:lvl>
    <w:lvl w:ilvl="6" w:tplc="0405000F" w:tentative="1">
      <w:start w:val="1"/>
      <w:numFmt w:val="decimal"/>
      <w:lvlText w:val="%7."/>
      <w:lvlJc w:val="left"/>
      <w:pPr>
        <w:ind w:left="4748" w:hanging="360"/>
      </w:pPr>
    </w:lvl>
    <w:lvl w:ilvl="7" w:tplc="04050019" w:tentative="1">
      <w:start w:val="1"/>
      <w:numFmt w:val="lowerLetter"/>
      <w:lvlText w:val="%8."/>
      <w:lvlJc w:val="left"/>
      <w:pPr>
        <w:ind w:left="5468" w:hanging="360"/>
      </w:pPr>
    </w:lvl>
    <w:lvl w:ilvl="8" w:tplc="0405001B" w:tentative="1">
      <w:start w:val="1"/>
      <w:numFmt w:val="lowerRoman"/>
      <w:lvlText w:val="%9."/>
      <w:lvlJc w:val="right"/>
      <w:pPr>
        <w:ind w:left="6188" w:hanging="180"/>
      </w:pPr>
    </w:lvl>
  </w:abstractNum>
  <w:abstractNum w:abstractNumId="3" w15:restartNumberingAfterBreak="0">
    <w:nsid w:val="229E338B"/>
    <w:multiLevelType w:val="hybridMultilevel"/>
    <w:tmpl w:val="2732207E"/>
    <w:lvl w:ilvl="0" w:tplc="2884CADE">
      <w:start w:val="1"/>
      <w:numFmt w:val="decimal"/>
      <w:lvlText w:val="%1."/>
      <w:lvlJc w:val="left"/>
      <w:pPr>
        <w:ind w:left="360" w:hanging="360"/>
      </w:pPr>
      <w:rPr>
        <w:rFonts w:eastAsia="Calibri"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03121F"/>
    <w:multiLevelType w:val="hybridMultilevel"/>
    <w:tmpl w:val="E962D5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AB34191"/>
    <w:multiLevelType w:val="hybridMultilevel"/>
    <w:tmpl w:val="BF1C0E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6286CE8"/>
    <w:multiLevelType w:val="hybridMultilevel"/>
    <w:tmpl w:val="E6FE3C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73B0D5A"/>
    <w:multiLevelType w:val="hybridMultilevel"/>
    <w:tmpl w:val="AA7E12B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3F073491"/>
    <w:multiLevelType w:val="hybridMultilevel"/>
    <w:tmpl w:val="DDA8040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436E0B58"/>
    <w:multiLevelType w:val="hybridMultilevel"/>
    <w:tmpl w:val="DDBE5428"/>
    <w:lvl w:ilvl="0" w:tplc="F64E9138">
      <w:start w:val="1"/>
      <w:numFmt w:val="upperRoman"/>
      <w:pStyle w:val="Nadpis11"/>
      <w:lvlText w:val="%1."/>
      <w:lvlJc w:val="right"/>
      <w:pPr>
        <w:ind w:left="720" w:hanging="360"/>
      </w:pPr>
      <w:rPr>
        <w:b/>
        <w:sz w:val="28"/>
        <w:szCs w:val="28"/>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15:restartNumberingAfterBreak="0">
    <w:nsid w:val="45C6016E"/>
    <w:multiLevelType w:val="hybridMultilevel"/>
    <w:tmpl w:val="EE8AD8E8"/>
    <w:lvl w:ilvl="0" w:tplc="DA0EC58A">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78759BD"/>
    <w:multiLevelType w:val="hybridMultilevel"/>
    <w:tmpl w:val="336052B8"/>
    <w:lvl w:ilvl="0" w:tplc="507E720C">
      <w:start w:val="3"/>
      <w:numFmt w:val="upperRoman"/>
      <w:lvlText w:val="%1."/>
      <w:lvlJc w:val="left"/>
      <w:pPr>
        <w:ind w:left="4968" w:hanging="720"/>
      </w:pPr>
      <w:rPr>
        <w:rFonts w:hint="default"/>
        <w:sz w:val="24"/>
        <w:szCs w:val="24"/>
      </w:rPr>
    </w:lvl>
    <w:lvl w:ilvl="1" w:tplc="04050019" w:tentative="1">
      <w:start w:val="1"/>
      <w:numFmt w:val="lowerLetter"/>
      <w:lvlText w:val="%2."/>
      <w:lvlJc w:val="left"/>
      <w:pPr>
        <w:ind w:left="5328" w:hanging="360"/>
      </w:pPr>
    </w:lvl>
    <w:lvl w:ilvl="2" w:tplc="0405001B" w:tentative="1">
      <w:start w:val="1"/>
      <w:numFmt w:val="lowerRoman"/>
      <w:lvlText w:val="%3."/>
      <w:lvlJc w:val="right"/>
      <w:pPr>
        <w:ind w:left="6048" w:hanging="180"/>
      </w:pPr>
    </w:lvl>
    <w:lvl w:ilvl="3" w:tplc="0405000F" w:tentative="1">
      <w:start w:val="1"/>
      <w:numFmt w:val="decimal"/>
      <w:lvlText w:val="%4."/>
      <w:lvlJc w:val="left"/>
      <w:pPr>
        <w:ind w:left="6768" w:hanging="360"/>
      </w:pPr>
    </w:lvl>
    <w:lvl w:ilvl="4" w:tplc="04050019" w:tentative="1">
      <w:start w:val="1"/>
      <w:numFmt w:val="lowerLetter"/>
      <w:lvlText w:val="%5."/>
      <w:lvlJc w:val="left"/>
      <w:pPr>
        <w:ind w:left="7488" w:hanging="360"/>
      </w:pPr>
    </w:lvl>
    <w:lvl w:ilvl="5" w:tplc="0405001B" w:tentative="1">
      <w:start w:val="1"/>
      <w:numFmt w:val="lowerRoman"/>
      <w:lvlText w:val="%6."/>
      <w:lvlJc w:val="right"/>
      <w:pPr>
        <w:ind w:left="8208" w:hanging="180"/>
      </w:pPr>
    </w:lvl>
    <w:lvl w:ilvl="6" w:tplc="0405000F" w:tentative="1">
      <w:start w:val="1"/>
      <w:numFmt w:val="decimal"/>
      <w:lvlText w:val="%7."/>
      <w:lvlJc w:val="left"/>
      <w:pPr>
        <w:ind w:left="8928" w:hanging="360"/>
      </w:pPr>
    </w:lvl>
    <w:lvl w:ilvl="7" w:tplc="04050019" w:tentative="1">
      <w:start w:val="1"/>
      <w:numFmt w:val="lowerLetter"/>
      <w:lvlText w:val="%8."/>
      <w:lvlJc w:val="left"/>
      <w:pPr>
        <w:ind w:left="9648" w:hanging="360"/>
      </w:pPr>
    </w:lvl>
    <w:lvl w:ilvl="8" w:tplc="0405001B" w:tentative="1">
      <w:start w:val="1"/>
      <w:numFmt w:val="lowerRoman"/>
      <w:lvlText w:val="%9."/>
      <w:lvlJc w:val="right"/>
      <w:pPr>
        <w:ind w:left="10368" w:hanging="180"/>
      </w:pPr>
    </w:lvl>
  </w:abstractNum>
  <w:abstractNum w:abstractNumId="12" w15:restartNumberingAfterBreak="0">
    <w:nsid w:val="52455A46"/>
    <w:multiLevelType w:val="hybridMultilevel"/>
    <w:tmpl w:val="6A3860B4"/>
    <w:lvl w:ilvl="0" w:tplc="67082088">
      <w:start w:val="1"/>
      <w:numFmt w:val="decimal"/>
      <w:lvlText w:val="%1."/>
      <w:lvlJc w:val="left"/>
      <w:pPr>
        <w:ind w:left="720" w:hanging="360"/>
      </w:pPr>
      <w:rPr>
        <w:rFonts w:ascii="Arial" w:eastAsia="Times New Roman" w:hAnsi="Arial" w:cs="Aria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55A42B01"/>
    <w:multiLevelType w:val="hybridMultilevel"/>
    <w:tmpl w:val="EA2C28E4"/>
    <w:lvl w:ilvl="0" w:tplc="D2EC46AC">
      <w:start w:val="1"/>
      <w:numFmt w:val="decimal"/>
      <w:lvlText w:val="%1."/>
      <w:lvlJc w:val="left"/>
      <w:pPr>
        <w:ind w:left="360" w:hanging="360"/>
      </w:pPr>
      <w:rPr>
        <w:rFonts w:eastAsia="Calibr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B7C7710"/>
    <w:multiLevelType w:val="hybridMultilevel"/>
    <w:tmpl w:val="368AC100"/>
    <w:lvl w:ilvl="0" w:tplc="125213A0">
      <w:start w:val="2"/>
      <w:numFmt w:val="upperRoman"/>
      <w:lvlText w:val="%1."/>
      <w:lvlJc w:val="left"/>
      <w:pPr>
        <w:ind w:left="2136" w:hanging="72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5" w15:restartNumberingAfterBreak="0">
    <w:nsid w:val="5C7A077C"/>
    <w:multiLevelType w:val="multilevel"/>
    <w:tmpl w:val="486E347E"/>
    <w:lvl w:ilvl="0">
      <w:start w:val="1"/>
      <w:numFmt w:val="decimal"/>
      <w:pStyle w:val="Nadpis21"/>
      <w:lvlText w:val="%1."/>
      <w:lvlJc w:val="left"/>
      <w:pPr>
        <w:tabs>
          <w:tab w:val="num" w:pos="432"/>
        </w:tabs>
        <w:ind w:left="432" w:hanging="432"/>
      </w:pPr>
    </w:lvl>
    <w:lvl w:ilvl="1">
      <w:start w:val="1"/>
      <w:numFmt w:val="decimal"/>
      <w:lvlText w:val="%1.%2"/>
      <w:lvlJc w:val="left"/>
      <w:pPr>
        <w:tabs>
          <w:tab w:val="num" w:pos="720"/>
        </w:tabs>
        <w:ind w:left="720" w:hanging="720"/>
      </w:pPr>
    </w:lvl>
    <w:lvl w:ilvl="2">
      <w:start w:val="1"/>
      <w:numFmt w:val="decimal"/>
      <w:lvlText w:val="%1.%2.%3"/>
      <w:lvlJc w:val="left"/>
      <w:pPr>
        <w:tabs>
          <w:tab w:val="num" w:pos="1078"/>
        </w:tabs>
        <w:ind w:left="1078" w:hanging="936"/>
      </w:pPr>
    </w:lvl>
    <w:lvl w:ilvl="3">
      <w:start w:val="1"/>
      <w:numFmt w:val="decimal"/>
      <w:lvlText w:val="%1.%2.%3.%4"/>
      <w:lvlJc w:val="left"/>
      <w:pPr>
        <w:tabs>
          <w:tab w:val="num" w:pos="1152"/>
        </w:tabs>
        <w:ind w:left="1152" w:hanging="1152"/>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656" w:hanging="1656"/>
      </w:pPr>
    </w:lvl>
    <w:lvl w:ilvl="6">
      <w:start w:val="1"/>
      <w:numFmt w:val="decimal"/>
      <w:lvlText w:val="%1.%2.%3.%4.%5.%6.%7"/>
      <w:lvlJc w:val="left"/>
      <w:pPr>
        <w:tabs>
          <w:tab w:val="num" w:pos="2160"/>
        </w:tabs>
        <w:ind w:left="1872" w:hanging="1872"/>
      </w:pPr>
    </w:lvl>
    <w:lvl w:ilvl="7">
      <w:start w:val="1"/>
      <w:numFmt w:val="decimal"/>
      <w:lvlText w:val="%1.%2.%3.%4.%5.%6.%7.%8"/>
      <w:lvlJc w:val="left"/>
      <w:pPr>
        <w:tabs>
          <w:tab w:val="num" w:pos="2520"/>
        </w:tabs>
        <w:ind w:left="2088" w:hanging="2088"/>
      </w:pPr>
    </w:lvl>
    <w:lvl w:ilvl="8">
      <w:start w:val="1"/>
      <w:numFmt w:val="decimal"/>
      <w:lvlText w:val="%1.%2.%3.%4.%5.%6.%7.%8.%9"/>
      <w:lvlJc w:val="left"/>
      <w:pPr>
        <w:tabs>
          <w:tab w:val="num" w:pos="2880"/>
        </w:tabs>
        <w:ind w:left="2304" w:hanging="2304"/>
      </w:pPr>
    </w:lvl>
  </w:abstractNum>
  <w:abstractNum w:abstractNumId="16" w15:restartNumberingAfterBreak="0">
    <w:nsid w:val="5C822DAC"/>
    <w:multiLevelType w:val="hybridMultilevel"/>
    <w:tmpl w:val="9CF4DECC"/>
    <w:lvl w:ilvl="0" w:tplc="C108C9C8">
      <w:start w:val="1"/>
      <w:numFmt w:val="decimal"/>
      <w:lvlText w:val="%1."/>
      <w:lvlJc w:val="left"/>
      <w:pPr>
        <w:ind w:left="1080" w:hanging="360"/>
      </w:pPr>
      <w:rPr>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5DED245B"/>
    <w:multiLevelType w:val="hybridMultilevel"/>
    <w:tmpl w:val="CE4E2518"/>
    <w:lvl w:ilvl="0" w:tplc="8A567C6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EC03D75"/>
    <w:multiLevelType w:val="hybridMultilevel"/>
    <w:tmpl w:val="A4B2C55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60CA77E0"/>
    <w:multiLevelType w:val="hybridMultilevel"/>
    <w:tmpl w:val="390CCE46"/>
    <w:lvl w:ilvl="0" w:tplc="F36E60AA">
      <w:start w:val="1"/>
      <w:numFmt w:val="decimal"/>
      <w:lvlText w:val="%1."/>
      <w:lvlJc w:val="left"/>
      <w:pPr>
        <w:ind w:left="652" w:hanging="360"/>
      </w:pPr>
      <w:rPr>
        <w:rFonts w:eastAsia="Calibri"/>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62DB31E9"/>
    <w:multiLevelType w:val="hybridMultilevel"/>
    <w:tmpl w:val="CBD8C3EE"/>
    <w:lvl w:ilvl="0" w:tplc="B63235A0">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65DC066A"/>
    <w:multiLevelType w:val="hybridMultilevel"/>
    <w:tmpl w:val="7F903A06"/>
    <w:lvl w:ilvl="0" w:tplc="2444AED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67725860"/>
    <w:multiLevelType w:val="hybridMultilevel"/>
    <w:tmpl w:val="69FEBF40"/>
    <w:lvl w:ilvl="0" w:tplc="9B2EB0B0">
      <w:start w:val="1"/>
      <w:numFmt w:val="decimal"/>
      <w:lvlText w:val="%1."/>
      <w:lvlJc w:val="left"/>
      <w:pPr>
        <w:ind w:left="720" w:hanging="360"/>
      </w:pPr>
      <w:rPr>
        <w:rFonts w:ascii="Calibri" w:eastAsia="Times New Roman" w:hAnsi="Calibri" w:cs="Times New Roman"/>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1273D09"/>
    <w:multiLevelType w:val="hybridMultilevel"/>
    <w:tmpl w:val="37B6C4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32A6120"/>
    <w:multiLevelType w:val="hybridMultilevel"/>
    <w:tmpl w:val="A32A10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B373E3"/>
    <w:multiLevelType w:val="hybridMultilevel"/>
    <w:tmpl w:val="EDB623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41177A7"/>
    <w:multiLevelType w:val="hybridMultilevel"/>
    <w:tmpl w:val="BD46AEE2"/>
    <w:lvl w:ilvl="0" w:tplc="990C0A58">
      <w:start w:val="1"/>
      <w:numFmt w:val="decimal"/>
      <w:lvlText w:val="%1."/>
      <w:lvlJc w:val="left"/>
      <w:pPr>
        <w:ind w:left="360" w:hanging="360"/>
      </w:pPr>
      <w:rPr>
        <w:rFonts w:eastAsia="Calibri"/>
        <w:b w:val="0"/>
        <w:sz w:val="20"/>
        <w:szCs w:val="20"/>
      </w:rPr>
    </w:lvl>
    <w:lvl w:ilvl="1" w:tplc="04050019">
      <w:start w:val="1"/>
      <w:numFmt w:val="lowerLetter"/>
      <w:lvlText w:val="%2."/>
      <w:lvlJc w:val="left"/>
      <w:pPr>
        <w:ind w:left="1148" w:hanging="360"/>
      </w:pPr>
    </w:lvl>
    <w:lvl w:ilvl="2" w:tplc="0405001B">
      <w:start w:val="1"/>
      <w:numFmt w:val="lowerRoman"/>
      <w:lvlText w:val="%3."/>
      <w:lvlJc w:val="right"/>
      <w:pPr>
        <w:ind w:left="1868" w:hanging="180"/>
      </w:pPr>
    </w:lvl>
    <w:lvl w:ilvl="3" w:tplc="0405000F">
      <w:start w:val="1"/>
      <w:numFmt w:val="decimal"/>
      <w:lvlText w:val="%4."/>
      <w:lvlJc w:val="left"/>
      <w:pPr>
        <w:ind w:left="2588" w:hanging="360"/>
      </w:pPr>
    </w:lvl>
    <w:lvl w:ilvl="4" w:tplc="04050019">
      <w:start w:val="1"/>
      <w:numFmt w:val="lowerLetter"/>
      <w:lvlText w:val="%5."/>
      <w:lvlJc w:val="left"/>
      <w:pPr>
        <w:ind w:left="3308" w:hanging="360"/>
      </w:pPr>
    </w:lvl>
    <w:lvl w:ilvl="5" w:tplc="0405001B">
      <w:start w:val="1"/>
      <w:numFmt w:val="lowerRoman"/>
      <w:lvlText w:val="%6."/>
      <w:lvlJc w:val="right"/>
      <w:pPr>
        <w:ind w:left="4028" w:hanging="180"/>
      </w:pPr>
    </w:lvl>
    <w:lvl w:ilvl="6" w:tplc="0405000F">
      <w:start w:val="1"/>
      <w:numFmt w:val="decimal"/>
      <w:lvlText w:val="%7."/>
      <w:lvlJc w:val="left"/>
      <w:pPr>
        <w:ind w:left="4748" w:hanging="360"/>
      </w:pPr>
    </w:lvl>
    <w:lvl w:ilvl="7" w:tplc="04050019">
      <w:start w:val="1"/>
      <w:numFmt w:val="lowerLetter"/>
      <w:lvlText w:val="%8."/>
      <w:lvlJc w:val="left"/>
      <w:pPr>
        <w:ind w:left="5468" w:hanging="360"/>
      </w:pPr>
    </w:lvl>
    <w:lvl w:ilvl="8" w:tplc="0405001B">
      <w:start w:val="1"/>
      <w:numFmt w:val="lowerRoman"/>
      <w:lvlText w:val="%9."/>
      <w:lvlJc w:val="right"/>
      <w:pPr>
        <w:ind w:left="6188" w:hanging="180"/>
      </w:pPr>
    </w:lvl>
  </w:abstractNum>
  <w:abstractNum w:abstractNumId="27" w15:restartNumberingAfterBreak="0">
    <w:nsid w:val="7AA302E7"/>
    <w:multiLevelType w:val="hybridMultilevel"/>
    <w:tmpl w:val="19589BD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7D074869"/>
    <w:multiLevelType w:val="hybridMultilevel"/>
    <w:tmpl w:val="2C40F62E"/>
    <w:lvl w:ilvl="0" w:tplc="7E1A4134">
      <w:start w:val="1"/>
      <w:numFmt w:val="decimal"/>
      <w:lvlText w:val="%1."/>
      <w:lvlJc w:val="left"/>
      <w:pPr>
        <w:ind w:left="360" w:hanging="360"/>
      </w:pPr>
      <w:rPr>
        <w:rFonts w:eastAsia="Calibr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10"/>
  </w:num>
  <w:num w:numId="3">
    <w:abstractNumId w:val="9"/>
  </w:num>
  <w:num w:numId="4">
    <w:abstractNumId w:val="10"/>
  </w:num>
  <w:num w:numId="5">
    <w:abstractNumId w:val="8"/>
  </w:num>
  <w:num w:numId="6">
    <w:abstractNumId w:val="1"/>
  </w:num>
  <w:num w:numId="7">
    <w:abstractNumId w:val="9"/>
  </w:num>
  <w:num w:numId="8">
    <w:abstractNumId w:val="9"/>
  </w:num>
  <w:num w:numId="9">
    <w:abstractNumId w:val="17"/>
  </w:num>
  <w:num w:numId="10">
    <w:abstractNumId w:val="21"/>
  </w:num>
  <w:num w:numId="11">
    <w:abstractNumId w:val="9"/>
  </w:num>
  <w:num w:numId="12">
    <w:abstractNumId w:val="14"/>
  </w:num>
  <w:num w:numId="13">
    <w:abstractNumId w:val="15"/>
  </w:num>
  <w:num w:numId="14">
    <w:abstractNumId w:val="15"/>
  </w:num>
  <w:num w:numId="15">
    <w:abstractNumId w:val="15"/>
  </w:num>
  <w:num w:numId="16">
    <w:abstractNumId w:val="15"/>
  </w:num>
  <w:num w:numId="17">
    <w:abstractNumId w:val="11"/>
  </w:num>
  <w:num w:numId="18">
    <w:abstractNumId w:val="5"/>
  </w:num>
  <w:num w:numId="19">
    <w:abstractNumId w:val="25"/>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9"/>
  </w:num>
  <w:num w:numId="23">
    <w:abstractNumId w:val="10"/>
  </w:num>
  <w:num w:numId="24">
    <w:abstractNumId w:val="6"/>
  </w:num>
  <w:num w:numId="25">
    <w:abstractNumId w:val="10"/>
  </w:num>
  <w:num w:numId="26">
    <w:abstractNumId w:val="22"/>
  </w:num>
  <w:num w:numId="27">
    <w:abstractNumId w:val="10"/>
  </w:num>
  <w:num w:numId="28">
    <w:abstractNumId w:val="10"/>
  </w:num>
  <w:num w:numId="29">
    <w:abstractNumId w:val="9"/>
  </w:num>
  <w:num w:numId="30">
    <w:abstractNumId w:val="9"/>
  </w:num>
  <w:num w:numId="31">
    <w:abstractNumId w:val="10"/>
  </w:num>
  <w:num w:numId="32">
    <w:abstractNumId w:val="23"/>
  </w:num>
  <w:num w:numId="33">
    <w:abstractNumId w:val="0"/>
  </w:num>
  <w:num w:numId="34">
    <w:abstractNumId w:val="4"/>
  </w:num>
  <w:num w:numId="35">
    <w:abstractNumId w:val="10"/>
    <w:lvlOverride w:ilvl="0">
      <w:startOverride w:val="1"/>
    </w:lvlOverride>
  </w:num>
  <w:num w:numId="36">
    <w:abstractNumId w:val="10"/>
    <w:lvlOverride w:ilvl="0">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num>
  <w:num w:numId="43">
    <w:abstractNumId w:val="2"/>
  </w:num>
  <w:num w:numId="44">
    <w:abstractNumId w:val="13"/>
  </w:num>
  <w:num w:numId="45">
    <w:abstractNumId w:val="28"/>
  </w:num>
  <w:num w:numId="46">
    <w:abstractNumId w:val="3"/>
  </w:num>
  <w:num w:numId="47">
    <w:abstractNumId w:val="16"/>
  </w:num>
  <w:num w:numId="48">
    <w:abstractNumId w:val="18"/>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cs-CZ" w:vendorID="7" w:dllVersion="514" w:checkStyle="1"/>
  <w:proofState w:spelling="clean" w:grammar="clean"/>
  <w:trackRevisions/>
  <w:doNotTrackFormatting/>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FAA"/>
    <w:rsid w:val="00000D66"/>
    <w:rsid w:val="00000FAA"/>
    <w:rsid w:val="00001169"/>
    <w:rsid w:val="00001988"/>
    <w:rsid w:val="0000227E"/>
    <w:rsid w:val="000057ED"/>
    <w:rsid w:val="0001039D"/>
    <w:rsid w:val="00013DCA"/>
    <w:rsid w:val="00015C2A"/>
    <w:rsid w:val="00016CEE"/>
    <w:rsid w:val="00016E79"/>
    <w:rsid w:val="00016EE1"/>
    <w:rsid w:val="0002566D"/>
    <w:rsid w:val="00031DA4"/>
    <w:rsid w:val="000320E1"/>
    <w:rsid w:val="00032474"/>
    <w:rsid w:val="0003585B"/>
    <w:rsid w:val="00037BBE"/>
    <w:rsid w:val="000403BA"/>
    <w:rsid w:val="0004228B"/>
    <w:rsid w:val="00044F57"/>
    <w:rsid w:val="00046680"/>
    <w:rsid w:val="000474DA"/>
    <w:rsid w:val="000578E3"/>
    <w:rsid w:val="0006591E"/>
    <w:rsid w:val="00070285"/>
    <w:rsid w:val="00071B83"/>
    <w:rsid w:val="00075871"/>
    <w:rsid w:val="000759E3"/>
    <w:rsid w:val="00076589"/>
    <w:rsid w:val="0007773F"/>
    <w:rsid w:val="00080825"/>
    <w:rsid w:val="00080EAE"/>
    <w:rsid w:val="00086F33"/>
    <w:rsid w:val="000910A5"/>
    <w:rsid w:val="00092A8E"/>
    <w:rsid w:val="00095F3C"/>
    <w:rsid w:val="00096A5A"/>
    <w:rsid w:val="000A0300"/>
    <w:rsid w:val="000A03EA"/>
    <w:rsid w:val="000A4928"/>
    <w:rsid w:val="000B1069"/>
    <w:rsid w:val="000B1E9D"/>
    <w:rsid w:val="000B4CBC"/>
    <w:rsid w:val="000B758C"/>
    <w:rsid w:val="000C4B48"/>
    <w:rsid w:val="000C5502"/>
    <w:rsid w:val="000E0B54"/>
    <w:rsid w:val="000E3E6B"/>
    <w:rsid w:val="000E68C3"/>
    <w:rsid w:val="000F4C9F"/>
    <w:rsid w:val="000F5540"/>
    <w:rsid w:val="000F63E7"/>
    <w:rsid w:val="001008F2"/>
    <w:rsid w:val="00103764"/>
    <w:rsid w:val="00103834"/>
    <w:rsid w:val="001063E9"/>
    <w:rsid w:val="00106AD7"/>
    <w:rsid w:val="001071EB"/>
    <w:rsid w:val="001174E5"/>
    <w:rsid w:val="00121445"/>
    <w:rsid w:val="0012246C"/>
    <w:rsid w:val="00122BAE"/>
    <w:rsid w:val="001230AF"/>
    <w:rsid w:val="001236CB"/>
    <w:rsid w:val="00125023"/>
    <w:rsid w:val="0012715F"/>
    <w:rsid w:val="00132F89"/>
    <w:rsid w:val="00154228"/>
    <w:rsid w:val="0015602B"/>
    <w:rsid w:val="00161B42"/>
    <w:rsid w:val="001649E8"/>
    <w:rsid w:val="00164E9F"/>
    <w:rsid w:val="00167119"/>
    <w:rsid w:val="00167381"/>
    <w:rsid w:val="00167989"/>
    <w:rsid w:val="00173931"/>
    <w:rsid w:val="00175B09"/>
    <w:rsid w:val="0017652F"/>
    <w:rsid w:val="001815D7"/>
    <w:rsid w:val="001843CD"/>
    <w:rsid w:val="00184C35"/>
    <w:rsid w:val="00184D29"/>
    <w:rsid w:val="00190847"/>
    <w:rsid w:val="00197BD0"/>
    <w:rsid w:val="001A070D"/>
    <w:rsid w:val="001A1ABC"/>
    <w:rsid w:val="001A43C2"/>
    <w:rsid w:val="001A4F6A"/>
    <w:rsid w:val="001B09FA"/>
    <w:rsid w:val="001C39E0"/>
    <w:rsid w:val="001C3BBB"/>
    <w:rsid w:val="001C426D"/>
    <w:rsid w:val="001D1476"/>
    <w:rsid w:val="001D3776"/>
    <w:rsid w:val="001D7B58"/>
    <w:rsid w:val="001E00E3"/>
    <w:rsid w:val="001E0E35"/>
    <w:rsid w:val="001E1A4D"/>
    <w:rsid w:val="001E4A04"/>
    <w:rsid w:val="001E5F3C"/>
    <w:rsid w:val="001E6277"/>
    <w:rsid w:val="001F1155"/>
    <w:rsid w:val="00202B7E"/>
    <w:rsid w:val="00203717"/>
    <w:rsid w:val="0020551C"/>
    <w:rsid w:val="00214743"/>
    <w:rsid w:val="00214999"/>
    <w:rsid w:val="00214CF4"/>
    <w:rsid w:val="00215B2F"/>
    <w:rsid w:val="00220B75"/>
    <w:rsid w:val="0022667B"/>
    <w:rsid w:val="00234697"/>
    <w:rsid w:val="00236283"/>
    <w:rsid w:val="00242CD3"/>
    <w:rsid w:val="00252893"/>
    <w:rsid w:val="00255FA5"/>
    <w:rsid w:val="00266996"/>
    <w:rsid w:val="00267500"/>
    <w:rsid w:val="00267628"/>
    <w:rsid w:val="00270747"/>
    <w:rsid w:val="00277A16"/>
    <w:rsid w:val="00285F9D"/>
    <w:rsid w:val="0028740A"/>
    <w:rsid w:val="0028758F"/>
    <w:rsid w:val="00287B5F"/>
    <w:rsid w:val="00292605"/>
    <w:rsid w:val="00292810"/>
    <w:rsid w:val="002A0DCE"/>
    <w:rsid w:val="002A14EE"/>
    <w:rsid w:val="002A42FB"/>
    <w:rsid w:val="002A4DA4"/>
    <w:rsid w:val="002A6464"/>
    <w:rsid w:val="002A7387"/>
    <w:rsid w:val="002B397D"/>
    <w:rsid w:val="002B424D"/>
    <w:rsid w:val="002B76D0"/>
    <w:rsid w:val="002C1B1D"/>
    <w:rsid w:val="002C3E7A"/>
    <w:rsid w:val="002D0356"/>
    <w:rsid w:val="002D06F8"/>
    <w:rsid w:val="002D0B74"/>
    <w:rsid w:val="002D175F"/>
    <w:rsid w:val="002D296E"/>
    <w:rsid w:val="002D3024"/>
    <w:rsid w:val="002D3858"/>
    <w:rsid w:val="002E0FF5"/>
    <w:rsid w:val="002E2EC3"/>
    <w:rsid w:val="002E3C17"/>
    <w:rsid w:val="002F4F70"/>
    <w:rsid w:val="002F50D0"/>
    <w:rsid w:val="002F7975"/>
    <w:rsid w:val="002F7FD7"/>
    <w:rsid w:val="003009F9"/>
    <w:rsid w:val="003032F9"/>
    <w:rsid w:val="00304DE4"/>
    <w:rsid w:val="00304F9F"/>
    <w:rsid w:val="00305A63"/>
    <w:rsid w:val="00310FBB"/>
    <w:rsid w:val="0031270E"/>
    <w:rsid w:val="00312B8D"/>
    <w:rsid w:val="00315532"/>
    <w:rsid w:val="00315C1D"/>
    <w:rsid w:val="00316875"/>
    <w:rsid w:val="0032265A"/>
    <w:rsid w:val="003229E6"/>
    <w:rsid w:val="003270AB"/>
    <w:rsid w:val="00330B8E"/>
    <w:rsid w:val="00330E97"/>
    <w:rsid w:val="00332000"/>
    <w:rsid w:val="003353A1"/>
    <w:rsid w:val="003419E9"/>
    <w:rsid w:val="003439E3"/>
    <w:rsid w:val="00346465"/>
    <w:rsid w:val="00351E6E"/>
    <w:rsid w:val="00354337"/>
    <w:rsid w:val="00357396"/>
    <w:rsid w:val="00362E69"/>
    <w:rsid w:val="0036614E"/>
    <w:rsid w:val="0036705F"/>
    <w:rsid w:val="00367416"/>
    <w:rsid w:val="00375B63"/>
    <w:rsid w:val="00375C7A"/>
    <w:rsid w:val="003769C3"/>
    <w:rsid w:val="0038439D"/>
    <w:rsid w:val="003852F5"/>
    <w:rsid w:val="003859DC"/>
    <w:rsid w:val="003865F0"/>
    <w:rsid w:val="0039036B"/>
    <w:rsid w:val="00391686"/>
    <w:rsid w:val="00391791"/>
    <w:rsid w:val="00393819"/>
    <w:rsid w:val="00395E23"/>
    <w:rsid w:val="00396583"/>
    <w:rsid w:val="00396D17"/>
    <w:rsid w:val="003975CB"/>
    <w:rsid w:val="003A154E"/>
    <w:rsid w:val="003A1ED1"/>
    <w:rsid w:val="003A1F50"/>
    <w:rsid w:val="003A506B"/>
    <w:rsid w:val="003A5375"/>
    <w:rsid w:val="003B15E7"/>
    <w:rsid w:val="003B1BDA"/>
    <w:rsid w:val="003B3968"/>
    <w:rsid w:val="003B49C4"/>
    <w:rsid w:val="003B5509"/>
    <w:rsid w:val="003B5A90"/>
    <w:rsid w:val="003B641F"/>
    <w:rsid w:val="003B7C66"/>
    <w:rsid w:val="003C47CD"/>
    <w:rsid w:val="003C620F"/>
    <w:rsid w:val="003D0915"/>
    <w:rsid w:val="003D1744"/>
    <w:rsid w:val="003D1798"/>
    <w:rsid w:val="003D2E14"/>
    <w:rsid w:val="003D30C7"/>
    <w:rsid w:val="003D5C0C"/>
    <w:rsid w:val="003E3B31"/>
    <w:rsid w:val="003E453F"/>
    <w:rsid w:val="003F07D8"/>
    <w:rsid w:val="003F30DF"/>
    <w:rsid w:val="003F6701"/>
    <w:rsid w:val="00401D53"/>
    <w:rsid w:val="00402FE0"/>
    <w:rsid w:val="004045B6"/>
    <w:rsid w:val="00407629"/>
    <w:rsid w:val="00411E03"/>
    <w:rsid w:val="00414BAE"/>
    <w:rsid w:val="00424E1E"/>
    <w:rsid w:val="00425C0E"/>
    <w:rsid w:val="004370EF"/>
    <w:rsid w:val="00440539"/>
    <w:rsid w:val="00441000"/>
    <w:rsid w:val="0045340A"/>
    <w:rsid w:val="0045704C"/>
    <w:rsid w:val="0045733E"/>
    <w:rsid w:val="00461407"/>
    <w:rsid w:val="0046691B"/>
    <w:rsid w:val="0047132D"/>
    <w:rsid w:val="004751A1"/>
    <w:rsid w:val="00476FFA"/>
    <w:rsid w:val="00477C7F"/>
    <w:rsid w:val="00477F0E"/>
    <w:rsid w:val="004820A4"/>
    <w:rsid w:val="0049324F"/>
    <w:rsid w:val="004954CA"/>
    <w:rsid w:val="004A03F3"/>
    <w:rsid w:val="004A056D"/>
    <w:rsid w:val="004A23E2"/>
    <w:rsid w:val="004A27EA"/>
    <w:rsid w:val="004A49B4"/>
    <w:rsid w:val="004B03B5"/>
    <w:rsid w:val="004B230D"/>
    <w:rsid w:val="004B3E34"/>
    <w:rsid w:val="004B5B47"/>
    <w:rsid w:val="004B7721"/>
    <w:rsid w:val="004C206A"/>
    <w:rsid w:val="004C3D2B"/>
    <w:rsid w:val="004C45C6"/>
    <w:rsid w:val="004D2CD4"/>
    <w:rsid w:val="004D3A94"/>
    <w:rsid w:val="004D3DB0"/>
    <w:rsid w:val="004D57DD"/>
    <w:rsid w:val="004E31DF"/>
    <w:rsid w:val="004E43D3"/>
    <w:rsid w:val="004F3956"/>
    <w:rsid w:val="004F65C8"/>
    <w:rsid w:val="004F67DB"/>
    <w:rsid w:val="005004C1"/>
    <w:rsid w:val="0050102A"/>
    <w:rsid w:val="005027BB"/>
    <w:rsid w:val="00502C72"/>
    <w:rsid w:val="0050344F"/>
    <w:rsid w:val="00506432"/>
    <w:rsid w:val="0050792B"/>
    <w:rsid w:val="0051142A"/>
    <w:rsid w:val="00512A31"/>
    <w:rsid w:val="005138BE"/>
    <w:rsid w:val="00514AD0"/>
    <w:rsid w:val="00514BDB"/>
    <w:rsid w:val="00517054"/>
    <w:rsid w:val="005171FA"/>
    <w:rsid w:val="00521A47"/>
    <w:rsid w:val="005235A5"/>
    <w:rsid w:val="005238CE"/>
    <w:rsid w:val="005350BE"/>
    <w:rsid w:val="00536369"/>
    <w:rsid w:val="00536AB0"/>
    <w:rsid w:val="005378DC"/>
    <w:rsid w:val="0054225F"/>
    <w:rsid w:val="00542A1E"/>
    <w:rsid w:val="005437EA"/>
    <w:rsid w:val="005460AB"/>
    <w:rsid w:val="00554F36"/>
    <w:rsid w:val="005552AF"/>
    <w:rsid w:val="00556D83"/>
    <w:rsid w:val="00560449"/>
    <w:rsid w:val="005776E8"/>
    <w:rsid w:val="005820FB"/>
    <w:rsid w:val="0058436B"/>
    <w:rsid w:val="00584576"/>
    <w:rsid w:val="00585801"/>
    <w:rsid w:val="00592902"/>
    <w:rsid w:val="005A01F5"/>
    <w:rsid w:val="005A25B2"/>
    <w:rsid w:val="005A2AA1"/>
    <w:rsid w:val="005A52CF"/>
    <w:rsid w:val="005B094D"/>
    <w:rsid w:val="005B2080"/>
    <w:rsid w:val="005B3671"/>
    <w:rsid w:val="005B52A5"/>
    <w:rsid w:val="005B5C57"/>
    <w:rsid w:val="005B7F06"/>
    <w:rsid w:val="005C0E5B"/>
    <w:rsid w:val="005C16C1"/>
    <w:rsid w:val="005C22F0"/>
    <w:rsid w:val="005C4AE4"/>
    <w:rsid w:val="005D0F4F"/>
    <w:rsid w:val="005D2F9E"/>
    <w:rsid w:val="005E0454"/>
    <w:rsid w:val="005E476F"/>
    <w:rsid w:val="005E5D0D"/>
    <w:rsid w:val="005E74CE"/>
    <w:rsid w:val="005F0CCD"/>
    <w:rsid w:val="0060200C"/>
    <w:rsid w:val="0060461D"/>
    <w:rsid w:val="0060489A"/>
    <w:rsid w:val="00604972"/>
    <w:rsid w:val="00605EB8"/>
    <w:rsid w:val="00607629"/>
    <w:rsid w:val="006118D3"/>
    <w:rsid w:val="00612C1E"/>
    <w:rsid w:val="00614F35"/>
    <w:rsid w:val="0061737D"/>
    <w:rsid w:val="0061795B"/>
    <w:rsid w:val="00620FD9"/>
    <w:rsid w:val="00623698"/>
    <w:rsid w:val="00624E47"/>
    <w:rsid w:val="00631602"/>
    <w:rsid w:val="0063530F"/>
    <w:rsid w:val="00636F5C"/>
    <w:rsid w:val="0064405D"/>
    <w:rsid w:val="00644624"/>
    <w:rsid w:val="006454B5"/>
    <w:rsid w:val="00646CA6"/>
    <w:rsid w:val="0065136B"/>
    <w:rsid w:val="00651CA1"/>
    <w:rsid w:val="00652049"/>
    <w:rsid w:val="006521F7"/>
    <w:rsid w:val="00655176"/>
    <w:rsid w:val="0065696A"/>
    <w:rsid w:val="006601A4"/>
    <w:rsid w:val="00661B9A"/>
    <w:rsid w:val="00662819"/>
    <w:rsid w:val="0066362E"/>
    <w:rsid w:val="00665F76"/>
    <w:rsid w:val="006667B2"/>
    <w:rsid w:val="00670957"/>
    <w:rsid w:val="006713FD"/>
    <w:rsid w:val="0067673D"/>
    <w:rsid w:val="006820D8"/>
    <w:rsid w:val="0068495B"/>
    <w:rsid w:val="00686C84"/>
    <w:rsid w:val="00687B08"/>
    <w:rsid w:val="00693510"/>
    <w:rsid w:val="00697F53"/>
    <w:rsid w:val="006A302F"/>
    <w:rsid w:val="006A5A87"/>
    <w:rsid w:val="006A7544"/>
    <w:rsid w:val="006B0FBE"/>
    <w:rsid w:val="006B29D2"/>
    <w:rsid w:val="006B30C4"/>
    <w:rsid w:val="006B7436"/>
    <w:rsid w:val="006C3800"/>
    <w:rsid w:val="006C3BA3"/>
    <w:rsid w:val="006C518D"/>
    <w:rsid w:val="006C5B46"/>
    <w:rsid w:val="006C73D2"/>
    <w:rsid w:val="006D07F4"/>
    <w:rsid w:val="006D562C"/>
    <w:rsid w:val="006E034E"/>
    <w:rsid w:val="006E3224"/>
    <w:rsid w:val="006E4200"/>
    <w:rsid w:val="006F0692"/>
    <w:rsid w:val="006F6C97"/>
    <w:rsid w:val="00700AAD"/>
    <w:rsid w:val="00704DCB"/>
    <w:rsid w:val="007053A2"/>
    <w:rsid w:val="007071F6"/>
    <w:rsid w:val="00711EDE"/>
    <w:rsid w:val="007141FA"/>
    <w:rsid w:val="007161E2"/>
    <w:rsid w:val="0071685A"/>
    <w:rsid w:val="007170DF"/>
    <w:rsid w:val="00724805"/>
    <w:rsid w:val="00727DA9"/>
    <w:rsid w:val="00731BE8"/>
    <w:rsid w:val="0073385C"/>
    <w:rsid w:val="00734DCA"/>
    <w:rsid w:val="0073621C"/>
    <w:rsid w:val="00741674"/>
    <w:rsid w:val="00744A03"/>
    <w:rsid w:val="00747109"/>
    <w:rsid w:val="00747D88"/>
    <w:rsid w:val="00750139"/>
    <w:rsid w:val="0075261E"/>
    <w:rsid w:val="00756C93"/>
    <w:rsid w:val="007609D1"/>
    <w:rsid w:val="00762D62"/>
    <w:rsid w:val="00766246"/>
    <w:rsid w:val="00770505"/>
    <w:rsid w:val="0077265D"/>
    <w:rsid w:val="0077339B"/>
    <w:rsid w:val="00776971"/>
    <w:rsid w:val="00776D66"/>
    <w:rsid w:val="00781E00"/>
    <w:rsid w:val="0078525B"/>
    <w:rsid w:val="00785615"/>
    <w:rsid w:val="00786E59"/>
    <w:rsid w:val="00791E07"/>
    <w:rsid w:val="00795714"/>
    <w:rsid w:val="00795B80"/>
    <w:rsid w:val="007A471E"/>
    <w:rsid w:val="007B2046"/>
    <w:rsid w:val="007B4C6C"/>
    <w:rsid w:val="007B72B3"/>
    <w:rsid w:val="007B7882"/>
    <w:rsid w:val="007C2E41"/>
    <w:rsid w:val="007C36E6"/>
    <w:rsid w:val="007C3976"/>
    <w:rsid w:val="007C7323"/>
    <w:rsid w:val="007D085A"/>
    <w:rsid w:val="007D74DD"/>
    <w:rsid w:val="007E4B66"/>
    <w:rsid w:val="007E5825"/>
    <w:rsid w:val="007F1FE6"/>
    <w:rsid w:val="007F3408"/>
    <w:rsid w:val="00804BAC"/>
    <w:rsid w:val="008050E9"/>
    <w:rsid w:val="008114C6"/>
    <w:rsid w:val="008178DB"/>
    <w:rsid w:val="00825914"/>
    <w:rsid w:val="0083107A"/>
    <w:rsid w:val="00831B46"/>
    <w:rsid w:val="00837DB0"/>
    <w:rsid w:val="00840E6A"/>
    <w:rsid w:val="008442F5"/>
    <w:rsid w:val="00846E0E"/>
    <w:rsid w:val="00847539"/>
    <w:rsid w:val="00847F72"/>
    <w:rsid w:val="00856BC7"/>
    <w:rsid w:val="00857585"/>
    <w:rsid w:val="0086084A"/>
    <w:rsid w:val="00864999"/>
    <w:rsid w:val="00866A51"/>
    <w:rsid w:val="00867116"/>
    <w:rsid w:val="00872B4B"/>
    <w:rsid w:val="00872C23"/>
    <w:rsid w:val="00873B64"/>
    <w:rsid w:val="00880B00"/>
    <w:rsid w:val="00881812"/>
    <w:rsid w:val="00891359"/>
    <w:rsid w:val="008A3019"/>
    <w:rsid w:val="008A5DE6"/>
    <w:rsid w:val="008A6841"/>
    <w:rsid w:val="008B0C34"/>
    <w:rsid w:val="008B23B1"/>
    <w:rsid w:val="008B25A5"/>
    <w:rsid w:val="008B4E26"/>
    <w:rsid w:val="008C23D3"/>
    <w:rsid w:val="008C352F"/>
    <w:rsid w:val="008C4AB1"/>
    <w:rsid w:val="008C6CD1"/>
    <w:rsid w:val="008D29C1"/>
    <w:rsid w:val="008D2D45"/>
    <w:rsid w:val="008D6C9E"/>
    <w:rsid w:val="008D79C1"/>
    <w:rsid w:val="008E2964"/>
    <w:rsid w:val="008E2D4E"/>
    <w:rsid w:val="008F1863"/>
    <w:rsid w:val="008F1B40"/>
    <w:rsid w:val="008F25AF"/>
    <w:rsid w:val="008F398E"/>
    <w:rsid w:val="008F47CF"/>
    <w:rsid w:val="0090209D"/>
    <w:rsid w:val="00903254"/>
    <w:rsid w:val="00903EC5"/>
    <w:rsid w:val="00906BDC"/>
    <w:rsid w:val="00911F03"/>
    <w:rsid w:val="009120A4"/>
    <w:rsid w:val="009121A5"/>
    <w:rsid w:val="00912B92"/>
    <w:rsid w:val="009131EB"/>
    <w:rsid w:val="009136BA"/>
    <w:rsid w:val="00914D89"/>
    <w:rsid w:val="00916EB3"/>
    <w:rsid w:val="00917EB5"/>
    <w:rsid w:val="00921964"/>
    <w:rsid w:val="00922718"/>
    <w:rsid w:val="00931850"/>
    <w:rsid w:val="00931C96"/>
    <w:rsid w:val="009323AA"/>
    <w:rsid w:val="0093681B"/>
    <w:rsid w:val="00937773"/>
    <w:rsid w:val="00937AE9"/>
    <w:rsid w:val="00937BA4"/>
    <w:rsid w:val="00942631"/>
    <w:rsid w:val="00943635"/>
    <w:rsid w:val="00944AAF"/>
    <w:rsid w:val="009451D2"/>
    <w:rsid w:val="00953B31"/>
    <w:rsid w:val="00955089"/>
    <w:rsid w:val="00961FC0"/>
    <w:rsid w:val="0096329E"/>
    <w:rsid w:val="0097104A"/>
    <w:rsid w:val="00971D12"/>
    <w:rsid w:val="009769CB"/>
    <w:rsid w:val="009931A2"/>
    <w:rsid w:val="009948BE"/>
    <w:rsid w:val="009A27EE"/>
    <w:rsid w:val="009A57CB"/>
    <w:rsid w:val="009A7783"/>
    <w:rsid w:val="009B0C85"/>
    <w:rsid w:val="009B1948"/>
    <w:rsid w:val="009B360A"/>
    <w:rsid w:val="009B39AD"/>
    <w:rsid w:val="009B5BD7"/>
    <w:rsid w:val="009B79B4"/>
    <w:rsid w:val="009B7CC8"/>
    <w:rsid w:val="009C02E7"/>
    <w:rsid w:val="009C2F24"/>
    <w:rsid w:val="009C3A54"/>
    <w:rsid w:val="009C5234"/>
    <w:rsid w:val="009C7718"/>
    <w:rsid w:val="009D000F"/>
    <w:rsid w:val="009D0BBB"/>
    <w:rsid w:val="009D7806"/>
    <w:rsid w:val="009E1D5D"/>
    <w:rsid w:val="009E455C"/>
    <w:rsid w:val="009E53D1"/>
    <w:rsid w:val="009E5CF4"/>
    <w:rsid w:val="009E734C"/>
    <w:rsid w:val="009F0259"/>
    <w:rsid w:val="009F40C4"/>
    <w:rsid w:val="009F5989"/>
    <w:rsid w:val="009F5A68"/>
    <w:rsid w:val="00A00F8A"/>
    <w:rsid w:val="00A05878"/>
    <w:rsid w:val="00A11D6A"/>
    <w:rsid w:val="00A12923"/>
    <w:rsid w:val="00A2059C"/>
    <w:rsid w:val="00A23817"/>
    <w:rsid w:val="00A31001"/>
    <w:rsid w:val="00A364E4"/>
    <w:rsid w:val="00A5085E"/>
    <w:rsid w:val="00A518B3"/>
    <w:rsid w:val="00A55DF0"/>
    <w:rsid w:val="00A608B6"/>
    <w:rsid w:val="00A611AF"/>
    <w:rsid w:val="00A61489"/>
    <w:rsid w:val="00A622D5"/>
    <w:rsid w:val="00A62DF1"/>
    <w:rsid w:val="00A6597E"/>
    <w:rsid w:val="00A65FD3"/>
    <w:rsid w:val="00A66E02"/>
    <w:rsid w:val="00A71C23"/>
    <w:rsid w:val="00A757E1"/>
    <w:rsid w:val="00A76602"/>
    <w:rsid w:val="00A800AD"/>
    <w:rsid w:val="00A80F74"/>
    <w:rsid w:val="00A8160D"/>
    <w:rsid w:val="00A81828"/>
    <w:rsid w:val="00A83646"/>
    <w:rsid w:val="00A84A10"/>
    <w:rsid w:val="00A84CCB"/>
    <w:rsid w:val="00A95F9E"/>
    <w:rsid w:val="00AA1352"/>
    <w:rsid w:val="00AB7B3A"/>
    <w:rsid w:val="00AC4F6D"/>
    <w:rsid w:val="00AD4F28"/>
    <w:rsid w:val="00AD5785"/>
    <w:rsid w:val="00AD652E"/>
    <w:rsid w:val="00AE19C7"/>
    <w:rsid w:val="00AE2FAB"/>
    <w:rsid w:val="00AE6098"/>
    <w:rsid w:val="00AE6227"/>
    <w:rsid w:val="00AF6309"/>
    <w:rsid w:val="00B0147B"/>
    <w:rsid w:val="00B01CEC"/>
    <w:rsid w:val="00B026BE"/>
    <w:rsid w:val="00B11451"/>
    <w:rsid w:val="00B1203C"/>
    <w:rsid w:val="00B12567"/>
    <w:rsid w:val="00B228BA"/>
    <w:rsid w:val="00B25C3A"/>
    <w:rsid w:val="00B26B46"/>
    <w:rsid w:val="00B431AB"/>
    <w:rsid w:val="00B51BA5"/>
    <w:rsid w:val="00B52E4D"/>
    <w:rsid w:val="00B556B2"/>
    <w:rsid w:val="00B62699"/>
    <w:rsid w:val="00B675FB"/>
    <w:rsid w:val="00B76A9C"/>
    <w:rsid w:val="00B80768"/>
    <w:rsid w:val="00B86654"/>
    <w:rsid w:val="00B86FF8"/>
    <w:rsid w:val="00B90587"/>
    <w:rsid w:val="00B9335F"/>
    <w:rsid w:val="00B96BCF"/>
    <w:rsid w:val="00BA0092"/>
    <w:rsid w:val="00BA206C"/>
    <w:rsid w:val="00BA25C8"/>
    <w:rsid w:val="00BA3EFD"/>
    <w:rsid w:val="00BA5E99"/>
    <w:rsid w:val="00BB0EEE"/>
    <w:rsid w:val="00BB264D"/>
    <w:rsid w:val="00BB410C"/>
    <w:rsid w:val="00BB509F"/>
    <w:rsid w:val="00BC2C08"/>
    <w:rsid w:val="00BC41EE"/>
    <w:rsid w:val="00BC533E"/>
    <w:rsid w:val="00BC6545"/>
    <w:rsid w:val="00BC795D"/>
    <w:rsid w:val="00BD0991"/>
    <w:rsid w:val="00BD4513"/>
    <w:rsid w:val="00BD50F8"/>
    <w:rsid w:val="00BD5A5D"/>
    <w:rsid w:val="00BE06AE"/>
    <w:rsid w:val="00BE3CE3"/>
    <w:rsid w:val="00BF04B6"/>
    <w:rsid w:val="00BF1ECD"/>
    <w:rsid w:val="00BF2EE3"/>
    <w:rsid w:val="00BF6916"/>
    <w:rsid w:val="00C02527"/>
    <w:rsid w:val="00C026B0"/>
    <w:rsid w:val="00C02C0A"/>
    <w:rsid w:val="00C06AE4"/>
    <w:rsid w:val="00C07B91"/>
    <w:rsid w:val="00C07D2A"/>
    <w:rsid w:val="00C176F8"/>
    <w:rsid w:val="00C206BD"/>
    <w:rsid w:val="00C213DD"/>
    <w:rsid w:val="00C2613F"/>
    <w:rsid w:val="00C27C71"/>
    <w:rsid w:val="00C30016"/>
    <w:rsid w:val="00C309AD"/>
    <w:rsid w:val="00C33C7B"/>
    <w:rsid w:val="00C3405C"/>
    <w:rsid w:val="00C3494F"/>
    <w:rsid w:val="00C34C6D"/>
    <w:rsid w:val="00C3556C"/>
    <w:rsid w:val="00C45E95"/>
    <w:rsid w:val="00C517DC"/>
    <w:rsid w:val="00C52A7C"/>
    <w:rsid w:val="00C65A52"/>
    <w:rsid w:val="00C66692"/>
    <w:rsid w:val="00C70BAA"/>
    <w:rsid w:val="00C7358E"/>
    <w:rsid w:val="00C76CBA"/>
    <w:rsid w:val="00C829C4"/>
    <w:rsid w:val="00C861C1"/>
    <w:rsid w:val="00C90200"/>
    <w:rsid w:val="00C91550"/>
    <w:rsid w:val="00C92575"/>
    <w:rsid w:val="00C97FA5"/>
    <w:rsid w:val="00CA00DB"/>
    <w:rsid w:val="00CA0381"/>
    <w:rsid w:val="00CA24D8"/>
    <w:rsid w:val="00CA3322"/>
    <w:rsid w:val="00CA527C"/>
    <w:rsid w:val="00CA6147"/>
    <w:rsid w:val="00CA649C"/>
    <w:rsid w:val="00CB14A5"/>
    <w:rsid w:val="00CB3161"/>
    <w:rsid w:val="00CB4231"/>
    <w:rsid w:val="00CB5A2C"/>
    <w:rsid w:val="00CC519A"/>
    <w:rsid w:val="00CD1793"/>
    <w:rsid w:val="00CD337B"/>
    <w:rsid w:val="00CD3B3A"/>
    <w:rsid w:val="00CD4B97"/>
    <w:rsid w:val="00CD4F60"/>
    <w:rsid w:val="00CD729E"/>
    <w:rsid w:val="00CE153A"/>
    <w:rsid w:val="00CE3F9F"/>
    <w:rsid w:val="00CE5284"/>
    <w:rsid w:val="00CE7D86"/>
    <w:rsid w:val="00CF06BA"/>
    <w:rsid w:val="00CF1A31"/>
    <w:rsid w:val="00CF204E"/>
    <w:rsid w:val="00CF2F21"/>
    <w:rsid w:val="00CF4C97"/>
    <w:rsid w:val="00CF545E"/>
    <w:rsid w:val="00D02293"/>
    <w:rsid w:val="00D0341D"/>
    <w:rsid w:val="00D045BC"/>
    <w:rsid w:val="00D070F1"/>
    <w:rsid w:val="00D074FE"/>
    <w:rsid w:val="00D16252"/>
    <w:rsid w:val="00D1692C"/>
    <w:rsid w:val="00D17605"/>
    <w:rsid w:val="00D22F89"/>
    <w:rsid w:val="00D33F1D"/>
    <w:rsid w:val="00D376E8"/>
    <w:rsid w:val="00D46D96"/>
    <w:rsid w:val="00D51952"/>
    <w:rsid w:val="00D53FEF"/>
    <w:rsid w:val="00D55ADA"/>
    <w:rsid w:val="00D56709"/>
    <w:rsid w:val="00D62797"/>
    <w:rsid w:val="00D63593"/>
    <w:rsid w:val="00D65B8E"/>
    <w:rsid w:val="00D7252B"/>
    <w:rsid w:val="00D74449"/>
    <w:rsid w:val="00D763B2"/>
    <w:rsid w:val="00D804D4"/>
    <w:rsid w:val="00D8695C"/>
    <w:rsid w:val="00D87C23"/>
    <w:rsid w:val="00D97548"/>
    <w:rsid w:val="00DA564A"/>
    <w:rsid w:val="00DA5DFE"/>
    <w:rsid w:val="00DB10C7"/>
    <w:rsid w:val="00DB400C"/>
    <w:rsid w:val="00DB4BF3"/>
    <w:rsid w:val="00DC4B46"/>
    <w:rsid w:val="00DC61DE"/>
    <w:rsid w:val="00DD0B31"/>
    <w:rsid w:val="00DD1EB5"/>
    <w:rsid w:val="00DD2533"/>
    <w:rsid w:val="00DD3C7C"/>
    <w:rsid w:val="00DD4A5D"/>
    <w:rsid w:val="00DD54B8"/>
    <w:rsid w:val="00DE2B06"/>
    <w:rsid w:val="00DE7924"/>
    <w:rsid w:val="00DF310F"/>
    <w:rsid w:val="00DF43AA"/>
    <w:rsid w:val="00DF5A0B"/>
    <w:rsid w:val="00E001D2"/>
    <w:rsid w:val="00E023EB"/>
    <w:rsid w:val="00E0463E"/>
    <w:rsid w:val="00E06D65"/>
    <w:rsid w:val="00E07760"/>
    <w:rsid w:val="00E11A1B"/>
    <w:rsid w:val="00E152A3"/>
    <w:rsid w:val="00E1615E"/>
    <w:rsid w:val="00E16EEF"/>
    <w:rsid w:val="00E23765"/>
    <w:rsid w:val="00E27CE3"/>
    <w:rsid w:val="00E329EA"/>
    <w:rsid w:val="00E33280"/>
    <w:rsid w:val="00E35724"/>
    <w:rsid w:val="00E36272"/>
    <w:rsid w:val="00E375A3"/>
    <w:rsid w:val="00E40010"/>
    <w:rsid w:val="00E40617"/>
    <w:rsid w:val="00E42407"/>
    <w:rsid w:val="00E442BA"/>
    <w:rsid w:val="00E4445C"/>
    <w:rsid w:val="00E44DE7"/>
    <w:rsid w:val="00E47668"/>
    <w:rsid w:val="00E50312"/>
    <w:rsid w:val="00E50964"/>
    <w:rsid w:val="00E5131B"/>
    <w:rsid w:val="00E516A0"/>
    <w:rsid w:val="00E51767"/>
    <w:rsid w:val="00E51E3D"/>
    <w:rsid w:val="00E5625D"/>
    <w:rsid w:val="00E56757"/>
    <w:rsid w:val="00E602EE"/>
    <w:rsid w:val="00E71306"/>
    <w:rsid w:val="00E71BFA"/>
    <w:rsid w:val="00E742ED"/>
    <w:rsid w:val="00E7453C"/>
    <w:rsid w:val="00E74D70"/>
    <w:rsid w:val="00E773B7"/>
    <w:rsid w:val="00E85768"/>
    <w:rsid w:val="00E942A8"/>
    <w:rsid w:val="00E959D0"/>
    <w:rsid w:val="00EA57EC"/>
    <w:rsid w:val="00EC1F01"/>
    <w:rsid w:val="00EC3716"/>
    <w:rsid w:val="00EC4597"/>
    <w:rsid w:val="00EC7E21"/>
    <w:rsid w:val="00ED2C31"/>
    <w:rsid w:val="00ED3CBB"/>
    <w:rsid w:val="00EE5FA5"/>
    <w:rsid w:val="00EE6736"/>
    <w:rsid w:val="00EE70DB"/>
    <w:rsid w:val="00EE78F0"/>
    <w:rsid w:val="00EF297E"/>
    <w:rsid w:val="00EF37A9"/>
    <w:rsid w:val="00EF6966"/>
    <w:rsid w:val="00EF7DB2"/>
    <w:rsid w:val="00F0056E"/>
    <w:rsid w:val="00F02075"/>
    <w:rsid w:val="00F04438"/>
    <w:rsid w:val="00F0702D"/>
    <w:rsid w:val="00F07519"/>
    <w:rsid w:val="00F077F8"/>
    <w:rsid w:val="00F13A27"/>
    <w:rsid w:val="00F14FC6"/>
    <w:rsid w:val="00F1626B"/>
    <w:rsid w:val="00F219D3"/>
    <w:rsid w:val="00F2521D"/>
    <w:rsid w:val="00F27E85"/>
    <w:rsid w:val="00F3636C"/>
    <w:rsid w:val="00F369B6"/>
    <w:rsid w:val="00F370C8"/>
    <w:rsid w:val="00F433EF"/>
    <w:rsid w:val="00F44A91"/>
    <w:rsid w:val="00F45709"/>
    <w:rsid w:val="00F52672"/>
    <w:rsid w:val="00F53B56"/>
    <w:rsid w:val="00F5447D"/>
    <w:rsid w:val="00F54551"/>
    <w:rsid w:val="00F561C1"/>
    <w:rsid w:val="00F57EE4"/>
    <w:rsid w:val="00F6517D"/>
    <w:rsid w:val="00F679C7"/>
    <w:rsid w:val="00F7109C"/>
    <w:rsid w:val="00F75D19"/>
    <w:rsid w:val="00F7701A"/>
    <w:rsid w:val="00F80A7E"/>
    <w:rsid w:val="00F81937"/>
    <w:rsid w:val="00F90FEC"/>
    <w:rsid w:val="00F919E8"/>
    <w:rsid w:val="00FA0D62"/>
    <w:rsid w:val="00FA323B"/>
    <w:rsid w:val="00FB6BD3"/>
    <w:rsid w:val="00FC330B"/>
    <w:rsid w:val="00FC6695"/>
    <w:rsid w:val="00FD0A28"/>
    <w:rsid w:val="00FD71F5"/>
    <w:rsid w:val="00FD78D4"/>
    <w:rsid w:val="00FD7956"/>
    <w:rsid w:val="00FE059C"/>
    <w:rsid w:val="00FE274C"/>
    <w:rsid w:val="00FE3724"/>
    <w:rsid w:val="00FE3FF2"/>
    <w:rsid w:val="00FE5289"/>
    <w:rsid w:val="00FE6962"/>
    <w:rsid w:val="00FF1808"/>
    <w:rsid w:val="00FF1F43"/>
    <w:rsid w:val="00FF6877"/>
    <w:rsid w:val="00FF781B"/>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1EB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00FAA"/>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000FAA"/>
    <w:pPr>
      <w:keepNext/>
      <w:keepLines/>
      <w:spacing w:before="480"/>
      <w:outlineLvl w:val="0"/>
    </w:pPr>
    <w:rPr>
      <w:rFonts w:ascii="Cambria" w:hAnsi="Cambria"/>
      <w:b/>
      <w:bCs/>
      <w:color w:val="365F91"/>
      <w:sz w:val="28"/>
      <w:szCs w:val="28"/>
    </w:rPr>
  </w:style>
  <w:style w:type="paragraph" w:styleId="Nadpis2">
    <w:name w:val="heading 2"/>
    <w:basedOn w:val="Normln"/>
    <w:next w:val="Normln"/>
    <w:link w:val="Nadpis2Char"/>
    <w:uiPriority w:val="9"/>
    <w:unhideWhenUsed/>
    <w:qFormat/>
    <w:rsid w:val="006667B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00FAA"/>
    <w:rPr>
      <w:rFonts w:ascii="Cambria" w:eastAsia="Times New Roman" w:hAnsi="Cambria" w:cs="Times New Roman"/>
      <w:b/>
      <w:bCs/>
      <w:color w:val="365F91"/>
      <w:sz w:val="28"/>
      <w:szCs w:val="28"/>
      <w:lang w:eastAsia="cs-CZ"/>
    </w:rPr>
  </w:style>
  <w:style w:type="paragraph" w:styleId="Rejstk1">
    <w:name w:val="index 1"/>
    <w:basedOn w:val="Normln"/>
    <w:next w:val="Normln"/>
    <w:rsid w:val="00000FAA"/>
    <w:pPr>
      <w:keepLines/>
      <w:ind w:right="-1"/>
    </w:pPr>
    <w:rPr>
      <w:lang w:val="en-GB" w:eastAsia="en-US"/>
    </w:rPr>
  </w:style>
  <w:style w:type="paragraph" w:styleId="Zkladntext3">
    <w:name w:val="Body Text 3"/>
    <w:basedOn w:val="Normln"/>
    <w:link w:val="Zkladntext3Char"/>
    <w:rsid w:val="00000FAA"/>
    <w:pPr>
      <w:spacing w:after="120"/>
      <w:jc w:val="left"/>
    </w:pPr>
    <w:rPr>
      <w:sz w:val="16"/>
      <w:szCs w:val="16"/>
    </w:rPr>
  </w:style>
  <w:style w:type="character" w:customStyle="1" w:styleId="Zkladntext3Char">
    <w:name w:val="Základní text 3 Char"/>
    <w:basedOn w:val="Standardnpsmoodstavce"/>
    <w:link w:val="Zkladntext3"/>
    <w:rsid w:val="00000FAA"/>
    <w:rPr>
      <w:rFonts w:ascii="Times New Roman" w:eastAsia="Times New Roman" w:hAnsi="Times New Roman" w:cs="Times New Roman"/>
      <w:sz w:val="16"/>
      <w:szCs w:val="16"/>
      <w:lang w:eastAsia="cs-CZ"/>
    </w:rPr>
  </w:style>
  <w:style w:type="paragraph" w:customStyle="1" w:styleId="Nadpis11">
    <w:name w:val="Nadpis 11"/>
    <w:basedOn w:val="Normln"/>
    <w:qFormat/>
    <w:rsid w:val="00000FAA"/>
    <w:pPr>
      <w:keepNext/>
      <w:keepLines/>
      <w:widowControl w:val="0"/>
      <w:numPr>
        <w:numId w:val="3"/>
      </w:numPr>
      <w:tabs>
        <w:tab w:val="left" w:pos="0"/>
      </w:tabs>
      <w:spacing w:before="360" w:after="120"/>
      <w:jc w:val="center"/>
    </w:pPr>
    <w:rPr>
      <w:sz w:val="36"/>
      <w:szCs w:val="36"/>
      <w:lang w:eastAsia="en-US"/>
    </w:rPr>
  </w:style>
  <w:style w:type="paragraph" w:customStyle="1" w:styleId="Nadpis21">
    <w:name w:val="Nadpis 21"/>
    <w:basedOn w:val="Normln"/>
    <w:qFormat/>
    <w:rsid w:val="00000FAA"/>
    <w:pPr>
      <w:keepNext/>
      <w:widowControl w:val="0"/>
      <w:numPr>
        <w:numId w:val="1"/>
      </w:numPr>
      <w:spacing w:before="240"/>
      <w:jc w:val="left"/>
    </w:pPr>
    <w:rPr>
      <w:b/>
      <w:iCs/>
      <w:szCs w:val="24"/>
    </w:rPr>
  </w:style>
  <w:style w:type="paragraph" w:customStyle="1" w:styleId="Odrazkac">
    <w:name w:val="Odrazka c"/>
    <w:basedOn w:val="Normln"/>
    <w:qFormat/>
    <w:rsid w:val="00000FAA"/>
    <w:pPr>
      <w:keepLines/>
      <w:spacing w:before="360"/>
    </w:pPr>
    <w:rPr>
      <w:lang w:eastAsia="en-US"/>
    </w:rPr>
  </w:style>
  <w:style w:type="character" w:styleId="Odkaznakoment">
    <w:name w:val="annotation reference"/>
    <w:basedOn w:val="Standardnpsmoodstavce"/>
    <w:uiPriority w:val="99"/>
    <w:unhideWhenUsed/>
    <w:rsid w:val="001A1ABC"/>
    <w:rPr>
      <w:sz w:val="16"/>
      <w:szCs w:val="16"/>
    </w:rPr>
  </w:style>
  <w:style w:type="paragraph" w:styleId="Textkomente">
    <w:name w:val="annotation text"/>
    <w:basedOn w:val="Normln"/>
    <w:link w:val="TextkomenteChar"/>
    <w:uiPriority w:val="99"/>
    <w:semiHidden/>
    <w:unhideWhenUsed/>
    <w:rsid w:val="001A1ABC"/>
    <w:rPr>
      <w:sz w:val="20"/>
    </w:rPr>
  </w:style>
  <w:style w:type="character" w:customStyle="1" w:styleId="TextkomenteChar">
    <w:name w:val="Text komentáře Char"/>
    <w:basedOn w:val="Standardnpsmoodstavce"/>
    <w:link w:val="Textkomente"/>
    <w:uiPriority w:val="99"/>
    <w:semiHidden/>
    <w:rsid w:val="001A1AB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A1ABC"/>
    <w:rPr>
      <w:b/>
      <w:bCs/>
    </w:rPr>
  </w:style>
  <w:style w:type="character" w:customStyle="1" w:styleId="PedmtkomenteChar">
    <w:name w:val="Předmět komentáře Char"/>
    <w:basedOn w:val="TextkomenteChar"/>
    <w:link w:val="Pedmtkomente"/>
    <w:uiPriority w:val="99"/>
    <w:semiHidden/>
    <w:rsid w:val="001A1ABC"/>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1A1ABC"/>
    <w:rPr>
      <w:rFonts w:ascii="Tahoma" w:hAnsi="Tahoma" w:cs="Tahoma"/>
      <w:sz w:val="16"/>
      <w:szCs w:val="16"/>
    </w:rPr>
  </w:style>
  <w:style w:type="character" w:customStyle="1" w:styleId="TextbublinyChar">
    <w:name w:val="Text bubliny Char"/>
    <w:basedOn w:val="Standardnpsmoodstavce"/>
    <w:link w:val="Textbubliny"/>
    <w:uiPriority w:val="99"/>
    <w:semiHidden/>
    <w:rsid w:val="001A1ABC"/>
    <w:rPr>
      <w:rFonts w:ascii="Tahoma" w:eastAsia="Times New Roman" w:hAnsi="Tahoma" w:cs="Tahoma"/>
      <w:sz w:val="16"/>
      <w:szCs w:val="16"/>
      <w:lang w:eastAsia="cs-CZ"/>
    </w:rPr>
  </w:style>
  <w:style w:type="paragraph" w:customStyle="1" w:styleId="Odstdop">
    <w:name w:val="Odst. č.dop."/>
    <w:rsid w:val="008D6C9E"/>
    <w:pPr>
      <w:spacing w:before="120" w:after="0" w:line="240" w:lineRule="auto"/>
      <w:ind w:firstLine="709"/>
      <w:jc w:val="both"/>
    </w:pPr>
    <w:rPr>
      <w:rFonts w:ascii="Arial" w:eastAsia="Times New Roman" w:hAnsi="Arial" w:cs="Times New Roman"/>
      <w:szCs w:val="20"/>
    </w:rPr>
  </w:style>
  <w:style w:type="character" w:customStyle="1" w:styleId="Nadpis2Char">
    <w:name w:val="Nadpis 2 Char"/>
    <w:basedOn w:val="Standardnpsmoodstavce"/>
    <w:link w:val="Nadpis2"/>
    <w:uiPriority w:val="9"/>
    <w:rsid w:val="006667B2"/>
    <w:rPr>
      <w:rFonts w:asciiTheme="majorHAnsi" w:eastAsiaTheme="majorEastAsia" w:hAnsiTheme="majorHAnsi" w:cstheme="majorBidi"/>
      <w:b/>
      <w:bCs/>
      <w:color w:val="4F81BD" w:themeColor="accent1"/>
      <w:sz w:val="26"/>
      <w:szCs w:val="26"/>
      <w:lang w:eastAsia="cs-CZ"/>
    </w:rPr>
  </w:style>
  <w:style w:type="paragraph" w:styleId="Revize">
    <w:name w:val="Revision"/>
    <w:hidden/>
    <w:uiPriority w:val="99"/>
    <w:semiHidden/>
    <w:rsid w:val="006667B2"/>
    <w:pPr>
      <w:spacing w:after="0" w:line="240" w:lineRule="auto"/>
    </w:pPr>
    <w:rPr>
      <w:rFonts w:ascii="Times New Roman" w:eastAsia="Times New Roman" w:hAnsi="Times New Roman" w:cs="Times New Roman"/>
      <w:sz w:val="24"/>
      <w:szCs w:val="20"/>
      <w:lang w:eastAsia="cs-CZ"/>
    </w:rPr>
  </w:style>
  <w:style w:type="paragraph" w:styleId="Zhlav">
    <w:name w:val="header"/>
    <w:basedOn w:val="Normln"/>
    <w:link w:val="ZhlavChar"/>
    <w:uiPriority w:val="99"/>
    <w:unhideWhenUsed/>
    <w:rsid w:val="00EA57EC"/>
    <w:pPr>
      <w:tabs>
        <w:tab w:val="center" w:pos="4536"/>
        <w:tab w:val="right" w:pos="9072"/>
      </w:tabs>
    </w:pPr>
  </w:style>
  <w:style w:type="character" w:customStyle="1" w:styleId="ZhlavChar">
    <w:name w:val="Záhlaví Char"/>
    <w:basedOn w:val="Standardnpsmoodstavce"/>
    <w:link w:val="Zhlav"/>
    <w:uiPriority w:val="99"/>
    <w:rsid w:val="00EA57EC"/>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EA57EC"/>
    <w:pPr>
      <w:tabs>
        <w:tab w:val="center" w:pos="4536"/>
        <w:tab w:val="right" w:pos="9072"/>
      </w:tabs>
    </w:pPr>
  </w:style>
  <w:style w:type="character" w:customStyle="1" w:styleId="ZpatChar">
    <w:name w:val="Zápatí Char"/>
    <w:basedOn w:val="Standardnpsmoodstavce"/>
    <w:link w:val="Zpat"/>
    <w:uiPriority w:val="99"/>
    <w:rsid w:val="00EA57EC"/>
    <w:rPr>
      <w:rFonts w:ascii="Times New Roman" w:eastAsia="Times New Roman" w:hAnsi="Times New Roman" w:cs="Times New Roman"/>
      <w:sz w:val="24"/>
      <w:szCs w:val="20"/>
      <w:lang w:eastAsia="cs-CZ"/>
    </w:rPr>
  </w:style>
  <w:style w:type="paragraph" w:styleId="Odstavecseseznamem">
    <w:name w:val="List Paragraph"/>
    <w:aliases w:val="Odrazky,Bullet List,lp1,Puce,Use Case List Paragraph,Heading2,Bullet for no #'s,Body Bullet,List bullet,List Paragraph 1,Ref,List Bullet1,Figure_name,Aufzählungszeichen1,Table Txt,ZOZNAM,Bullet Number,Odstavec se seznamem a odrážkou"/>
    <w:basedOn w:val="Normln"/>
    <w:link w:val="OdstavecseseznamemChar"/>
    <w:uiPriority w:val="34"/>
    <w:qFormat/>
    <w:rsid w:val="00C176F8"/>
    <w:pPr>
      <w:ind w:left="720"/>
      <w:contextualSpacing/>
    </w:pPr>
  </w:style>
  <w:style w:type="character" w:customStyle="1" w:styleId="OdstavecseseznamemChar">
    <w:name w:val="Odstavec se seznamem Char"/>
    <w:aliases w:val="Odrazky Char,Bullet List Char,lp1 Char,Puce Char,Use Case List Paragraph Char,Heading2 Char,Bullet for no #'s Char,Body Bullet Char,List bullet Char,List Paragraph 1 Char,Ref Char,List Bullet1 Char,Figure_name Char,ZOZNAM Char"/>
    <w:link w:val="Odstavecseseznamem"/>
    <w:uiPriority w:val="34"/>
    <w:locked/>
    <w:rsid w:val="0077339B"/>
    <w:rPr>
      <w:rFonts w:ascii="Times New Roman" w:eastAsia="Times New Roman" w:hAnsi="Times New Roman" w:cs="Times New Roman"/>
      <w:sz w:val="24"/>
      <w:szCs w:val="20"/>
      <w:lang w:eastAsia="cs-CZ"/>
    </w:rPr>
  </w:style>
  <w:style w:type="paragraph" w:styleId="Zkladntext">
    <w:name w:val="Body Text"/>
    <w:basedOn w:val="Normln"/>
    <w:link w:val="ZkladntextChar"/>
    <w:uiPriority w:val="99"/>
    <w:semiHidden/>
    <w:unhideWhenUsed/>
    <w:rsid w:val="00330E97"/>
    <w:pPr>
      <w:spacing w:after="120"/>
    </w:pPr>
  </w:style>
  <w:style w:type="character" w:customStyle="1" w:styleId="ZkladntextChar">
    <w:name w:val="Základní text Char"/>
    <w:basedOn w:val="Standardnpsmoodstavce"/>
    <w:link w:val="Zkladntext"/>
    <w:uiPriority w:val="99"/>
    <w:semiHidden/>
    <w:rsid w:val="00330E97"/>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semiHidden/>
    <w:unhideWhenUsed/>
    <w:rsid w:val="007E5825"/>
    <w:rPr>
      <w:color w:val="0000FF"/>
      <w:u w:val="single"/>
    </w:rPr>
  </w:style>
  <w:style w:type="character" w:customStyle="1" w:styleId="preformatted">
    <w:name w:val="preformatted"/>
    <w:basedOn w:val="Standardnpsmoodstavce"/>
    <w:rsid w:val="005027BB"/>
  </w:style>
  <w:style w:type="paragraph" w:customStyle="1" w:styleId="Default">
    <w:name w:val="Default"/>
    <w:rsid w:val="005027BB"/>
    <w:pPr>
      <w:autoSpaceDE w:val="0"/>
      <w:autoSpaceDN w:val="0"/>
      <w:adjustRightInd w:val="0"/>
      <w:spacing w:after="0" w:line="240" w:lineRule="auto"/>
    </w:pPr>
    <w:rPr>
      <w:rFonts w:ascii="Arial" w:hAnsi="Arial" w:cs="Arial"/>
      <w:color w:val="000000"/>
      <w:sz w:val="24"/>
      <w:szCs w:val="24"/>
    </w:rPr>
  </w:style>
  <w:style w:type="character" w:styleId="Siln">
    <w:name w:val="Strong"/>
    <w:basedOn w:val="Standardnpsmoodstavce"/>
    <w:uiPriority w:val="22"/>
    <w:qFormat/>
    <w:rsid w:val="00B90587"/>
    <w:rPr>
      <w:b/>
      <w:bCs/>
    </w:rPr>
  </w:style>
  <w:style w:type="table" w:styleId="Mkatabulky">
    <w:name w:val="Table Grid"/>
    <w:basedOn w:val="Normlntabulka"/>
    <w:uiPriority w:val="59"/>
    <w:rsid w:val="009C0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5576">
      <w:bodyDiv w:val="1"/>
      <w:marLeft w:val="0"/>
      <w:marRight w:val="0"/>
      <w:marTop w:val="0"/>
      <w:marBottom w:val="0"/>
      <w:divBdr>
        <w:top w:val="none" w:sz="0" w:space="0" w:color="auto"/>
        <w:left w:val="none" w:sz="0" w:space="0" w:color="auto"/>
        <w:bottom w:val="none" w:sz="0" w:space="0" w:color="auto"/>
        <w:right w:val="none" w:sz="0" w:space="0" w:color="auto"/>
      </w:divBdr>
    </w:div>
    <w:div w:id="56633274">
      <w:bodyDiv w:val="1"/>
      <w:marLeft w:val="0"/>
      <w:marRight w:val="0"/>
      <w:marTop w:val="0"/>
      <w:marBottom w:val="0"/>
      <w:divBdr>
        <w:top w:val="none" w:sz="0" w:space="0" w:color="auto"/>
        <w:left w:val="none" w:sz="0" w:space="0" w:color="auto"/>
        <w:bottom w:val="none" w:sz="0" w:space="0" w:color="auto"/>
        <w:right w:val="none" w:sz="0" w:space="0" w:color="auto"/>
      </w:divBdr>
    </w:div>
    <w:div w:id="290285655">
      <w:bodyDiv w:val="1"/>
      <w:marLeft w:val="0"/>
      <w:marRight w:val="0"/>
      <w:marTop w:val="0"/>
      <w:marBottom w:val="0"/>
      <w:divBdr>
        <w:top w:val="none" w:sz="0" w:space="0" w:color="auto"/>
        <w:left w:val="none" w:sz="0" w:space="0" w:color="auto"/>
        <w:bottom w:val="none" w:sz="0" w:space="0" w:color="auto"/>
        <w:right w:val="none" w:sz="0" w:space="0" w:color="auto"/>
      </w:divBdr>
    </w:div>
    <w:div w:id="413669465">
      <w:bodyDiv w:val="1"/>
      <w:marLeft w:val="0"/>
      <w:marRight w:val="0"/>
      <w:marTop w:val="0"/>
      <w:marBottom w:val="0"/>
      <w:divBdr>
        <w:top w:val="none" w:sz="0" w:space="0" w:color="auto"/>
        <w:left w:val="none" w:sz="0" w:space="0" w:color="auto"/>
        <w:bottom w:val="none" w:sz="0" w:space="0" w:color="auto"/>
        <w:right w:val="none" w:sz="0" w:space="0" w:color="auto"/>
      </w:divBdr>
    </w:div>
    <w:div w:id="731198521">
      <w:bodyDiv w:val="1"/>
      <w:marLeft w:val="0"/>
      <w:marRight w:val="0"/>
      <w:marTop w:val="0"/>
      <w:marBottom w:val="0"/>
      <w:divBdr>
        <w:top w:val="none" w:sz="0" w:space="0" w:color="auto"/>
        <w:left w:val="none" w:sz="0" w:space="0" w:color="auto"/>
        <w:bottom w:val="none" w:sz="0" w:space="0" w:color="auto"/>
        <w:right w:val="none" w:sz="0" w:space="0" w:color="auto"/>
      </w:divBdr>
    </w:div>
    <w:div w:id="908074972">
      <w:bodyDiv w:val="1"/>
      <w:marLeft w:val="0"/>
      <w:marRight w:val="0"/>
      <w:marTop w:val="0"/>
      <w:marBottom w:val="0"/>
      <w:divBdr>
        <w:top w:val="none" w:sz="0" w:space="0" w:color="auto"/>
        <w:left w:val="none" w:sz="0" w:space="0" w:color="auto"/>
        <w:bottom w:val="none" w:sz="0" w:space="0" w:color="auto"/>
        <w:right w:val="none" w:sz="0" w:space="0" w:color="auto"/>
      </w:divBdr>
    </w:div>
    <w:div w:id="1020283121">
      <w:bodyDiv w:val="1"/>
      <w:marLeft w:val="0"/>
      <w:marRight w:val="0"/>
      <w:marTop w:val="0"/>
      <w:marBottom w:val="0"/>
      <w:divBdr>
        <w:top w:val="none" w:sz="0" w:space="0" w:color="auto"/>
        <w:left w:val="none" w:sz="0" w:space="0" w:color="auto"/>
        <w:bottom w:val="none" w:sz="0" w:space="0" w:color="auto"/>
        <w:right w:val="none" w:sz="0" w:space="0" w:color="auto"/>
      </w:divBdr>
      <w:divsChild>
        <w:div w:id="174805306">
          <w:marLeft w:val="0"/>
          <w:marRight w:val="0"/>
          <w:marTop w:val="0"/>
          <w:marBottom w:val="0"/>
          <w:divBdr>
            <w:top w:val="none" w:sz="0" w:space="0" w:color="auto"/>
            <w:left w:val="none" w:sz="0" w:space="0" w:color="auto"/>
            <w:bottom w:val="none" w:sz="0" w:space="0" w:color="auto"/>
            <w:right w:val="none" w:sz="0" w:space="0" w:color="auto"/>
          </w:divBdr>
          <w:divsChild>
            <w:div w:id="1738898995">
              <w:marLeft w:val="0"/>
              <w:marRight w:val="0"/>
              <w:marTop w:val="0"/>
              <w:marBottom w:val="0"/>
              <w:divBdr>
                <w:top w:val="none" w:sz="0" w:space="0" w:color="auto"/>
                <w:left w:val="none" w:sz="0" w:space="0" w:color="auto"/>
                <w:bottom w:val="none" w:sz="0" w:space="0" w:color="auto"/>
                <w:right w:val="none" w:sz="0" w:space="0" w:color="auto"/>
              </w:divBdr>
              <w:divsChild>
                <w:div w:id="895897785">
                  <w:marLeft w:val="0"/>
                  <w:marRight w:val="0"/>
                  <w:marTop w:val="0"/>
                  <w:marBottom w:val="0"/>
                  <w:divBdr>
                    <w:top w:val="none" w:sz="0" w:space="0" w:color="auto"/>
                    <w:left w:val="none" w:sz="0" w:space="0" w:color="auto"/>
                    <w:bottom w:val="none" w:sz="0" w:space="0" w:color="auto"/>
                    <w:right w:val="none" w:sz="0" w:space="0" w:color="auto"/>
                  </w:divBdr>
                  <w:divsChild>
                    <w:div w:id="1374691208">
                      <w:marLeft w:val="0"/>
                      <w:marRight w:val="0"/>
                      <w:marTop w:val="0"/>
                      <w:marBottom w:val="0"/>
                      <w:divBdr>
                        <w:top w:val="none" w:sz="0" w:space="0" w:color="auto"/>
                        <w:left w:val="none" w:sz="0" w:space="0" w:color="auto"/>
                        <w:bottom w:val="none" w:sz="0" w:space="0" w:color="auto"/>
                        <w:right w:val="none" w:sz="0" w:space="0" w:color="auto"/>
                      </w:divBdr>
                      <w:divsChild>
                        <w:div w:id="991447708">
                          <w:marLeft w:val="0"/>
                          <w:marRight w:val="0"/>
                          <w:marTop w:val="0"/>
                          <w:marBottom w:val="0"/>
                          <w:divBdr>
                            <w:top w:val="none" w:sz="0" w:space="0" w:color="auto"/>
                            <w:left w:val="none" w:sz="0" w:space="0" w:color="auto"/>
                            <w:bottom w:val="none" w:sz="0" w:space="0" w:color="auto"/>
                            <w:right w:val="none" w:sz="0" w:space="0" w:color="auto"/>
                          </w:divBdr>
                          <w:divsChild>
                            <w:div w:id="1951278261">
                              <w:marLeft w:val="0"/>
                              <w:marRight w:val="0"/>
                              <w:marTop w:val="0"/>
                              <w:marBottom w:val="0"/>
                              <w:divBdr>
                                <w:top w:val="none" w:sz="0" w:space="0" w:color="auto"/>
                                <w:left w:val="none" w:sz="0" w:space="0" w:color="auto"/>
                                <w:bottom w:val="none" w:sz="0" w:space="0" w:color="auto"/>
                                <w:right w:val="none" w:sz="0" w:space="0" w:color="auto"/>
                              </w:divBdr>
                              <w:divsChild>
                                <w:div w:id="201040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363484">
      <w:bodyDiv w:val="1"/>
      <w:marLeft w:val="0"/>
      <w:marRight w:val="0"/>
      <w:marTop w:val="0"/>
      <w:marBottom w:val="0"/>
      <w:divBdr>
        <w:top w:val="none" w:sz="0" w:space="0" w:color="auto"/>
        <w:left w:val="none" w:sz="0" w:space="0" w:color="auto"/>
        <w:bottom w:val="none" w:sz="0" w:space="0" w:color="auto"/>
        <w:right w:val="none" w:sz="0" w:space="0" w:color="auto"/>
      </w:divBdr>
    </w:div>
    <w:div w:id="1236359486">
      <w:bodyDiv w:val="1"/>
      <w:marLeft w:val="0"/>
      <w:marRight w:val="0"/>
      <w:marTop w:val="0"/>
      <w:marBottom w:val="0"/>
      <w:divBdr>
        <w:top w:val="none" w:sz="0" w:space="0" w:color="auto"/>
        <w:left w:val="none" w:sz="0" w:space="0" w:color="auto"/>
        <w:bottom w:val="none" w:sz="0" w:space="0" w:color="auto"/>
        <w:right w:val="none" w:sz="0" w:space="0" w:color="auto"/>
      </w:divBdr>
    </w:div>
    <w:div w:id="1304963649">
      <w:bodyDiv w:val="1"/>
      <w:marLeft w:val="0"/>
      <w:marRight w:val="0"/>
      <w:marTop w:val="0"/>
      <w:marBottom w:val="0"/>
      <w:divBdr>
        <w:top w:val="none" w:sz="0" w:space="0" w:color="auto"/>
        <w:left w:val="none" w:sz="0" w:space="0" w:color="auto"/>
        <w:bottom w:val="none" w:sz="0" w:space="0" w:color="auto"/>
        <w:right w:val="none" w:sz="0" w:space="0" w:color="auto"/>
      </w:divBdr>
    </w:div>
    <w:div w:id="1345588854">
      <w:bodyDiv w:val="1"/>
      <w:marLeft w:val="0"/>
      <w:marRight w:val="0"/>
      <w:marTop w:val="0"/>
      <w:marBottom w:val="0"/>
      <w:divBdr>
        <w:top w:val="none" w:sz="0" w:space="0" w:color="auto"/>
        <w:left w:val="none" w:sz="0" w:space="0" w:color="auto"/>
        <w:bottom w:val="none" w:sz="0" w:space="0" w:color="auto"/>
        <w:right w:val="none" w:sz="0" w:space="0" w:color="auto"/>
      </w:divBdr>
    </w:div>
    <w:div w:id="1551303083">
      <w:bodyDiv w:val="1"/>
      <w:marLeft w:val="0"/>
      <w:marRight w:val="0"/>
      <w:marTop w:val="0"/>
      <w:marBottom w:val="0"/>
      <w:divBdr>
        <w:top w:val="none" w:sz="0" w:space="0" w:color="auto"/>
        <w:left w:val="none" w:sz="0" w:space="0" w:color="auto"/>
        <w:bottom w:val="none" w:sz="0" w:space="0" w:color="auto"/>
        <w:right w:val="none" w:sz="0" w:space="0" w:color="auto"/>
      </w:divBdr>
    </w:div>
    <w:div w:id="1626504056">
      <w:bodyDiv w:val="1"/>
      <w:marLeft w:val="0"/>
      <w:marRight w:val="0"/>
      <w:marTop w:val="0"/>
      <w:marBottom w:val="0"/>
      <w:divBdr>
        <w:top w:val="none" w:sz="0" w:space="0" w:color="auto"/>
        <w:left w:val="none" w:sz="0" w:space="0" w:color="auto"/>
        <w:bottom w:val="none" w:sz="0" w:space="0" w:color="auto"/>
        <w:right w:val="none" w:sz="0" w:space="0" w:color="auto"/>
      </w:divBdr>
    </w:div>
    <w:div w:id="1785880731">
      <w:bodyDiv w:val="1"/>
      <w:marLeft w:val="0"/>
      <w:marRight w:val="0"/>
      <w:marTop w:val="0"/>
      <w:marBottom w:val="0"/>
      <w:divBdr>
        <w:top w:val="none" w:sz="0" w:space="0" w:color="auto"/>
        <w:left w:val="none" w:sz="0" w:space="0" w:color="auto"/>
        <w:bottom w:val="none" w:sz="0" w:space="0" w:color="auto"/>
        <w:right w:val="none" w:sz="0" w:space="0" w:color="auto"/>
      </w:divBdr>
    </w:div>
    <w:div w:id="1820808290">
      <w:bodyDiv w:val="1"/>
      <w:marLeft w:val="0"/>
      <w:marRight w:val="0"/>
      <w:marTop w:val="0"/>
      <w:marBottom w:val="0"/>
      <w:divBdr>
        <w:top w:val="none" w:sz="0" w:space="0" w:color="auto"/>
        <w:left w:val="none" w:sz="0" w:space="0" w:color="auto"/>
        <w:bottom w:val="none" w:sz="0" w:space="0" w:color="auto"/>
        <w:right w:val="none" w:sz="0" w:space="0" w:color="auto"/>
      </w:divBdr>
    </w:div>
    <w:div w:id="2001810875">
      <w:bodyDiv w:val="1"/>
      <w:marLeft w:val="0"/>
      <w:marRight w:val="0"/>
      <w:marTop w:val="0"/>
      <w:marBottom w:val="0"/>
      <w:divBdr>
        <w:top w:val="none" w:sz="0" w:space="0" w:color="auto"/>
        <w:left w:val="none" w:sz="0" w:space="0" w:color="auto"/>
        <w:bottom w:val="none" w:sz="0" w:space="0" w:color="auto"/>
        <w:right w:val="none" w:sz="0" w:space="0" w:color="auto"/>
      </w:divBdr>
    </w:div>
    <w:div w:id="2105757241">
      <w:bodyDiv w:val="1"/>
      <w:marLeft w:val="0"/>
      <w:marRight w:val="0"/>
      <w:marTop w:val="0"/>
      <w:marBottom w:val="0"/>
      <w:divBdr>
        <w:top w:val="none" w:sz="0" w:space="0" w:color="auto"/>
        <w:left w:val="none" w:sz="0" w:space="0" w:color="auto"/>
        <w:bottom w:val="none" w:sz="0" w:space="0" w:color="auto"/>
        <w:right w:val="none" w:sz="0" w:space="0" w:color="auto"/>
      </w:divBdr>
    </w:div>
    <w:div w:id="211335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BD12B-951D-4EA3-82EE-D1D2E874561D}">
  <ds:schemaRefs>
    <ds:schemaRef ds:uri="http://schemas.openxmlformats.org/officeDocument/2006/bibliography"/>
  </ds:schemaRefs>
</ds:datastoreItem>
</file>

<file path=customXml/itemProps2.xml><?xml version="1.0" encoding="utf-8"?>
<ds:datastoreItem xmlns:ds="http://schemas.openxmlformats.org/officeDocument/2006/customXml" ds:itemID="{7F910EFD-5839-4F86-9CA8-5651C770C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788</Words>
  <Characters>4652</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2024-09-04T10:47:00Z</dcterms:created>
  <dcterms:modified xsi:type="dcterms:W3CDTF">2024-09-19T12:33:00Z</dcterms:modified>
</cp:coreProperties>
</file>