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BF64C" w14:textId="328BEEDC" w:rsidR="001A63EB" w:rsidRDefault="00563BE0">
      <w:pPr>
        <w:pStyle w:val="Nadpis4"/>
        <w:spacing w:before="0" w:after="0" w:line="276" w:lineRule="auto"/>
        <w:jc w:val="center"/>
        <w:rPr>
          <w:rFonts w:ascii="Arial" w:eastAsia="Arial" w:hAnsi="Arial" w:cs="Arial"/>
          <w:sz w:val="22"/>
          <w:szCs w:val="22"/>
        </w:rPr>
      </w:pPr>
      <w:r w:rsidRPr="008F2255">
        <w:rPr>
          <w:rFonts w:ascii="Arial" w:eastAsia="Arial" w:hAnsi="Arial" w:cs="Arial"/>
          <w:sz w:val="22"/>
          <w:szCs w:val="22"/>
        </w:rPr>
        <w:t>SMLOUVA O IMPLEMENTACI A</w:t>
      </w:r>
      <w:r w:rsidR="00035688" w:rsidRPr="008F2255">
        <w:rPr>
          <w:rFonts w:ascii="Arial" w:eastAsia="Arial" w:hAnsi="Arial" w:cs="Arial"/>
          <w:sz w:val="22"/>
          <w:szCs w:val="22"/>
        </w:rPr>
        <w:t xml:space="preserve"> DODÁVCE </w:t>
      </w:r>
      <w:r w:rsidR="00BD2F2A">
        <w:rPr>
          <w:rFonts w:ascii="Arial" w:eastAsia="Arial" w:hAnsi="Arial" w:cs="Arial"/>
          <w:sz w:val="22"/>
          <w:szCs w:val="22"/>
        </w:rPr>
        <w:t>AUTOMATICKÉHO ZHÁŠECÍHO SYSTÉMU</w:t>
      </w:r>
      <w:r w:rsidR="00035688" w:rsidRPr="008F2255">
        <w:rPr>
          <w:rFonts w:ascii="Arial" w:eastAsia="Arial" w:hAnsi="Arial" w:cs="Arial"/>
          <w:sz w:val="22"/>
          <w:szCs w:val="22"/>
        </w:rPr>
        <w:t xml:space="preserve"> A</w:t>
      </w:r>
      <w:r w:rsidRPr="008F2255">
        <w:rPr>
          <w:rFonts w:ascii="Arial" w:eastAsia="Arial" w:hAnsi="Arial" w:cs="Arial"/>
          <w:sz w:val="22"/>
          <w:szCs w:val="22"/>
        </w:rPr>
        <w:t xml:space="preserve"> O POSKYTOVÁNÍ SOUVISEJÍCÍCH SLUŽEB</w:t>
      </w:r>
    </w:p>
    <w:p w14:paraId="5424B1C7" w14:textId="7F77241C" w:rsidR="001A63EB" w:rsidRDefault="00563BE0">
      <w:pPr>
        <w:spacing w:line="276" w:lineRule="auto"/>
        <w:jc w:val="center"/>
        <w:rPr>
          <w:rFonts w:ascii="Arial" w:eastAsia="Arial" w:hAnsi="Arial" w:cs="Arial"/>
          <w:sz w:val="22"/>
          <w:szCs w:val="22"/>
        </w:rPr>
      </w:pPr>
      <w:r>
        <w:rPr>
          <w:rFonts w:ascii="Arial" w:eastAsia="Arial" w:hAnsi="Arial" w:cs="Arial"/>
          <w:sz w:val="22"/>
          <w:szCs w:val="22"/>
        </w:rPr>
        <w:t xml:space="preserve">(ev. č. Objednatele: </w:t>
      </w:r>
      <w:r w:rsidR="00B679BE">
        <w:rPr>
          <w:rFonts w:ascii="Arial" w:eastAsia="Arial" w:hAnsi="Arial" w:cs="Arial"/>
          <w:sz w:val="22"/>
          <w:szCs w:val="22"/>
        </w:rPr>
        <w:t>0988/24</w:t>
      </w:r>
      <w:r w:rsidR="003E665B">
        <w:rPr>
          <w:rFonts w:ascii="Arial" w:eastAsia="Arial" w:hAnsi="Arial" w:cs="Arial"/>
          <w:sz w:val="22"/>
          <w:szCs w:val="22"/>
        </w:rPr>
        <w:t>/</w:t>
      </w:r>
      <w:r w:rsidR="00B679BE">
        <w:rPr>
          <w:rFonts w:ascii="Arial" w:eastAsia="Arial" w:hAnsi="Arial" w:cs="Arial"/>
          <w:sz w:val="22"/>
          <w:szCs w:val="22"/>
        </w:rPr>
        <w:t>06/NBIT)</w:t>
      </w:r>
    </w:p>
    <w:p w14:paraId="1EC4F5EA"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ab/>
      </w:r>
    </w:p>
    <w:p w14:paraId="051AC49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Dnešního dne následující smluvní strany:</w:t>
      </w:r>
    </w:p>
    <w:p w14:paraId="6EF47945" w14:textId="77777777" w:rsidR="001A63EB" w:rsidRDefault="001A63EB">
      <w:pPr>
        <w:spacing w:line="276" w:lineRule="auto"/>
        <w:rPr>
          <w:rFonts w:ascii="Arial" w:eastAsia="Arial" w:hAnsi="Arial" w:cs="Arial"/>
          <w:b/>
          <w:sz w:val="22"/>
          <w:szCs w:val="22"/>
        </w:rPr>
      </w:pPr>
    </w:p>
    <w:p w14:paraId="33DD308C" w14:textId="77777777" w:rsidR="001A63EB" w:rsidRDefault="00563BE0">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Fakultní nemocnice Plzeň</w:t>
      </w:r>
    </w:p>
    <w:p w14:paraId="479C34AA" w14:textId="22F9B17D"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se sídlem:</w:t>
      </w:r>
      <w:r>
        <w:rPr>
          <w:rFonts w:ascii="Arial" w:eastAsia="Arial" w:hAnsi="Arial" w:cs="Arial"/>
          <w:sz w:val="22"/>
          <w:szCs w:val="22"/>
        </w:rPr>
        <w:tab/>
        <w:t xml:space="preserve"> </w:t>
      </w:r>
      <w:r>
        <w:rPr>
          <w:rFonts w:ascii="Arial" w:eastAsia="Arial" w:hAnsi="Arial" w:cs="Arial"/>
          <w:sz w:val="22"/>
          <w:szCs w:val="22"/>
        </w:rPr>
        <w:tab/>
        <w:t xml:space="preserve">Edvarda Beneše </w:t>
      </w:r>
      <w:r w:rsidR="00BF6231">
        <w:rPr>
          <w:rFonts w:ascii="Arial" w:eastAsia="Arial" w:hAnsi="Arial" w:cs="Arial"/>
          <w:sz w:val="22"/>
          <w:szCs w:val="22"/>
        </w:rPr>
        <w:t>1128/</w:t>
      </w:r>
      <w:r>
        <w:rPr>
          <w:rFonts w:ascii="Arial" w:eastAsia="Arial" w:hAnsi="Arial" w:cs="Arial"/>
          <w:sz w:val="22"/>
          <w:szCs w:val="22"/>
        </w:rPr>
        <w:t>13, 30</w:t>
      </w:r>
      <w:r w:rsidR="00BF6231">
        <w:rPr>
          <w:rFonts w:ascii="Arial" w:eastAsia="Arial" w:hAnsi="Arial" w:cs="Arial"/>
          <w:sz w:val="22"/>
          <w:szCs w:val="22"/>
        </w:rPr>
        <w:t>1</w:t>
      </w:r>
      <w:r>
        <w:rPr>
          <w:rFonts w:ascii="Arial" w:eastAsia="Arial" w:hAnsi="Arial" w:cs="Arial"/>
          <w:sz w:val="22"/>
          <w:szCs w:val="22"/>
        </w:rPr>
        <w:t xml:space="preserve"> </w:t>
      </w:r>
      <w:r w:rsidR="00BF6231">
        <w:rPr>
          <w:rFonts w:ascii="Arial" w:eastAsia="Arial" w:hAnsi="Arial" w:cs="Arial"/>
          <w:sz w:val="22"/>
          <w:szCs w:val="22"/>
        </w:rPr>
        <w:t>00</w:t>
      </w:r>
      <w:r>
        <w:rPr>
          <w:rFonts w:ascii="Arial" w:eastAsia="Arial" w:hAnsi="Arial" w:cs="Arial"/>
          <w:sz w:val="22"/>
          <w:szCs w:val="22"/>
        </w:rPr>
        <w:t xml:space="preserve"> Plzeň</w:t>
      </w:r>
    </w:p>
    <w:p w14:paraId="4E9D3460" w14:textId="5C418359"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zastoupena:</w:t>
      </w:r>
      <w:r>
        <w:rPr>
          <w:rFonts w:ascii="Arial" w:eastAsia="Arial" w:hAnsi="Arial" w:cs="Arial"/>
          <w:sz w:val="22"/>
          <w:szCs w:val="22"/>
        </w:rPr>
        <w:tab/>
      </w:r>
      <w:r>
        <w:rPr>
          <w:rFonts w:ascii="Arial" w:eastAsia="Arial" w:hAnsi="Arial" w:cs="Arial"/>
          <w:sz w:val="22"/>
          <w:szCs w:val="22"/>
        </w:rPr>
        <w:tab/>
      </w:r>
      <w:r w:rsidR="003928E6" w:rsidRPr="003928E6">
        <w:rPr>
          <w:rFonts w:ascii="Arial" w:eastAsia="Arial" w:hAnsi="Arial" w:cs="Arial"/>
          <w:sz w:val="22"/>
          <w:szCs w:val="22"/>
        </w:rPr>
        <w:t>MUDr. Václavem Šimánkem, Ph.D., ředitelem</w:t>
      </w:r>
    </w:p>
    <w:p w14:paraId="7FEF1FD0"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t>00669806</w:t>
      </w:r>
    </w:p>
    <w:p w14:paraId="13A45FB5" w14:textId="15F64778"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t>CZ00669806</w:t>
      </w:r>
    </w:p>
    <w:p w14:paraId="23F86105"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t>Česká národní banka</w:t>
      </w:r>
    </w:p>
    <w:p w14:paraId="0AAED47C" w14:textId="77777777" w:rsidR="001A63EB" w:rsidRDefault="00563BE0">
      <w:pPr>
        <w:tabs>
          <w:tab w:val="left" w:pos="2552"/>
        </w:tabs>
        <w:spacing w:line="276" w:lineRule="auto"/>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r>
      <w:r>
        <w:rPr>
          <w:rFonts w:ascii="Arial" w:eastAsia="Arial" w:hAnsi="Arial" w:cs="Arial"/>
          <w:sz w:val="22"/>
          <w:szCs w:val="22"/>
        </w:rPr>
        <w:tab/>
        <w:t>33739311/0710</w:t>
      </w:r>
    </w:p>
    <w:p w14:paraId="701A6073" w14:textId="4077D913" w:rsidR="001A63EB" w:rsidRDefault="00563BE0">
      <w:pPr>
        <w:tabs>
          <w:tab w:val="left" w:pos="2552"/>
        </w:tabs>
        <w:spacing w:line="276" w:lineRule="auto"/>
        <w:jc w:val="both"/>
        <w:rPr>
          <w:rFonts w:ascii="Arial" w:eastAsia="Arial" w:hAnsi="Arial" w:cs="Arial"/>
          <w:sz w:val="22"/>
          <w:szCs w:val="22"/>
        </w:rPr>
      </w:pPr>
      <w:r w:rsidRPr="003016FC">
        <w:rPr>
          <w:rFonts w:ascii="Arial" w:eastAsia="Arial" w:hAnsi="Arial" w:cs="Arial"/>
          <w:sz w:val="22"/>
          <w:szCs w:val="22"/>
        </w:rPr>
        <w:t xml:space="preserve">Kontaktní osoba: </w:t>
      </w:r>
      <w:r w:rsidRPr="003016FC">
        <w:rPr>
          <w:rFonts w:ascii="Arial" w:eastAsia="Arial" w:hAnsi="Arial" w:cs="Arial"/>
          <w:sz w:val="22"/>
          <w:szCs w:val="22"/>
        </w:rPr>
        <w:tab/>
      </w:r>
      <w:r w:rsidRPr="003016FC">
        <w:rPr>
          <w:rFonts w:ascii="Arial" w:eastAsia="Arial" w:hAnsi="Arial" w:cs="Arial"/>
          <w:sz w:val="22"/>
          <w:szCs w:val="22"/>
        </w:rPr>
        <w:tab/>
      </w:r>
      <w:r w:rsidR="00907FF1">
        <w:rPr>
          <w:rFonts w:ascii="Arial" w:eastAsia="Arial" w:hAnsi="Arial" w:cs="Arial"/>
          <w:sz w:val="22"/>
          <w:szCs w:val="22"/>
        </w:rPr>
        <w:t>XXX</w:t>
      </w:r>
    </w:p>
    <w:p w14:paraId="3EF31FF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i/>
          <w:sz w:val="22"/>
          <w:szCs w:val="22"/>
        </w:rPr>
        <w:t>Objednatel</w:t>
      </w:r>
      <w:r>
        <w:rPr>
          <w:rFonts w:ascii="Arial" w:eastAsia="Arial" w:hAnsi="Arial" w:cs="Arial"/>
          <w:sz w:val="22"/>
          <w:szCs w:val="22"/>
        </w:rPr>
        <w:t>“)</w:t>
      </w:r>
    </w:p>
    <w:p w14:paraId="101D9701" w14:textId="77777777" w:rsidR="001A63EB" w:rsidRDefault="001A63EB">
      <w:pPr>
        <w:spacing w:line="276" w:lineRule="auto"/>
        <w:rPr>
          <w:rFonts w:ascii="Arial" w:eastAsia="Arial" w:hAnsi="Arial" w:cs="Arial"/>
          <w:sz w:val="22"/>
          <w:szCs w:val="22"/>
        </w:rPr>
      </w:pPr>
    </w:p>
    <w:p w14:paraId="5A36C02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w:t>
      </w:r>
    </w:p>
    <w:p w14:paraId="01767A41" w14:textId="77777777" w:rsidR="001A63EB" w:rsidRDefault="001A63EB">
      <w:pPr>
        <w:spacing w:line="276" w:lineRule="auto"/>
        <w:rPr>
          <w:rFonts w:ascii="Arial" w:eastAsia="Arial" w:hAnsi="Arial" w:cs="Arial"/>
          <w:sz w:val="22"/>
          <w:szCs w:val="22"/>
        </w:rPr>
      </w:pPr>
    </w:p>
    <w:p w14:paraId="26621595" w14:textId="77777777" w:rsidR="003D768C" w:rsidRDefault="00563BE0" w:rsidP="003D768C">
      <w:pPr>
        <w:spacing w:line="276" w:lineRule="auto"/>
        <w:ind w:left="1560" w:hanging="1560"/>
        <w:jc w:val="both"/>
        <w:rPr>
          <w:rFonts w:ascii="Arial" w:eastAsia="Arial" w:hAnsi="Arial" w:cs="Arial"/>
          <w:b/>
          <w:sz w:val="22"/>
          <w:szCs w:val="22"/>
        </w:rPr>
      </w:pPr>
      <w:r>
        <w:rPr>
          <w:rFonts w:ascii="Arial" w:eastAsia="Arial" w:hAnsi="Arial" w:cs="Arial"/>
          <w:b/>
          <w:sz w:val="22"/>
          <w:szCs w:val="22"/>
        </w:rPr>
        <w:t xml:space="preserve">Poskytovatel: </w:t>
      </w:r>
      <w:r w:rsidR="003D768C">
        <w:rPr>
          <w:rFonts w:ascii="Arial" w:eastAsia="Arial" w:hAnsi="Arial" w:cs="Arial"/>
          <w:b/>
          <w:sz w:val="22"/>
          <w:szCs w:val="22"/>
        </w:rPr>
        <w:tab/>
      </w:r>
      <w:r w:rsidR="003D768C">
        <w:rPr>
          <w:rFonts w:ascii="Arial" w:eastAsia="Arial" w:hAnsi="Arial" w:cs="Arial"/>
          <w:b/>
          <w:sz w:val="22"/>
          <w:szCs w:val="22"/>
        </w:rPr>
        <w:tab/>
      </w:r>
      <w:r w:rsidR="003D768C">
        <w:rPr>
          <w:rFonts w:ascii="Arial" w:eastAsia="Arial" w:hAnsi="Arial" w:cs="Arial"/>
          <w:b/>
          <w:sz w:val="22"/>
          <w:szCs w:val="22"/>
        </w:rPr>
        <w:tab/>
        <w:t xml:space="preserve">KLIKA – BP </w:t>
      </w:r>
      <w:proofErr w:type="spellStart"/>
      <w:r w:rsidR="003D768C">
        <w:rPr>
          <w:rFonts w:ascii="Arial" w:eastAsia="Arial" w:hAnsi="Arial" w:cs="Arial"/>
          <w:b/>
          <w:sz w:val="22"/>
          <w:szCs w:val="22"/>
        </w:rPr>
        <w:t>gas</w:t>
      </w:r>
      <w:proofErr w:type="spellEnd"/>
      <w:r w:rsidR="003D768C">
        <w:rPr>
          <w:rFonts w:ascii="Arial" w:eastAsia="Arial" w:hAnsi="Arial" w:cs="Arial"/>
          <w:b/>
          <w:sz w:val="22"/>
          <w:szCs w:val="22"/>
        </w:rPr>
        <w:t xml:space="preserve"> </w:t>
      </w:r>
      <w:proofErr w:type="spellStart"/>
      <w:r w:rsidR="003D768C">
        <w:rPr>
          <w:rFonts w:ascii="Arial" w:eastAsia="Arial" w:hAnsi="Arial" w:cs="Arial"/>
          <w:b/>
          <w:sz w:val="22"/>
          <w:szCs w:val="22"/>
        </w:rPr>
        <w:t>systems</w:t>
      </w:r>
      <w:proofErr w:type="spellEnd"/>
      <w:r w:rsidR="003D768C">
        <w:rPr>
          <w:rFonts w:ascii="Arial" w:eastAsia="Arial" w:hAnsi="Arial" w:cs="Arial"/>
          <w:b/>
          <w:sz w:val="22"/>
          <w:szCs w:val="22"/>
        </w:rPr>
        <w:t xml:space="preserve"> s.r.o.</w:t>
      </w:r>
      <w:r>
        <w:rPr>
          <w:rFonts w:ascii="Arial" w:eastAsia="Arial" w:hAnsi="Arial" w:cs="Arial"/>
          <w:b/>
          <w:sz w:val="22"/>
          <w:szCs w:val="22"/>
        </w:rPr>
        <w:t xml:space="preserve"> </w:t>
      </w:r>
    </w:p>
    <w:p w14:paraId="60FF8768" w14:textId="2A858D3F" w:rsidR="001A63EB" w:rsidRPr="003D768C" w:rsidRDefault="00563BE0" w:rsidP="003D768C">
      <w:pPr>
        <w:spacing w:line="276" w:lineRule="auto"/>
        <w:ind w:left="1560" w:hanging="1560"/>
        <w:jc w:val="both"/>
        <w:rPr>
          <w:rFonts w:ascii="Arial" w:eastAsia="Arial" w:hAnsi="Arial" w:cs="Arial"/>
          <w:b/>
          <w:sz w:val="22"/>
          <w:szCs w:val="22"/>
        </w:rPr>
      </w:pPr>
      <w:r>
        <w:rPr>
          <w:rFonts w:ascii="Arial" w:eastAsia="Arial" w:hAnsi="Arial" w:cs="Arial"/>
          <w:sz w:val="22"/>
          <w:szCs w:val="22"/>
        </w:rPr>
        <w:t>se sídlem:</w:t>
      </w:r>
      <w:r w:rsidR="003D768C">
        <w:rPr>
          <w:rFonts w:ascii="Arial" w:eastAsia="Arial" w:hAnsi="Arial" w:cs="Arial"/>
          <w:sz w:val="22"/>
          <w:szCs w:val="22"/>
        </w:rPr>
        <w:tab/>
      </w:r>
      <w:r w:rsidR="003D768C">
        <w:rPr>
          <w:rFonts w:ascii="Arial" w:eastAsia="Arial" w:hAnsi="Arial" w:cs="Arial"/>
          <w:sz w:val="22"/>
          <w:szCs w:val="22"/>
        </w:rPr>
        <w:tab/>
      </w:r>
      <w:r w:rsidR="003D768C">
        <w:rPr>
          <w:rFonts w:ascii="Arial" w:eastAsia="Arial" w:hAnsi="Arial" w:cs="Arial"/>
          <w:sz w:val="22"/>
          <w:szCs w:val="22"/>
        </w:rPr>
        <w:tab/>
      </w:r>
      <w:r w:rsidR="00673AEF">
        <w:rPr>
          <w:rFonts w:ascii="Arial" w:eastAsia="Arial" w:hAnsi="Arial" w:cs="Arial"/>
          <w:sz w:val="22"/>
          <w:szCs w:val="22"/>
        </w:rPr>
        <w:t>8. března 4812/2a, 586 01 Jihlava</w:t>
      </w:r>
      <w:r>
        <w:rPr>
          <w:rFonts w:ascii="Arial" w:eastAsia="Arial" w:hAnsi="Arial" w:cs="Arial"/>
          <w:sz w:val="22"/>
          <w:szCs w:val="22"/>
        </w:rPr>
        <w:tab/>
      </w:r>
      <w:r>
        <w:rPr>
          <w:rFonts w:ascii="Arial" w:eastAsia="Arial" w:hAnsi="Arial" w:cs="Arial"/>
          <w:sz w:val="22"/>
          <w:szCs w:val="22"/>
        </w:rPr>
        <w:tab/>
      </w:r>
    </w:p>
    <w:p w14:paraId="45FA8722" w14:textId="446507CD" w:rsidR="001A63EB" w:rsidRDefault="00563BE0">
      <w:pPr>
        <w:spacing w:line="276" w:lineRule="auto"/>
        <w:ind w:left="1560" w:hanging="1560"/>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673AEF">
        <w:rPr>
          <w:rFonts w:ascii="Arial" w:eastAsia="Arial" w:hAnsi="Arial" w:cs="Arial"/>
          <w:sz w:val="22"/>
          <w:szCs w:val="22"/>
        </w:rPr>
        <w:t>09456864</w:t>
      </w:r>
    </w:p>
    <w:p w14:paraId="371F01D6" w14:textId="7E02A51E" w:rsidR="001A63EB" w:rsidRDefault="00563BE0">
      <w:pPr>
        <w:spacing w:line="276" w:lineRule="auto"/>
        <w:ind w:left="1560" w:hanging="1560"/>
        <w:rPr>
          <w:rFonts w:ascii="Arial" w:eastAsia="Arial" w:hAnsi="Arial" w:cs="Arial"/>
          <w:sz w:val="22"/>
          <w:szCs w:val="22"/>
        </w:rPr>
      </w:pPr>
      <w:r>
        <w:rPr>
          <w:rFonts w:ascii="Arial" w:eastAsia="Arial" w:hAnsi="Arial" w:cs="Arial"/>
          <w:color w:val="000000"/>
          <w:sz w:val="22"/>
          <w:szCs w:val="22"/>
        </w:rPr>
        <w:t>DIČ:</w:t>
      </w:r>
      <w:r>
        <w:rPr>
          <w:rFonts w:ascii="Arial" w:eastAsia="Arial" w:hAnsi="Arial" w:cs="Arial"/>
          <w:color w:val="000000"/>
          <w:sz w:val="22"/>
          <w:szCs w:val="22"/>
        </w:rPr>
        <w:tab/>
      </w:r>
      <w:r w:rsidR="00673AEF">
        <w:rPr>
          <w:rFonts w:ascii="Arial" w:eastAsia="Arial" w:hAnsi="Arial" w:cs="Arial"/>
          <w:color w:val="000000"/>
          <w:sz w:val="22"/>
          <w:szCs w:val="22"/>
        </w:rPr>
        <w:tab/>
      </w:r>
      <w:r w:rsidR="00673AEF">
        <w:rPr>
          <w:rFonts w:ascii="Arial" w:eastAsia="Arial" w:hAnsi="Arial" w:cs="Arial"/>
          <w:color w:val="000000"/>
          <w:sz w:val="22"/>
          <w:szCs w:val="22"/>
        </w:rPr>
        <w:tab/>
        <w:t>CZ09456864</w:t>
      </w:r>
    </w:p>
    <w:p w14:paraId="3B964A74" w14:textId="7A198FD2" w:rsidR="001A63EB" w:rsidRDefault="00673AEF">
      <w:pPr>
        <w:spacing w:line="276" w:lineRule="auto"/>
        <w:ind w:left="1560" w:hanging="1560"/>
        <w:rPr>
          <w:rFonts w:ascii="Arial" w:eastAsia="Arial" w:hAnsi="Arial" w:cs="Arial"/>
          <w:sz w:val="22"/>
          <w:szCs w:val="22"/>
        </w:rPr>
      </w:pPr>
      <w:bookmarkStart w:id="0" w:name="_gjdgxs" w:colFirst="0" w:colLast="0"/>
      <w:bookmarkEnd w:id="0"/>
      <w:r>
        <w:rPr>
          <w:rFonts w:ascii="Arial" w:eastAsia="Arial" w:hAnsi="Arial" w:cs="Arial"/>
          <w:sz w:val="22"/>
          <w:szCs w:val="22"/>
        </w:rPr>
        <w:t>B</w:t>
      </w:r>
      <w:r w:rsidR="00563BE0">
        <w:rPr>
          <w:rFonts w:ascii="Arial" w:eastAsia="Arial" w:hAnsi="Arial" w:cs="Arial"/>
          <w:sz w:val="22"/>
          <w:szCs w:val="22"/>
        </w:rPr>
        <w:t xml:space="preserve">ankovní spojení: </w:t>
      </w:r>
      <w:r>
        <w:rPr>
          <w:rFonts w:ascii="Arial" w:eastAsia="Arial" w:hAnsi="Arial" w:cs="Arial"/>
          <w:sz w:val="22"/>
          <w:szCs w:val="22"/>
        </w:rPr>
        <w:tab/>
      </w:r>
      <w:r>
        <w:rPr>
          <w:rFonts w:ascii="Arial" w:eastAsia="Arial" w:hAnsi="Arial" w:cs="Arial"/>
          <w:sz w:val="22"/>
          <w:szCs w:val="22"/>
        </w:rPr>
        <w:tab/>
        <w:t>Komerční banka, a.s., pobočka Jihlava</w:t>
      </w:r>
    </w:p>
    <w:p w14:paraId="2EDD5F9E" w14:textId="54E57139" w:rsidR="00673AEF" w:rsidRDefault="00673AEF">
      <w:pPr>
        <w:spacing w:line="276" w:lineRule="auto"/>
        <w:ind w:left="1560" w:hanging="1560"/>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123-2433420237/0100</w:t>
      </w:r>
    </w:p>
    <w:p w14:paraId="0FB32A92" w14:textId="283C9871" w:rsidR="001A63EB" w:rsidRDefault="00563BE0">
      <w:pPr>
        <w:spacing w:line="276" w:lineRule="auto"/>
        <w:rPr>
          <w:rFonts w:ascii="Arial" w:eastAsia="Arial" w:hAnsi="Arial" w:cs="Arial"/>
          <w:color w:val="000000"/>
          <w:sz w:val="22"/>
          <w:szCs w:val="22"/>
        </w:rPr>
      </w:pPr>
      <w:r>
        <w:rPr>
          <w:rFonts w:ascii="Arial" w:eastAsia="Arial" w:hAnsi="Arial" w:cs="Arial"/>
          <w:color w:val="000000"/>
          <w:sz w:val="22"/>
          <w:szCs w:val="22"/>
        </w:rPr>
        <w:t>zastoupena:</w:t>
      </w:r>
      <w:r>
        <w:rPr>
          <w:rFonts w:ascii="Arial" w:eastAsia="Arial" w:hAnsi="Arial" w:cs="Arial"/>
          <w:color w:val="000000"/>
          <w:sz w:val="22"/>
          <w:szCs w:val="22"/>
        </w:rPr>
        <w:tab/>
      </w:r>
      <w:r w:rsidR="00673AEF">
        <w:rPr>
          <w:rFonts w:ascii="Arial" w:eastAsia="Arial" w:hAnsi="Arial" w:cs="Arial"/>
          <w:color w:val="000000"/>
          <w:sz w:val="22"/>
          <w:szCs w:val="22"/>
        </w:rPr>
        <w:tab/>
      </w:r>
      <w:r w:rsidR="00673AEF">
        <w:rPr>
          <w:rFonts w:ascii="Arial" w:eastAsia="Arial" w:hAnsi="Arial" w:cs="Arial"/>
          <w:color w:val="000000"/>
          <w:sz w:val="22"/>
          <w:szCs w:val="22"/>
        </w:rPr>
        <w:tab/>
        <w:t>Ing. Richardem Kadlecem, jednatelem</w:t>
      </w:r>
    </w:p>
    <w:p w14:paraId="19F81979" w14:textId="305A8D96" w:rsidR="00673AEF" w:rsidRDefault="00673AEF">
      <w:pPr>
        <w:spacing w:line="276" w:lineRule="auto"/>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Markem Doležalem, jednatelem</w:t>
      </w:r>
    </w:p>
    <w:p w14:paraId="6774E220" w14:textId="6EEC757C" w:rsidR="001A63EB" w:rsidRDefault="00563BE0">
      <w:pPr>
        <w:spacing w:line="276" w:lineRule="auto"/>
        <w:rPr>
          <w:rFonts w:ascii="Arial" w:eastAsia="Arial" w:hAnsi="Arial" w:cs="Arial"/>
          <w:sz w:val="22"/>
          <w:szCs w:val="22"/>
        </w:rPr>
      </w:pPr>
      <w:r>
        <w:rPr>
          <w:rFonts w:ascii="Arial" w:eastAsia="Arial" w:hAnsi="Arial" w:cs="Arial"/>
          <w:color w:val="000000"/>
          <w:sz w:val="22"/>
          <w:szCs w:val="22"/>
        </w:rPr>
        <w:t xml:space="preserve">zapsaná v obchodním rejstříku vedeném </w:t>
      </w:r>
      <w:r w:rsidR="00673AEF">
        <w:rPr>
          <w:rFonts w:ascii="Arial" w:eastAsia="Arial" w:hAnsi="Arial" w:cs="Arial"/>
          <w:sz w:val="22"/>
          <w:szCs w:val="22"/>
        </w:rPr>
        <w:t>Krajským</w:t>
      </w:r>
      <w:r>
        <w:rPr>
          <w:rFonts w:ascii="Arial" w:eastAsia="Arial" w:hAnsi="Arial" w:cs="Arial"/>
          <w:sz w:val="22"/>
          <w:szCs w:val="22"/>
        </w:rPr>
        <w:t xml:space="preserve"> </w:t>
      </w:r>
      <w:r>
        <w:rPr>
          <w:rFonts w:ascii="Arial" w:eastAsia="Arial" w:hAnsi="Arial" w:cs="Arial"/>
          <w:color w:val="000000"/>
          <w:sz w:val="22"/>
          <w:szCs w:val="22"/>
        </w:rPr>
        <w:t xml:space="preserve">soudem v </w:t>
      </w:r>
      <w:r w:rsidR="00673AEF" w:rsidRPr="00673AEF">
        <w:rPr>
          <w:rFonts w:ascii="Arial" w:eastAsia="Arial" w:hAnsi="Arial" w:cs="Arial"/>
          <w:sz w:val="22"/>
          <w:szCs w:val="22"/>
        </w:rPr>
        <w:t>Brně</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sp</w:t>
      </w:r>
      <w:proofErr w:type="spellEnd"/>
      <w:r>
        <w:rPr>
          <w:rFonts w:ascii="Arial" w:eastAsia="Arial" w:hAnsi="Arial" w:cs="Arial"/>
          <w:color w:val="000000"/>
          <w:sz w:val="22"/>
          <w:szCs w:val="22"/>
        </w:rPr>
        <w:t xml:space="preserve">. zn. </w:t>
      </w:r>
      <w:r w:rsidR="00673AEF">
        <w:rPr>
          <w:rFonts w:ascii="Arial" w:eastAsia="Arial" w:hAnsi="Arial" w:cs="Arial"/>
          <w:sz w:val="22"/>
          <w:szCs w:val="22"/>
        </w:rPr>
        <w:t>C 119122</w:t>
      </w:r>
    </w:p>
    <w:p w14:paraId="7C7F8EF8" w14:textId="1ED95AAD" w:rsidR="00673AEF" w:rsidRDefault="00563BE0">
      <w:pPr>
        <w:tabs>
          <w:tab w:val="left" w:pos="2552"/>
        </w:tabs>
        <w:spacing w:after="120" w:line="276" w:lineRule="auto"/>
        <w:jc w:val="both"/>
        <w:rPr>
          <w:rFonts w:ascii="Arial" w:eastAsia="Arial" w:hAnsi="Arial" w:cs="Arial"/>
          <w:sz w:val="22"/>
          <w:szCs w:val="22"/>
        </w:rPr>
      </w:pPr>
      <w:r>
        <w:rPr>
          <w:rFonts w:ascii="Arial" w:eastAsia="Arial" w:hAnsi="Arial" w:cs="Arial"/>
          <w:sz w:val="22"/>
          <w:szCs w:val="22"/>
        </w:rPr>
        <w:t xml:space="preserve">Kontaktní osoba: </w:t>
      </w:r>
      <w:r>
        <w:rPr>
          <w:rFonts w:ascii="Arial" w:eastAsia="Arial" w:hAnsi="Arial" w:cs="Arial"/>
          <w:sz w:val="22"/>
          <w:szCs w:val="22"/>
        </w:rPr>
        <w:tab/>
      </w:r>
      <w:r>
        <w:rPr>
          <w:rFonts w:ascii="Arial" w:eastAsia="Arial" w:hAnsi="Arial" w:cs="Arial"/>
          <w:sz w:val="22"/>
          <w:szCs w:val="22"/>
        </w:rPr>
        <w:tab/>
      </w:r>
      <w:r w:rsidR="00E10C3D">
        <w:rPr>
          <w:rFonts w:ascii="Arial" w:eastAsia="Arial" w:hAnsi="Arial" w:cs="Arial"/>
          <w:sz w:val="22"/>
          <w:szCs w:val="22"/>
        </w:rPr>
        <w:t>XXX</w:t>
      </w:r>
    </w:p>
    <w:p w14:paraId="380E8B91"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(dále jen „</w:t>
      </w:r>
      <w:r>
        <w:rPr>
          <w:rFonts w:ascii="Arial" w:eastAsia="Arial" w:hAnsi="Arial" w:cs="Arial"/>
          <w:b/>
          <w:i/>
          <w:sz w:val="22"/>
          <w:szCs w:val="22"/>
        </w:rPr>
        <w:t>Poskytovatel</w:t>
      </w:r>
      <w:r>
        <w:rPr>
          <w:rFonts w:ascii="Arial" w:eastAsia="Arial" w:hAnsi="Arial" w:cs="Arial"/>
          <w:sz w:val="22"/>
          <w:szCs w:val="22"/>
        </w:rPr>
        <w:t>“)</w:t>
      </w:r>
    </w:p>
    <w:p w14:paraId="24C830AA" w14:textId="77777777" w:rsidR="00673AEF" w:rsidRDefault="00673AEF">
      <w:pPr>
        <w:spacing w:line="276" w:lineRule="auto"/>
        <w:rPr>
          <w:rFonts w:ascii="Arial" w:eastAsia="Arial" w:hAnsi="Arial" w:cs="Arial"/>
          <w:sz w:val="22"/>
          <w:szCs w:val="22"/>
        </w:rPr>
      </w:pPr>
    </w:p>
    <w:p w14:paraId="210D1B9C" w14:textId="77777777" w:rsidR="001A63EB" w:rsidRDefault="00563BE0">
      <w:pPr>
        <w:spacing w:before="120" w:after="120" w:line="276" w:lineRule="auto"/>
        <w:rPr>
          <w:rFonts w:ascii="Arial" w:eastAsia="Arial" w:hAnsi="Arial" w:cs="Arial"/>
          <w:sz w:val="22"/>
          <w:szCs w:val="22"/>
        </w:rPr>
      </w:pPr>
      <w:r>
        <w:rPr>
          <w:rFonts w:ascii="Arial" w:eastAsia="Arial" w:hAnsi="Arial" w:cs="Arial"/>
          <w:sz w:val="22"/>
          <w:szCs w:val="22"/>
        </w:rPr>
        <w:t>(Objednatel a Poskytovatel dále jednotlivě též jen „</w:t>
      </w:r>
      <w:r>
        <w:rPr>
          <w:rFonts w:ascii="Arial" w:eastAsia="Arial" w:hAnsi="Arial" w:cs="Arial"/>
          <w:b/>
          <w:i/>
          <w:sz w:val="22"/>
          <w:szCs w:val="22"/>
        </w:rPr>
        <w:t>Smluvní strana</w:t>
      </w:r>
      <w:r>
        <w:rPr>
          <w:rFonts w:ascii="Arial" w:eastAsia="Arial" w:hAnsi="Arial" w:cs="Arial"/>
          <w:sz w:val="22"/>
          <w:szCs w:val="22"/>
        </w:rPr>
        <w:t>“ nebo společně „</w:t>
      </w:r>
      <w:r>
        <w:rPr>
          <w:rFonts w:ascii="Arial" w:eastAsia="Arial" w:hAnsi="Arial" w:cs="Arial"/>
          <w:b/>
          <w:i/>
          <w:sz w:val="22"/>
          <w:szCs w:val="22"/>
        </w:rPr>
        <w:t>Smluvní strany</w:t>
      </w:r>
      <w:r>
        <w:rPr>
          <w:rFonts w:ascii="Arial" w:eastAsia="Arial" w:hAnsi="Arial" w:cs="Arial"/>
          <w:sz w:val="22"/>
          <w:szCs w:val="22"/>
        </w:rPr>
        <w:t>“)</w:t>
      </w:r>
    </w:p>
    <w:p w14:paraId="0EE8F2A9" w14:textId="77777777" w:rsidR="001A63EB" w:rsidRDefault="00563BE0">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2"/>
          <w:szCs w:val="22"/>
        </w:rPr>
        <w:t>uzavírají v souladu s § 1746 odst. 2 zák. č. 89/2012 Sb., občanský zákoník, ve znění pozdějších předpisů (dále jen „</w:t>
      </w:r>
      <w:r>
        <w:rPr>
          <w:rFonts w:ascii="Arial" w:eastAsia="Arial" w:hAnsi="Arial" w:cs="Arial"/>
          <w:b/>
          <w:i/>
          <w:color w:val="000000"/>
          <w:sz w:val="22"/>
          <w:szCs w:val="22"/>
        </w:rPr>
        <w:t>OZ</w:t>
      </w:r>
      <w:r>
        <w:rPr>
          <w:rFonts w:ascii="Arial" w:eastAsia="Arial" w:hAnsi="Arial" w:cs="Arial"/>
          <w:color w:val="000000"/>
          <w:sz w:val="22"/>
          <w:szCs w:val="22"/>
        </w:rPr>
        <w:t>“) s přihlédnutím k § 2586 a násl. OZ tuto</w:t>
      </w:r>
    </w:p>
    <w:p w14:paraId="19B1FFB5" w14:textId="77777777" w:rsidR="001A63EB" w:rsidRDefault="001A63EB">
      <w:pPr>
        <w:spacing w:line="276" w:lineRule="auto"/>
        <w:ind w:firstLine="360"/>
        <w:jc w:val="center"/>
        <w:rPr>
          <w:rFonts w:ascii="Arial" w:eastAsia="Arial" w:hAnsi="Arial" w:cs="Arial"/>
          <w:b/>
          <w:sz w:val="22"/>
          <w:szCs w:val="22"/>
        </w:rPr>
      </w:pPr>
    </w:p>
    <w:p w14:paraId="5CAB9313" w14:textId="56974177" w:rsidR="001A63EB" w:rsidRDefault="00563BE0">
      <w:pPr>
        <w:spacing w:line="276" w:lineRule="auto"/>
        <w:jc w:val="center"/>
        <w:rPr>
          <w:rFonts w:ascii="Arial" w:eastAsia="Arial" w:hAnsi="Arial" w:cs="Arial"/>
          <w:b/>
          <w:sz w:val="22"/>
          <w:szCs w:val="22"/>
        </w:rPr>
      </w:pPr>
      <w:r w:rsidRPr="008F2255">
        <w:rPr>
          <w:rFonts w:ascii="Arial" w:eastAsia="Arial" w:hAnsi="Arial" w:cs="Arial"/>
          <w:b/>
          <w:sz w:val="22"/>
          <w:szCs w:val="22"/>
        </w:rPr>
        <w:t>Smlouvu o implementaci</w:t>
      </w:r>
      <w:r w:rsidR="00035688" w:rsidRPr="008F2255">
        <w:rPr>
          <w:rFonts w:ascii="Arial" w:eastAsia="Arial" w:hAnsi="Arial" w:cs="Arial"/>
          <w:b/>
          <w:sz w:val="22"/>
          <w:szCs w:val="22"/>
        </w:rPr>
        <w:t xml:space="preserve"> a dodávce </w:t>
      </w:r>
      <w:r w:rsidR="00BD2F2A">
        <w:rPr>
          <w:rFonts w:ascii="Arial" w:eastAsia="Arial" w:hAnsi="Arial" w:cs="Arial"/>
          <w:b/>
          <w:sz w:val="22"/>
          <w:szCs w:val="22"/>
        </w:rPr>
        <w:t>automatického zhášecího systému</w:t>
      </w:r>
      <w:r w:rsidR="00035688" w:rsidRPr="008F2255">
        <w:rPr>
          <w:rFonts w:ascii="Arial" w:eastAsia="Arial" w:hAnsi="Arial" w:cs="Arial"/>
          <w:b/>
          <w:sz w:val="22"/>
          <w:szCs w:val="22"/>
        </w:rPr>
        <w:t xml:space="preserve"> a o</w:t>
      </w:r>
      <w:r w:rsidR="00035688">
        <w:rPr>
          <w:rFonts w:ascii="Arial" w:eastAsia="Arial" w:hAnsi="Arial" w:cs="Arial"/>
          <w:b/>
          <w:sz w:val="22"/>
          <w:szCs w:val="22"/>
        </w:rPr>
        <w:t xml:space="preserve"> poskytování souvisejících služeb</w:t>
      </w:r>
      <w:r>
        <w:rPr>
          <w:rFonts w:ascii="Arial" w:eastAsia="Arial" w:hAnsi="Arial" w:cs="Arial"/>
          <w:b/>
          <w:sz w:val="22"/>
          <w:szCs w:val="22"/>
        </w:rPr>
        <w:t xml:space="preserve"> (dále jen „</w:t>
      </w:r>
      <w:r>
        <w:rPr>
          <w:rFonts w:ascii="Arial" w:eastAsia="Arial" w:hAnsi="Arial" w:cs="Arial"/>
          <w:b/>
          <w:i/>
          <w:sz w:val="22"/>
          <w:szCs w:val="22"/>
        </w:rPr>
        <w:t>Smlouva</w:t>
      </w:r>
      <w:r>
        <w:rPr>
          <w:rFonts w:ascii="Arial" w:eastAsia="Arial" w:hAnsi="Arial" w:cs="Arial"/>
          <w:b/>
          <w:sz w:val="22"/>
          <w:szCs w:val="22"/>
        </w:rPr>
        <w:t>“)</w:t>
      </w:r>
    </w:p>
    <w:p w14:paraId="3D363551" w14:textId="77777777" w:rsidR="001A63EB" w:rsidRDefault="001A63EB">
      <w:pPr>
        <w:spacing w:line="276" w:lineRule="auto"/>
        <w:jc w:val="center"/>
        <w:rPr>
          <w:rFonts w:ascii="Arial" w:eastAsia="Arial" w:hAnsi="Arial" w:cs="Arial"/>
          <w:b/>
          <w:sz w:val="22"/>
          <w:szCs w:val="22"/>
        </w:rPr>
      </w:pPr>
    </w:p>
    <w:p w14:paraId="093074E7" w14:textId="77777777" w:rsidR="002E14D8" w:rsidRDefault="002E14D8">
      <w:pPr>
        <w:spacing w:line="276" w:lineRule="auto"/>
        <w:jc w:val="center"/>
        <w:rPr>
          <w:rFonts w:ascii="Arial" w:eastAsia="Arial" w:hAnsi="Arial" w:cs="Arial"/>
          <w:b/>
          <w:sz w:val="22"/>
          <w:szCs w:val="22"/>
        </w:rPr>
      </w:pPr>
    </w:p>
    <w:p w14:paraId="691EE88D" w14:textId="77777777" w:rsidR="002E14D8" w:rsidRDefault="002E14D8">
      <w:pPr>
        <w:spacing w:line="276" w:lineRule="auto"/>
        <w:jc w:val="center"/>
        <w:rPr>
          <w:rFonts w:ascii="Arial" w:eastAsia="Arial" w:hAnsi="Arial" w:cs="Arial"/>
          <w:b/>
          <w:sz w:val="22"/>
          <w:szCs w:val="22"/>
        </w:rPr>
      </w:pPr>
    </w:p>
    <w:p w14:paraId="7576ABC0" w14:textId="77777777" w:rsidR="00035688" w:rsidRDefault="00035688">
      <w:pPr>
        <w:spacing w:line="276" w:lineRule="auto"/>
        <w:jc w:val="center"/>
        <w:rPr>
          <w:rFonts w:ascii="Arial" w:eastAsia="Arial" w:hAnsi="Arial" w:cs="Arial"/>
          <w:b/>
          <w:sz w:val="22"/>
          <w:szCs w:val="22"/>
        </w:rPr>
      </w:pPr>
    </w:p>
    <w:p w14:paraId="1461007F" w14:textId="77777777" w:rsidR="00035688" w:rsidRDefault="00035688">
      <w:pPr>
        <w:spacing w:line="276" w:lineRule="auto"/>
        <w:jc w:val="center"/>
        <w:rPr>
          <w:rFonts w:ascii="Arial" w:eastAsia="Arial" w:hAnsi="Arial" w:cs="Arial"/>
          <w:b/>
          <w:sz w:val="22"/>
          <w:szCs w:val="22"/>
        </w:rPr>
      </w:pPr>
    </w:p>
    <w:p w14:paraId="1207FF50" w14:textId="77777777" w:rsidR="0030410D" w:rsidRDefault="0030410D">
      <w:pPr>
        <w:spacing w:line="276" w:lineRule="auto"/>
        <w:jc w:val="center"/>
        <w:rPr>
          <w:rFonts w:ascii="Arial" w:eastAsia="Arial" w:hAnsi="Arial" w:cs="Arial"/>
          <w:b/>
          <w:sz w:val="22"/>
          <w:szCs w:val="22"/>
        </w:rPr>
      </w:pPr>
    </w:p>
    <w:p w14:paraId="20EE3FB0" w14:textId="77777777" w:rsidR="00925A0D" w:rsidRDefault="00925A0D">
      <w:pPr>
        <w:spacing w:line="276" w:lineRule="auto"/>
        <w:jc w:val="center"/>
        <w:rPr>
          <w:rFonts w:ascii="Arial" w:eastAsia="Arial" w:hAnsi="Arial" w:cs="Arial"/>
          <w:b/>
          <w:sz w:val="22"/>
          <w:szCs w:val="22"/>
        </w:rPr>
      </w:pPr>
    </w:p>
    <w:p w14:paraId="6FD16436" w14:textId="77777777" w:rsidR="00925A0D" w:rsidRDefault="00925A0D">
      <w:pPr>
        <w:spacing w:line="276" w:lineRule="auto"/>
        <w:jc w:val="center"/>
        <w:rPr>
          <w:rFonts w:ascii="Arial" w:eastAsia="Arial" w:hAnsi="Arial" w:cs="Arial"/>
          <w:b/>
          <w:sz w:val="22"/>
          <w:szCs w:val="22"/>
        </w:rPr>
      </w:pPr>
    </w:p>
    <w:p w14:paraId="63A8301A" w14:textId="77777777" w:rsidR="001A63EB" w:rsidRDefault="00563BE0">
      <w:pPr>
        <w:pStyle w:val="Nadpis1"/>
        <w:keepNext w:val="0"/>
        <w:numPr>
          <w:ilvl w:val="0"/>
          <w:numId w:val="15"/>
        </w:numPr>
        <w:spacing w:line="276" w:lineRule="auto"/>
        <w:ind w:left="567" w:hanging="482"/>
        <w:rPr>
          <w:rFonts w:ascii="Arial" w:eastAsia="Arial" w:hAnsi="Arial" w:cs="Arial"/>
        </w:rPr>
      </w:pPr>
      <w:bookmarkStart w:id="1" w:name="_30j0zll" w:colFirst="0" w:colLast="0"/>
      <w:bookmarkEnd w:id="1"/>
      <w:r>
        <w:rPr>
          <w:rFonts w:ascii="Arial" w:eastAsia="Arial" w:hAnsi="Arial" w:cs="Arial"/>
          <w:b/>
          <w:sz w:val="22"/>
          <w:szCs w:val="22"/>
        </w:rPr>
        <w:t>ÚVODNÍ USTANOVENÍ</w:t>
      </w:r>
    </w:p>
    <w:p w14:paraId="464A40D1" w14:textId="02EF390D" w:rsidR="001A63EB" w:rsidRDefault="00563BE0">
      <w:pPr>
        <w:numPr>
          <w:ilvl w:val="1"/>
          <w:numId w:val="15"/>
        </w:numPr>
        <w:spacing w:line="276" w:lineRule="auto"/>
        <w:ind w:left="567" w:hanging="567"/>
        <w:jc w:val="both"/>
      </w:pPr>
      <w:r>
        <w:rPr>
          <w:rFonts w:ascii="Arial" w:eastAsia="Arial" w:hAnsi="Arial" w:cs="Arial"/>
          <w:sz w:val="22"/>
          <w:szCs w:val="22"/>
        </w:rPr>
        <w:t xml:space="preserve">Smlouva se mezi výše uvedenými Smluvními stranami uzavírá na základě výsledku otevřeného zadávacího řízení na veřejnou zakázku s názvem </w:t>
      </w:r>
      <w:r w:rsidRPr="008F2255">
        <w:rPr>
          <w:rFonts w:ascii="Arial" w:eastAsia="Arial" w:hAnsi="Arial" w:cs="Arial"/>
          <w:sz w:val="22"/>
          <w:szCs w:val="22"/>
        </w:rPr>
        <w:t>„</w:t>
      </w:r>
      <w:r w:rsidR="00BD2F2A">
        <w:rPr>
          <w:rFonts w:ascii="Arial" w:eastAsia="Arial" w:hAnsi="Arial" w:cs="Arial"/>
          <w:i/>
          <w:sz w:val="22"/>
          <w:szCs w:val="22"/>
        </w:rPr>
        <w:t>Automatický zhášecí systém</w:t>
      </w:r>
      <w:r w:rsidRPr="008F2255">
        <w:rPr>
          <w:rFonts w:ascii="Arial" w:eastAsia="Arial" w:hAnsi="Arial" w:cs="Arial"/>
          <w:sz w:val="22"/>
          <w:szCs w:val="22"/>
        </w:rPr>
        <w:t>“,</w:t>
      </w:r>
      <w:r w:rsidR="00CA40F9">
        <w:rPr>
          <w:rFonts w:ascii="Arial" w:eastAsia="Arial" w:hAnsi="Arial" w:cs="Arial"/>
          <w:sz w:val="22"/>
          <w:szCs w:val="22"/>
        </w:rPr>
        <w:t xml:space="preserve"> ev. č. Z2024</w:t>
      </w:r>
      <w:r>
        <w:rPr>
          <w:rFonts w:ascii="Arial" w:eastAsia="Arial" w:hAnsi="Arial" w:cs="Arial"/>
          <w:sz w:val="22"/>
          <w:szCs w:val="22"/>
        </w:rPr>
        <w:t>-</w:t>
      </w:r>
      <w:r w:rsidR="00CA40F9">
        <w:rPr>
          <w:rFonts w:ascii="Arial" w:eastAsia="Arial" w:hAnsi="Arial" w:cs="Arial"/>
          <w:sz w:val="22"/>
          <w:szCs w:val="22"/>
        </w:rPr>
        <w:t>007142</w:t>
      </w:r>
      <w:r>
        <w:rPr>
          <w:rFonts w:ascii="Arial" w:eastAsia="Arial" w:hAnsi="Arial" w:cs="Arial"/>
          <w:sz w:val="22"/>
          <w:szCs w:val="22"/>
        </w:rPr>
        <w:t xml:space="preserve"> (dále jen „</w:t>
      </w:r>
      <w:r>
        <w:rPr>
          <w:rFonts w:ascii="Arial" w:eastAsia="Arial" w:hAnsi="Arial" w:cs="Arial"/>
          <w:b/>
          <w:i/>
          <w:sz w:val="22"/>
          <w:szCs w:val="22"/>
        </w:rPr>
        <w:t>Veřejná zakázka</w:t>
      </w:r>
      <w:r>
        <w:rPr>
          <w:rFonts w:ascii="Arial" w:eastAsia="Arial" w:hAnsi="Arial" w:cs="Arial"/>
          <w:sz w:val="22"/>
          <w:szCs w:val="22"/>
        </w:rPr>
        <w:t>“) ve smyslu zákona č. 134/2016 Sb., o zadávání veřejných zakázkách, ve znění pozdějších předpisů (dále jen „</w:t>
      </w:r>
      <w:r>
        <w:rPr>
          <w:rFonts w:ascii="Arial" w:eastAsia="Arial" w:hAnsi="Arial" w:cs="Arial"/>
          <w:b/>
          <w:i/>
          <w:sz w:val="22"/>
          <w:szCs w:val="22"/>
        </w:rPr>
        <w:t>ZZVZ</w:t>
      </w:r>
      <w:r>
        <w:rPr>
          <w:rFonts w:ascii="Arial" w:eastAsia="Arial" w:hAnsi="Arial" w:cs="Arial"/>
          <w:sz w:val="22"/>
          <w:szCs w:val="22"/>
        </w:rPr>
        <w:t>“). Jednotlivá ujednání Smlouvy tak budou vykládána v souladu se zadávacími podmínkami Veřejné zakázky uvedenými v zadávací dokumentaci včetně jejich příloh a v souladu s nabídkou Poskytovatele podanou na Veřejnou zakázku.</w:t>
      </w:r>
    </w:p>
    <w:p w14:paraId="29A576EE"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prohlašují, že osoby podepisující Smlouvu jsou k tomuto úkonu oprávněny.</w:t>
      </w:r>
    </w:p>
    <w:p w14:paraId="4BD05C9B"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se seznámil se zadávací dokumentací Veřejné zakázky, včetně všech jejích příloh (dále jen „</w:t>
      </w:r>
      <w:r>
        <w:rPr>
          <w:rFonts w:ascii="Arial" w:eastAsia="Arial" w:hAnsi="Arial" w:cs="Arial"/>
          <w:b/>
          <w:i/>
          <w:sz w:val="22"/>
          <w:szCs w:val="22"/>
        </w:rPr>
        <w:t>Zadávací dokumentace</w:t>
      </w:r>
      <w:r>
        <w:rPr>
          <w:rFonts w:ascii="Arial" w:eastAsia="Arial" w:hAnsi="Arial" w:cs="Arial"/>
          <w:sz w:val="22"/>
          <w:szCs w:val="22"/>
        </w:rPr>
        <w:t>“), že ji považuje za dostatečný podklad pro plnění Veřejné zakázky, a to zejména v rozsahu nezbytném pro plnění předmětu Smlouvy, přičemž mu nejsou známy žádné nejasnosti či pochybnosti, které by znemožňovaly řádné plnění jeho závazku dle Smlouvy.</w:t>
      </w:r>
    </w:p>
    <w:p w14:paraId="137D7F7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 maximální smluvní ceny uvedené ve Smlouvě, a to rovněž ve vazbě na jím prokázanou kvalifikaci pro plnění Veřejné zakázky.</w:t>
      </w:r>
    </w:p>
    <w:p w14:paraId="509024A4" w14:textId="77777777" w:rsidR="001A63EB" w:rsidRDefault="00563BE0">
      <w:pPr>
        <w:numPr>
          <w:ilvl w:val="1"/>
          <w:numId w:val="15"/>
        </w:numPr>
        <w:spacing w:line="276" w:lineRule="auto"/>
        <w:ind w:left="567" w:hanging="567"/>
        <w:jc w:val="both"/>
      </w:pPr>
      <w:bookmarkStart w:id="2" w:name="_1fob9te" w:colFirst="0" w:colLast="0"/>
      <w:bookmarkEnd w:id="2"/>
      <w:r>
        <w:rPr>
          <w:rFonts w:ascii="Arial" w:eastAsia="Arial" w:hAnsi="Arial" w:cs="Arial"/>
          <w:sz w:val="22"/>
          <w:szCs w:val="22"/>
        </w:rPr>
        <w:t>Poskytovatel bere na vědomí, že Objednatel byl v souladu s § 22a zákona č. 181/2014 Sb., o kybernetické bezpečnosti a o změně souvisejících předpisů, ve znění pozdějších předpisů (dále jen „</w:t>
      </w:r>
      <w:proofErr w:type="spellStart"/>
      <w:r>
        <w:rPr>
          <w:rFonts w:ascii="Arial" w:eastAsia="Arial" w:hAnsi="Arial" w:cs="Arial"/>
          <w:b/>
          <w:i/>
          <w:sz w:val="22"/>
          <w:szCs w:val="22"/>
        </w:rPr>
        <w:t>ZoKB</w:t>
      </w:r>
      <w:proofErr w:type="spellEnd"/>
      <w:r>
        <w:rPr>
          <w:rFonts w:ascii="Arial" w:eastAsia="Arial" w:hAnsi="Arial" w:cs="Arial"/>
          <w:sz w:val="22"/>
          <w:szCs w:val="22"/>
        </w:rPr>
        <w:t>“), určen jako správce a provozovatel informačního systému základní služby, a proto se Poskytovatel 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w:t>
      </w:r>
      <w:proofErr w:type="spellStart"/>
      <w:r>
        <w:rPr>
          <w:rFonts w:ascii="Arial" w:eastAsia="Arial" w:hAnsi="Arial" w:cs="Arial"/>
          <w:b/>
          <w:i/>
          <w:sz w:val="22"/>
          <w:szCs w:val="22"/>
        </w:rPr>
        <w:t>VyKB</w:t>
      </w:r>
      <w:proofErr w:type="spellEnd"/>
      <w:r>
        <w:rPr>
          <w:rFonts w:ascii="Arial" w:eastAsia="Arial" w:hAnsi="Arial" w:cs="Arial"/>
          <w:sz w:val="22"/>
          <w:szCs w:val="22"/>
        </w:rPr>
        <w:t xml:space="preserve">“). Plnění předmětu Smlouvy, a to ve všech jeho fázích a ve všech jeho částech musí splňovat veškeré podmínky dle </w:t>
      </w:r>
      <w:proofErr w:type="spellStart"/>
      <w:r>
        <w:rPr>
          <w:rFonts w:ascii="Arial" w:eastAsia="Arial" w:hAnsi="Arial" w:cs="Arial"/>
          <w:sz w:val="22"/>
          <w:szCs w:val="22"/>
        </w:rPr>
        <w:t>ZoKB</w:t>
      </w:r>
      <w:proofErr w:type="spellEnd"/>
      <w:r>
        <w:rPr>
          <w:rFonts w:ascii="Arial" w:eastAsia="Arial" w:hAnsi="Arial" w:cs="Arial"/>
          <w:sz w:val="22"/>
          <w:szCs w:val="22"/>
        </w:rPr>
        <w:t xml:space="preserve"> a </w:t>
      </w:r>
      <w:proofErr w:type="spellStart"/>
      <w:r>
        <w:rPr>
          <w:rFonts w:ascii="Arial" w:eastAsia="Arial" w:hAnsi="Arial" w:cs="Arial"/>
          <w:sz w:val="22"/>
          <w:szCs w:val="22"/>
        </w:rPr>
        <w:t>VyKB</w:t>
      </w:r>
      <w:proofErr w:type="spellEnd"/>
      <w:r>
        <w:rPr>
          <w:rFonts w:ascii="Arial" w:eastAsia="Arial" w:hAnsi="Arial" w:cs="Arial"/>
          <w:sz w:val="22"/>
          <w:szCs w:val="22"/>
        </w:rPr>
        <w:t>. Poskytovatel se zavazuje informovat o těchto skutečnostech všechny své poddodavatele a další osoby, s jejichž pomocí či jejichž prostřednictvím bude Poskytovatel plnit předmět Smlouvy.</w:t>
      </w:r>
    </w:p>
    <w:p w14:paraId="44DA7FB2" w14:textId="2639A2D4" w:rsidR="001A63EB" w:rsidRDefault="00563BE0">
      <w:pPr>
        <w:numPr>
          <w:ilvl w:val="1"/>
          <w:numId w:val="15"/>
        </w:numPr>
        <w:spacing w:line="276" w:lineRule="auto"/>
        <w:ind w:left="567" w:hanging="567"/>
        <w:jc w:val="both"/>
      </w:pPr>
      <w:r>
        <w:rPr>
          <w:rFonts w:ascii="Arial" w:eastAsia="Arial" w:hAnsi="Arial" w:cs="Arial"/>
          <w:sz w:val="22"/>
          <w:szCs w:val="22"/>
        </w:rPr>
        <w:t>Jestliže ve vztahu k plnění podle Smlouvy vznikne v souvislosti se zaváděním nebo aktualizací sy</w:t>
      </w:r>
      <w:r w:rsidR="003B5859">
        <w:rPr>
          <w:rFonts w:ascii="Arial" w:eastAsia="Arial" w:hAnsi="Arial" w:cs="Arial"/>
          <w:sz w:val="22"/>
          <w:szCs w:val="22"/>
        </w:rPr>
        <w:t>s</w:t>
      </w:r>
      <w:r>
        <w:rPr>
          <w:rFonts w:ascii="Arial" w:eastAsia="Arial" w:hAnsi="Arial" w:cs="Arial"/>
          <w:sz w:val="22"/>
          <w:szCs w:val="22"/>
        </w:rPr>
        <w:t xml:space="preserve">tému řízení bezpečnosti informací nebo v souvislosti se zaváděním, prováděním nebo aktualizací bezpečnostních opatření podle </w:t>
      </w:r>
      <w:proofErr w:type="spellStart"/>
      <w:r>
        <w:rPr>
          <w:rFonts w:ascii="Arial" w:eastAsia="Arial" w:hAnsi="Arial" w:cs="Arial"/>
          <w:sz w:val="22"/>
          <w:szCs w:val="22"/>
        </w:rPr>
        <w:t>ZoKB</w:t>
      </w:r>
      <w:proofErr w:type="spellEnd"/>
      <w:r>
        <w:rPr>
          <w:rFonts w:ascii="Arial" w:eastAsia="Arial" w:hAnsi="Arial" w:cs="Arial"/>
          <w:sz w:val="22"/>
          <w:szCs w:val="22"/>
        </w:rPr>
        <w:t xml:space="preserve">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w:t>
      </w:r>
    </w:p>
    <w:p w14:paraId="0D619A85"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dále prohlašuje, že jím poskytované plnění odpovídá všem požadavkům vyplývajícím z platných právních předpisů, které se na plnění vztahují.</w:t>
      </w:r>
    </w:p>
    <w:p w14:paraId="7471A566" w14:textId="77777777" w:rsidR="001A63EB" w:rsidRDefault="00563BE0">
      <w:pPr>
        <w:numPr>
          <w:ilvl w:val="1"/>
          <w:numId w:val="15"/>
        </w:numPr>
        <w:spacing w:line="276" w:lineRule="auto"/>
        <w:ind w:left="567" w:hanging="567"/>
        <w:jc w:val="both"/>
      </w:pPr>
      <w:bookmarkStart w:id="3" w:name="_3znysh7" w:colFirst="0" w:colLast="0"/>
      <w:bookmarkEnd w:id="3"/>
      <w:r>
        <w:rPr>
          <w:rFonts w:ascii="Arial" w:eastAsia="Arial" w:hAnsi="Arial" w:cs="Arial"/>
          <w:sz w:val="22"/>
          <w:szCs w:val="22"/>
        </w:rPr>
        <w:lastRenderedPageBreak/>
        <w:t>Objednatel předpokládá možnost kofinancování implementace předmětu plnění Veřejné zakázky z Integrovaného regionálního operačního programu (dále jen „</w:t>
      </w:r>
      <w:r>
        <w:rPr>
          <w:rFonts w:ascii="Arial" w:eastAsia="Arial" w:hAnsi="Arial" w:cs="Arial"/>
          <w:b/>
          <w:i/>
          <w:sz w:val="22"/>
          <w:szCs w:val="22"/>
        </w:rPr>
        <w:t>IROP</w:t>
      </w:r>
      <w:r>
        <w:rPr>
          <w:rFonts w:ascii="Arial" w:eastAsia="Arial" w:hAnsi="Arial" w:cs="Arial"/>
          <w:sz w:val="22"/>
          <w:szCs w:val="22"/>
        </w:rPr>
        <w:t>“), přičemž Poskytovatel je povinen postupovat tak, aby kofinancování z IROP nebylo ohroženo.</w:t>
      </w:r>
    </w:p>
    <w:p w14:paraId="46E32607" w14:textId="77777777" w:rsidR="001A63EB" w:rsidRDefault="00563BE0">
      <w:pPr>
        <w:numPr>
          <w:ilvl w:val="1"/>
          <w:numId w:val="15"/>
        </w:numPr>
        <w:spacing w:line="276" w:lineRule="auto"/>
        <w:ind w:left="567" w:hanging="567"/>
        <w:jc w:val="both"/>
      </w:pPr>
      <w:r>
        <w:rPr>
          <w:rFonts w:ascii="Arial" w:eastAsia="Arial" w:hAnsi="Arial" w:cs="Arial"/>
          <w:sz w:val="22"/>
          <w:szCs w:val="22"/>
        </w:rPr>
        <w:t>Pojmy s velkými počátečními písmeny definované ve Smlouvě budou mít význam, jenž je jim ve Smlouvě, včetně jejích příloh a dodatků, připisován. Pro vyloučení jakýchkoliv pochybností se Smluvní strany dále dohodly, že:</w:t>
      </w:r>
    </w:p>
    <w:p w14:paraId="1336AAA5" w14:textId="77777777" w:rsidR="001A63EB" w:rsidRDefault="00563BE0">
      <w:pPr>
        <w:pStyle w:val="Nadpis2"/>
        <w:keepNext w:val="0"/>
        <w:widowControl w:val="0"/>
        <w:numPr>
          <w:ilvl w:val="2"/>
          <w:numId w:val="15"/>
        </w:numPr>
        <w:spacing w:line="276" w:lineRule="auto"/>
        <w:ind w:left="1418" w:hanging="567"/>
        <w:jc w:val="both"/>
      </w:pPr>
      <w:bookmarkStart w:id="4" w:name="_2et92p0" w:colFirst="0" w:colLast="0"/>
      <w:bookmarkEnd w:id="4"/>
      <w:r>
        <w:rPr>
          <w:rFonts w:ascii="Arial" w:eastAsia="Arial" w:hAnsi="Arial" w:cs="Arial"/>
          <w:sz w:val="22"/>
          <w:szCs w:val="22"/>
        </w:rPr>
        <w:t>v případě jakékoliv nejistoty ohledně výkladu ustanovení Smlouvy budou tato ustanovení vykládána tak, aby v co nejširší míře zohledňovala účel Veřejné zakázky vyjádřený Zadávací dokumentací;</w:t>
      </w:r>
    </w:p>
    <w:p w14:paraId="333D3616" w14:textId="77777777" w:rsidR="001A63EB" w:rsidRDefault="00563BE0">
      <w:pPr>
        <w:pStyle w:val="Nadpis2"/>
        <w:keepNext w:val="0"/>
        <w:widowControl w:val="0"/>
        <w:numPr>
          <w:ilvl w:val="2"/>
          <w:numId w:val="15"/>
        </w:numPr>
        <w:spacing w:line="276" w:lineRule="auto"/>
        <w:ind w:left="1418" w:hanging="567"/>
        <w:jc w:val="both"/>
      </w:pPr>
      <w:bookmarkStart w:id="5" w:name="_tyjcwt" w:colFirst="0" w:colLast="0"/>
      <w:bookmarkEnd w:id="5"/>
      <w:r>
        <w:rPr>
          <w:rFonts w:ascii="Arial" w:eastAsia="Arial" w:hAnsi="Arial" w:cs="Arial"/>
          <w:sz w:val="22"/>
          <w:szCs w:val="22"/>
        </w:rPr>
        <w:t>Poskytovatel je vázán svou nabídkou předloženou Objednateli v rámci zadávacího řízení Veřejné zakázky, která se pro úpravu vzájemných vztahů vyplývajících ze Smlouvy použije závazně.</w:t>
      </w:r>
    </w:p>
    <w:p w14:paraId="4E50C208" w14:textId="77777777" w:rsidR="001A63EB" w:rsidRDefault="00563BE0">
      <w:pPr>
        <w:numPr>
          <w:ilvl w:val="1"/>
          <w:numId w:val="15"/>
        </w:numPr>
        <w:spacing w:line="276" w:lineRule="auto"/>
        <w:ind w:left="567" w:hanging="567"/>
        <w:jc w:val="both"/>
      </w:pPr>
      <w:r>
        <w:rPr>
          <w:rFonts w:ascii="Arial" w:eastAsia="Arial" w:hAnsi="Arial" w:cs="Arial"/>
          <w:sz w:val="22"/>
          <w:szCs w:val="22"/>
        </w:rPr>
        <w:t>Není-li výslovně ve Smlouvě u lhůt či dob uvedeno, že příslušné dny jsou pracovní, jedná se o dny kalendářní.</w:t>
      </w:r>
    </w:p>
    <w:p w14:paraId="0B309728" w14:textId="77777777" w:rsidR="001A63EB" w:rsidRDefault="001A63EB">
      <w:pPr>
        <w:spacing w:line="276" w:lineRule="auto"/>
        <w:ind w:left="567"/>
        <w:jc w:val="both"/>
        <w:rPr>
          <w:rFonts w:ascii="Arial" w:eastAsia="Arial" w:hAnsi="Arial" w:cs="Arial"/>
          <w:sz w:val="22"/>
          <w:szCs w:val="22"/>
        </w:rPr>
      </w:pPr>
    </w:p>
    <w:p w14:paraId="6223A2BC" w14:textId="77777777" w:rsidR="001A63EB" w:rsidRDefault="00563BE0">
      <w:pPr>
        <w:pStyle w:val="Nadpis1"/>
        <w:numPr>
          <w:ilvl w:val="0"/>
          <w:numId w:val="15"/>
        </w:numPr>
        <w:spacing w:line="276" w:lineRule="auto"/>
        <w:ind w:left="567" w:hanging="482"/>
        <w:rPr>
          <w:rFonts w:ascii="Arial" w:eastAsia="Arial" w:hAnsi="Arial" w:cs="Arial"/>
        </w:rPr>
      </w:pPr>
      <w:bookmarkStart w:id="6" w:name="_3dy6vkm" w:colFirst="0" w:colLast="0"/>
      <w:bookmarkEnd w:id="6"/>
      <w:r>
        <w:rPr>
          <w:rFonts w:ascii="Arial" w:eastAsia="Arial" w:hAnsi="Arial" w:cs="Arial"/>
          <w:b/>
          <w:sz w:val="22"/>
          <w:szCs w:val="22"/>
        </w:rPr>
        <w:t xml:space="preserve"> ÚČEL SMLOUVY A CÍLE PROJEKTU</w:t>
      </w:r>
    </w:p>
    <w:p w14:paraId="0C26F1E6" w14:textId="77777777" w:rsidR="001A63EB" w:rsidRDefault="00563BE0">
      <w:pPr>
        <w:numPr>
          <w:ilvl w:val="1"/>
          <w:numId w:val="15"/>
        </w:numPr>
        <w:spacing w:line="276" w:lineRule="auto"/>
        <w:ind w:left="567" w:hanging="499"/>
        <w:jc w:val="both"/>
      </w:pPr>
      <w:bookmarkStart w:id="7" w:name="_1t3h5sf" w:colFirst="0" w:colLast="0"/>
      <w:bookmarkEnd w:id="7"/>
      <w:r>
        <w:rPr>
          <w:rFonts w:ascii="Arial" w:eastAsia="Arial" w:hAnsi="Arial" w:cs="Arial"/>
          <w:sz w:val="22"/>
          <w:szCs w:val="22"/>
        </w:rPr>
        <w:t>Základním účelem, k jehož dosažení se Smlouva uzavírá, je zajištění zvýšení kybernetické bezpečnosti a celkové úrovně zabezpečení nemocnice provozované Objednatelem. Prostřednictvím realizace předmětu této Smlouvy dojde ke zvýšení důvěrnosti, dostupnosti a integrity jak informací o pacientech a zaměstnancích nemocnice provozované Objednatelem, tak i ke zvýšení ochrany interních procesů a služeb Objednatele, resp. jím provozované nemocnice.</w:t>
      </w:r>
    </w:p>
    <w:p w14:paraId="7305B39C" w14:textId="09444C5A" w:rsidR="002429F8" w:rsidRPr="002429F8" w:rsidRDefault="00563BE0" w:rsidP="002429F8">
      <w:pPr>
        <w:numPr>
          <w:ilvl w:val="1"/>
          <w:numId w:val="15"/>
        </w:numPr>
        <w:spacing w:line="276" w:lineRule="auto"/>
        <w:ind w:left="567" w:hanging="499"/>
        <w:jc w:val="both"/>
      </w:pPr>
      <w:r w:rsidRPr="002429F8">
        <w:rPr>
          <w:rFonts w:ascii="Arial" w:eastAsia="Arial" w:hAnsi="Arial" w:cs="Arial"/>
          <w:sz w:val="22"/>
          <w:szCs w:val="22"/>
        </w:rPr>
        <w:t xml:space="preserve">Cílem projektu realizovaného prostřednictvím této Smlouvy je </w:t>
      </w:r>
      <w:r w:rsidR="002429F8">
        <w:rPr>
          <w:rFonts w:ascii="Arial" w:eastAsia="Arial" w:hAnsi="Arial" w:cs="Arial"/>
          <w:sz w:val="22"/>
          <w:szCs w:val="22"/>
        </w:rPr>
        <w:t>zajištění požáru ve dvojici svých datových center, a to automatickým protipožárním zhášecím systémem na bázi inertního hasícího plynu.</w:t>
      </w:r>
    </w:p>
    <w:p w14:paraId="14216772" w14:textId="0079883D" w:rsidR="001A63EB" w:rsidRDefault="00563BE0">
      <w:pPr>
        <w:numPr>
          <w:ilvl w:val="1"/>
          <w:numId w:val="15"/>
        </w:numPr>
        <w:spacing w:line="276" w:lineRule="auto"/>
        <w:ind w:left="567" w:hanging="499"/>
        <w:jc w:val="both"/>
      </w:pPr>
      <w:r>
        <w:rPr>
          <w:rFonts w:ascii="Arial" w:eastAsia="Arial" w:hAnsi="Arial" w:cs="Arial"/>
          <w:sz w:val="22"/>
          <w:szCs w:val="22"/>
        </w:rPr>
        <w:t xml:space="preserve">Konečným stavem projektu realizovaného prostřednictvím této Smlouvy je dodávka optimalizovaného bezpečnostního řešení </w:t>
      </w:r>
      <w:r w:rsidR="002429F8">
        <w:rPr>
          <w:rFonts w:ascii="Arial" w:eastAsia="Arial" w:hAnsi="Arial" w:cs="Arial"/>
          <w:sz w:val="22"/>
          <w:szCs w:val="22"/>
        </w:rPr>
        <w:t xml:space="preserve">dle požadavků </w:t>
      </w:r>
      <w:proofErr w:type="spellStart"/>
      <w:r w:rsidR="00B82079">
        <w:rPr>
          <w:rFonts w:ascii="Arial" w:eastAsia="Arial" w:hAnsi="Arial" w:cs="Arial"/>
          <w:sz w:val="22"/>
          <w:szCs w:val="22"/>
        </w:rPr>
        <w:t>VyKB</w:t>
      </w:r>
      <w:proofErr w:type="spellEnd"/>
      <w:r w:rsidR="002429F8">
        <w:rPr>
          <w:rFonts w:ascii="Arial" w:eastAsia="Arial" w:hAnsi="Arial"/>
          <w:sz w:val="22"/>
        </w:rPr>
        <w:t xml:space="preserve"> konkrétně dle §17 </w:t>
      </w:r>
      <w:proofErr w:type="spellStart"/>
      <w:r w:rsidR="002429F8">
        <w:rPr>
          <w:rFonts w:ascii="Arial" w:eastAsia="Arial" w:hAnsi="Arial"/>
          <w:sz w:val="22"/>
        </w:rPr>
        <w:t>VyKB</w:t>
      </w:r>
      <w:proofErr w:type="spellEnd"/>
      <w:r w:rsidR="002429F8">
        <w:rPr>
          <w:rFonts w:ascii="Arial" w:eastAsia="Arial" w:hAnsi="Arial"/>
          <w:sz w:val="22"/>
        </w:rPr>
        <w:t xml:space="preserve"> (fyzická bezpečnost), § 27 </w:t>
      </w:r>
      <w:proofErr w:type="spellStart"/>
      <w:r w:rsidR="002429F8">
        <w:rPr>
          <w:rFonts w:ascii="Arial" w:eastAsia="Arial" w:hAnsi="Arial"/>
          <w:sz w:val="22"/>
        </w:rPr>
        <w:t>VyKB</w:t>
      </w:r>
      <w:proofErr w:type="spellEnd"/>
      <w:r w:rsidR="002429F8">
        <w:rPr>
          <w:rFonts w:ascii="Arial" w:eastAsia="Arial" w:hAnsi="Arial"/>
          <w:sz w:val="22"/>
        </w:rPr>
        <w:t xml:space="preserve"> (zajišťování úrovně dostupnosti informací), § 28  (průmyslové, řídící a obdobné specifické systémy). </w:t>
      </w:r>
    </w:p>
    <w:p w14:paraId="2419CFE0" w14:textId="77777777" w:rsidR="002429F8" w:rsidRPr="002429F8" w:rsidRDefault="002429F8" w:rsidP="002429F8">
      <w:pPr>
        <w:numPr>
          <w:ilvl w:val="1"/>
          <w:numId w:val="15"/>
        </w:numPr>
        <w:spacing w:line="276" w:lineRule="auto"/>
        <w:ind w:left="567" w:hanging="499"/>
        <w:jc w:val="both"/>
        <w:rPr>
          <w:rFonts w:ascii="Arial" w:eastAsia="Arial" w:hAnsi="Arial"/>
          <w:sz w:val="22"/>
        </w:rPr>
      </w:pPr>
      <w:bookmarkStart w:id="8" w:name="_4d34og8" w:colFirst="0" w:colLast="0"/>
      <w:bookmarkEnd w:id="8"/>
      <w:r w:rsidRPr="002429F8">
        <w:rPr>
          <w:rFonts w:ascii="Arial" w:eastAsia="Arial" w:hAnsi="Arial"/>
          <w:sz w:val="22"/>
        </w:rPr>
        <w:t xml:space="preserve">Cílem veřejné zakázky je také zajistit soulad se všemi změnami souvisejícími s povinnostmi zadavatele § 17 </w:t>
      </w:r>
      <w:proofErr w:type="spellStart"/>
      <w:r w:rsidRPr="002429F8">
        <w:rPr>
          <w:rFonts w:ascii="Arial" w:eastAsia="Arial" w:hAnsi="Arial"/>
          <w:sz w:val="22"/>
        </w:rPr>
        <w:t>VyKB</w:t>
      </w:r>
      <w:proofErr w:type="spellEnd"/>
      <w:r w:rsidRPr="002429F8">
        <w:rPr>
          <w:rFonts w:ascii="Arial" w:eastAsia="Arial" w:hAnsi="Arial"/>
          <w:sz w:val="22"/>
        </w:rPr>
        <w:t xml:space="preserve"> (fyzická bezpečnost), § 27 </w:t>
      </w:r>
      <w:proofErr w:type="spellStart"/>
      <w:r w:rsidRPr="002429F8">
        <w:rPr>
          <w:rFonts w:ascii="Arial" w:eastAsia="Arial" w:hAnsi="Arial"/>
          <w:sz w:val="22"/>
        </w:rPr>
        <w:t>VyKB</w:t>
      </w:r>
      <w:proofErr w:type="spellEnd"/>
      <w:r w:rsidRPr="002429F8">
        <w:rPr>
          <w:rFonts w:ascii="Arial" w:eastAsia="Arial" w:hAnsi="Arial"/>
          <w:sz w:val="22"/>
        </w:rPr>
        <w:t xml:space="preserve"> (zajišťování úrovně dostupnosti informací), § 28 </w:t>
      </w:r>
      <w:proofErr w:type="spellStart"/>
      <w:r w:rsidRPr="002429F8">
        <w:rPr>
          <w:rFonts w:ascii="Arial" w:eastAsia="Arial" w:hAnsi="Arial"/>
          <w:sz w:val="22"/>
        </w:rPr>
        <w:t>VyKB</w:t>
      </w:r>
      <w:proofErr w:type="spellEnd"/>
      <w:r w:rsidRPr="002429F8">
        <w:rPr>
          <w:rFonts w:ascii="Arial" w:eastAsia="Arial" w:hAnsi="Arial"/>
          <w:sz w:val="22"/>
        </w:rPr>
        <w:t xml:space="preserve"> (průmyslové, řídící a obdobné specifické systémy). V případě, že v době plnění veřejné zakázky nenabude účinnosti nová právní úprava v oblasti kybernetické bezpečnosti, bude vybraný dodavatel při plnění vycházet z platné a účinné právní úpravy, jakož i z materiálů uveřejněných na oficiálních webových stránkách Národního úřadu pro kybernetickou a informační bezpečnost v souvislosti s přípravou na transpozici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w:t>
      </w:r>
    </w:p>
    <w:p w14:paraId="3106C2BA" w14:textId="77777777" w:rsidR="001A63EB" w:rsidRDefault="001A63EB">
      <w:pPr>
        <w:spacing w:line="276" w:lineRule="auto"/>
        <w:ind w:left="567"/>
        <w:jc w:val="both"/>
        <w:rPr>
          <w:rFonts w:ascii="Arial" w:eastAsia="Arial" w:hAnsi="Arial" w:cs="Arial"/>
          <w:sz w:val="22"/>
          <w:szCs w:val="22"/>
        </w:rPr>
      </w:pPr>
    </w:p>
    <w:p w14:paraId="6B691A3B" w14:textId="77777777" w:rsidR="001A63EB" w:rsidRDefault="00563BE0">
      <w:pPr>
        <w:pStyle w:val="Nadpis1"/>
        <w:numPr>
          <w:ilvl w:val="0"/>
          <w:numId w:val="15"/>
        </w:numPr>
        <w:spacing w:line="276" w:lineRule="auto"/>
        <w:ind w:left="567" w:hanging="482"/>
        <w:rPr>
          <w:rFonts w:ascii="Arial" w:eastAsia="Arial" w:hAnsi="Arial" w:cs="Arial"/>
        </w:rPr>
      </w:pPr>
      <w:bookmarkStart w:id="9" w:name="_2s8eyo1" w:colFirst="0" w:colLast="0"/>
      <w:bookmarkEnd w:id="9"/>
      <w:r>
        <w:rPr>
          <w:rFonts w:ascii="Arial" w:eastAsia="Arial" w:hAnsi="Arial" w:cs="Arial"/>
          <w:b/>
          <w:sz w:val="22"/>
          <w:szCs w:val="22"/>
        </w:rPr>
        <w:t>PŘEDMĚT SMLOUVY</w:t>
      </w:r>
    </w:p>
    <w:p w14:paraId="5A7FE45C" w14:textId="65576188" w:rsidR="00205878" w:rsidRPr="00DB48DF" w:rsidRDefault="00563BE0" w:rsidP="00B82079">
      <w:pPr>
        <w:numPr>
          <w:ilvl w:val="1"/>
          <w:numId w:val="15"/>
        </w:numPr>
        <w:spacing w:line="276" w:lineRule="auto"/>
        <w:ind w:left="567" w:hanging="567"/>
        <w:jc w:val="both"/>
      </w:pPr>
      <w:bookmarkStart w:id="10" w:name="_17dp8vu" w:colFirst="0" w:colLast="0"/>
      <w:bookmarkEnd w:id="10"/>
      <w:r>
        <w:rPr>
          <w:rFonts w:ascii="Arial" w:eastAsia="Arial" w:hAnsi="Arial" w:cs="Arial"/>
          <w:sz w:val="22"/>
          <w:szCs w:val="22"/>
        </w:rPr>
        <w:t xml:space="preserve">Předmětem Smlouvy je realizace komplexního projektu pro </w:t>
      </w:r>
      <w:r w:rsidR="00205878">
        <w:rPr>
          <w:rFonts w:ascii="Arial" w:eastAsia="Arial" w:hAnsi="Arial" w:cs="Arial"/>
          <w:sz w:val="22"/>
          <w:szCs w:val="22"/>
        </w:rPr>
        <w:t>vybudování automatického zhášecího systému na bázi inertního plynu pro dvě serverovny zadavatele. Součástí plnění je:</w:t>
      </w:r>
    </w:p>
    <w:p w14:paraId="024E7435" w14:textId="272B74D7" w:rsidR="001A63EB" w:rsidRDefault="00B215AB">
      <w:pPr>
        <w:numPr>
          <w:ilvl w:val="2"/>
          <w:numId w:val="15"/>
        </w:numPr>
        <w:spacing w:line="276" w:lineRule="auto"/>
        <w:ind w:left="1276" w:hanging="709"/>
        <w:jc w:val="both"/>
      </w:pPr>
      <w:r>
        <w:rPr>
          <w:rFonts w:ascii="Arial" w:eastAsia="Arial" w:hAnsi="Arial" w:cs="Arial"/>
          <w:sz w:val="22"/>
          <w:szCs w:val="22"/>
        </w:rPr>
        <w:t>p</w:t>
      </w:r>
      <w:r w:rsidR="00205878">
        <w:rPr>
          <w:rFonts w:ascii="Arial" w:eastAsia="Arial" w:hAnsi="Arial" w:cs="Arial"/>
          <w:sz w:val="22"/>
          <w:szCs w:val="22"/>
        </w:rPr>
        <w:t xml:space="preserve">řed implementační analýza stávajícího stavu; </w:t>
      </w:r>
    </w:p>
    <w:p w14:paraId="16CCC044" w14:textId="492E137A" w:rsidR="001A63EB" w:rsidRPr="00205878" w:rsidRDefault="00B215AB">
      <w:pPr>
        <w:numPr>
          <w:ilvl w:val="2"/>
          <w:numId w:val="15"/>
        </w:numPr>
        <w:spacing w:line="276" w:lineRule="auto"/>
        <w:ind w:left="1276" w:hanging="709"/>
        <w:jc w:val="both"/>
      </w:pPr>
      <w:r>
        <w:rPr>
          <w:rFonts w:ascii="Arial" w:eastAsia="Arial" w:hAnsi="Arial" w:cs="Arial"/>
          <w:sz w:val="22"/>
          <w:szCs w:val="22"/>
        </w:rPr>
        <w:lastRenderedPageBreak/>
        <w:t>p</w:t>
      </w:r>
      <w:r w:rsidR="00205878">
        <w:rPr>
          <w:rFonts w:ascii="Arial" w:eastAsia="Arial" w:hAnsi="Arial" w:cs="Arial"/>
          <w:sz w:val="22"/>
          <w:szCs w:val="22"/>
        </w:rPr>
        <w:t>říprava detailního návrhu řešení (</w:t>
      </w:r>
      <w:proofErr w:type="spellStart"/>
      <w:r w:rsidR="00205878">
        <w:rPr>
          <w:rFonts w:ascii="Arial" w:eastAsia="Arial" w:hAnsi="Arial" w:cs="Arial"/>
          <w:sz w:val="22"/>
          <w:szCs w:val="22"/>
        </w:rPr>
        <w:t>Solution</w:t>
      </w:r>
      <w:proofErr w:type="spellEnd"/>
      <w:r w:rsidR="00205878">
        <w:rPr>
          <w:rFonts w:ascii="Arial" w:eastAsia="Arial" w:hAnsi="Arial" w:cs="Arial"/>
          <w:sz w:val="22"/>
          <w:szCs w:val="22"/>
        </w:rPr>
        <w:t xml:space="preserve"> Design)</w:t>
      </w:r>
      <w:r w:rsidR="00563BE0">
        <w:rPr>
          <w:rFonts w:ascii="Arial" w:eastAsia="Arial" w:hAnsi="Arial" w:cs="Arial"/>
          <w:sz w:val="22"/>
          <w:szCs w:val="22"/>
        </w:rPr>
        <w:t>;</w:t>
      </w:r>
    </w:p>
    <w:p w14:paraId="64C68EB3" w14:textId="419F06FE" w:rsidR="00205878" w:rsidRPr="00205878" w:rsidRDefault="00205878">
      <w:pPr>
        <w:numPr>
          <w:ilvl w:val="2"/>
          <w:numId w:val="15"/>
        </w:numPr>
        <w:spacing w:line="276" w:lineRule="auto"/>
        <w:ind w:left="1276" w:hanging="709"/>
        <w:jc w:val="both"/>
      </w:pPr>
      <w:r>
        <w:rPr>
          <w:rFonts w:ascii="Arial" w:eastAsia="Arial" w:hAnsi="Arial" w:cs="Arial"/>
          <w:sz w:val="22"/>
          <w:szCs w:val="22"/>
        </w:rPr>
        <w:t>montáž a instalace všech částí dodávky;</w:t>
      </w:r>
    </w:p>
    <w:p w14:paraId="6C43538C" w14:textId="7356798A" w:rsidR="00205878" w:rsidRPr="00205878" w:rsidRDefault="00205878">
      <w:pPr>
        <w:numPr>
          <w:ilvl w:val="2"/>
          <w:numId w:val="15"/>
        </w:numPr>
        <w:spacing w:line="276" w:lineRule="auto"/>
        <w:ind w:left="1276" w:hanging="709"/>
        <w:jc w:val="both"/>
      </w:pPr>
      <w:r>
        <w:rPr>
          <w:rFonts w:ascii="Arial" w:eastAsia="Arial" w:hAnsi="Arial" w:cs="Arial"/>
          <w:sz w:val="22"/>
          <w:szCs w:val="22"/>
        </w:rPr>
        <w:t>veškeré příslušenství potřebné pro plné využití vlastní a funkcionality popsané v technické specifikaci;</w:t>
      </w:r>
    </w:p>
    <w:p w14:paraId="26C94C52" w14:textId="223059C1" w:rsidR="00205878" w:rsidRPr="00205878" w:rsidRDefault="00205878">
      <w:pPr>
        <w:numPr>
          <w:ilvl w:val="2"/>
          <w:numId w:val="15"/>
        </w:numPr>
        <w:spacing w:line="276" w:lineRule="auto"/>
        <w:ind w:left="1276" w:hanging="709"/>
        <w:jc w:val="both"/>
      </w:pPr>
      <w:r>
        <w:rPr>
          <w:rFonts w:ascii="Arial" w:eastAsia="Arial" w:hAnsi="Arial" w:cs="Arial"/>
          <w:sz w:val="22"/>
          <w:szCs w:val="22"/>
        </w:rPr>
        <w:t>likvidace obalů a odpadů, které byly součástí dodávky;</w:t>
      </w:r>
    </w:p>
    <w:p w14:paraId="3F238C65" w14:textId="3B51374D" w:rsidR="00205878" w:rsidRPr="00205878" w:rsidRDefault="00205878">
      <w:pPr>
        <w:numPr>
          <w:ilvl w:val="2"/>
          <w:numId w:val="15"/>
        </w:numPr>
        <w:spacing w:line="276" w:lineRule="auto"/>
        <w:ind w:left="1276" w:hanging="709"/>
        <w:jc w:val="both"/>
      </w:pPr>
      <w:r>
        <w:rPr>
          <w:rFonts w:ascii="Arial" w:eastAsia="Arial" w:hAnsi="Arial" w:cs="Arial"/>
          <w:sz w:val="22"/>
          <w:szCs w:val="22"/>
        </w:rPr>
        <w:t>integrace dodávaného automatického zhášecího systému s ústřednou EPS;</w:t>
      </w:r>
    </w:p>
    <w:p w14:paraId="4D3405F6" w14:textId="2DE5C549" w:rsidR="00205878" w:rsidRPr="00205878" w:rsidRDefault="00205878">
      <w:pPr>
        <w:numPr>
          <w:ilvl w:val="2"/>
          <w:numId w:val="15"/>
        </w:numPr>
        <w:spacing w:line="276" w:lineRule="auto"/>
        <w:ind w:left="1276" w:hanging="709"/>
        <w:jc w:val="both"/>
      </w:pPr>
      <w:r>
        <w:rPr>
          <w:rFonts w:ascii="Arial" w:eastAsia="Arial" w:hAnsi="Arial" w:cs="Arial"/>
          <w:sz w:val="22"/>
          <w:szCs w:val="22"/>
        </w:rPr>
        <w:t>otestování funkčnosti systému;</w:t>
      </w:r>
    </w:p>
    <w:p w14:paraId="31120EA2" w14:textId="20D19D7D" w:rsidR="00205878" w:rsidRDefault="00205878">
      <w:pPr>
        <w:numPr>
          <w:ilvl w:val="2"/>
          <w:numId w:val="15"/>
        </w:numPr>
        <w:spacing w:line="276" w:lineRule="auto"/>
        <w:ind w:left="1276" w:hanging="709"/>
        <w:jc w:val="both"/>
        <w:rPr>
          <w:rFonts w:ascii="Arial" w:eastAsia="Arial" w:hAnsi="Arial" w:cs="Arial"/>
          <w:sz w:val="22"/>
          <w:szCs w:val="22"/>
        </w:rPr>
      </w:pPr>
      <w:r>
        <w:rPr>
          <w:rFonts w:ascii="Arial" w:eastAsia="Arial" w:hAnsi="Arial" w:cs="Arial"/>
          <w:sz w:val="22"/>
          <w:szCs w:val="22"/>
        </w:rPr>
        <w:t>p</w:t>
      </w:r>
      <w:r w:rsidRPr="00205878">
        <w:rPr>
          <w:rFonts w:ascii="Arial" w:eastAsia="Arial" w:hAnsi="Arial" w:cs="Arial"/>
          <w:sz w:val="22"/>
          <w:szCs w:val="22"/>
        </w:rPr>
        <w:t xml:space="preserve">rotokolární </w:t>
      </w:r>
      <w:r>
        <w:rPr>
          <w:rFonts w:ascii="Arial" w:eastAsia="Arial" w:hAnsi="Arial" w:cs="Arial"/>
          <w:sz w:val="22"/>
          <w:szCs w:val="22"/>
        </w:rPr>
        <w:t>předání zařízení do provozu uživateli;</w:t>
      </w:r>
    </w:p>
    <w:p w14:paraId="74CB342A" w14:textId="4CFCFC80" w:rsidR="00205878" w:rsidRDefault="00205878">
      <w:pPr>
        <w:numPr>
          <w:ilvl w:val="2"/>
          <w:numId w:val="15"/>
        </w:numPr>
        <w:spacing w:line="276" w:lineRule="auto"/>
        <w:ind w:left="1276" w:hanging="709"/>
        <w:jc w:val="both"/>
        <w:rPr>
          <w:rFonts w:ascii="Arial" w:eastAsia="Arial" w:hAnsi="Arial" w:cs="Arial"/>
          <w:sz w:val="22"/>
          <w:szCs w:val="22"/>
        </w:rPr>
      </w:pPr>
      <w:r>
        <w:rPr>
          <w:rFonts w:ascii="Arial" w:eastAsia="Arial" w:hAnsi="Arial" w:cs="Arial"/>
          <w:sz w:val="22"/>
          <w:szCs w:val="22"/>
        </w:rPr>
        <w:t>případné odstranění vad a nedodělků;</w:t>
      </w:r>
    </w:p>
    <w:p w14:paraId="6AB460D4" w14:textId="75246D8F" w:rsidR="00205878" w:rsidRDefault="00205878">
      <w:pPr>
        <w:numPr>
          <w:ilvl w:val="2"/>
          <w:numId w:val="15"/>
        </w:numPr>
        <w:spacing w:line="276" w:lineRule="auto"/>
        <w:ind w:left="1276" w:hanging="709"/>
        <w:jc w:val="both"/>
        <w:rPr>
          <w:rFonts w:ascii="Arial" w:eastAsia="Arial" w:hAnsi="Arial" w:cs="Arial"/>
          <w:sz w:val="22"/>
          <w:szCs w:val="22"/>
        </w:rPr>
      </w:pPr>
      <w:r>
        <w:rPr>
          <w:rFonts w:ascii="Arial" w:eastAsia="Arial" w:hAnsi="Arial" w:cs="Arial"/>
          <w:sz w:val="22"/>
          <w:szCs w:val="22"/>
        </w:rPr>
        <w:t>zaškolení obsluhy;</w:t>
      </w:r>
    </w:p>
    <w:p w14:paraId="48644F0F" w14:textId="5B00CF83" w:rsidR="00205878" w:rsidRPr="00205878" w:rsidRDefault="00205878">
      <w:pPr>
        <w:numPr>
          <w:ilvl w:val="2"/>
          <w:numId w:val="15"/>
        </w:numPr>
        <w:spacing w:line="276" w:lineRule="auto"/>
        <w:ind w:left="1276" w:hanging="709"/>
        <w:jc w:val="both"/>
        <w:rPr>
          <w:rFonts w:ascii="Arial" w:eastAsia="Arial" w:hAnsi="Arial" w:cs="Arial"/>
          <w:sz w:val="22"/>
          <w:szCs w:val="22"/>
        </w:rPr>
      </w:pPr>
      <w:r>
        <w:rPr>
          <w:rFonts w:ascii="Arial" w:eastAsia="Arial" w:hAnsi="Arial" w:cs="Arial"/>
          <w:sz w:val="22"/>
          <w:szCs w:val="22"/>
        </w:rPr>
        <w:t>pravidelné bezpečnostně technické kontroly (revize) systému po dobu 60 měsíců od akceptace projektu;</w:t>
      </w:r>
    </w:p>
    <w:p w14:paraId="6BE541B6" w14:textId="77777777" w:rsidR="001A63EB" w:rsidRDefault="00563BE0">
      <w:pPr>
        <w:spacing w:line="276" w:lineRule="auto"/>
        <w:ind w:left="567"/>
        <w:jc w:val="both"/>
        <w:rPr>
          <w:rFonts w:ascii="Arial" w:eastAsia="Arial" w:hAnsi="Arial" w:cs="Arial"/>
          <w:sz w:val="22"/>
          <w:szCs w:val="22"/>
        </w:rPr>
      </w:pPr>
      <w:bookmarkStart w:id="11" w:name="_3rdcrjn" w:colFirst="0" w:colLast="0"/>
      <w:bookmarkStart w:id="12" w:name="_26in1rg" w:colFirst="0" w:colLast="0"/>
      <w:bookmarkEnd w:id="11"/>
      <w:bookmarkEnd w:id="12"/>
      <w:r w:rsidRPr="00B215AB">
        <w:rPr>
          <w:rFonts w:ascii="Arial" w:eastAsia="Arial" w:hAnsi="Arial" w:cs="Arial"/>
          <w:sz w:val="22"/>
          <w:szCs w:val="22"/>
        </w:rPr>
        <w:t>to vše v rozsahu dle bližší specifikace obsažené v příloze č. 1 Smlouvy (souhrnně dále jako „</w:t>
      </w:r>
      <w:r w:rsidRPr="00B215AB">
        <w:rPr>
          <w:rFonts w:ascii="Arial" w:eastAsia="Arial" w:hAnsi="Arial" w:cs="Arial"/>
          <w:b/>
          <w:i/>
          <w:sz w:val="22"/>
          <w:szCs w:val="22"/>
        </w:rPr>
        <w:t>Plnění</w:t>
      </w:r>
      <w:r w:rsidRPr="00B215AB">
        <w:rPr>
          <w:rFonts w:ascii="Arial" w:eastAsia="Arial" w:hAnsi="Arial" w:cs="Arial"/>
          <w:sz w:val="22"/>
          <w:szCs w:val="22"/>
        </w:rPr>
        <w:t>“).</w:t>
      </w:r>
    </w:p>
    <w:p w14:paraId="665B7DBB" w14:textId="77777777" w:rsidR="001A63EB" w:rsidRDefault="00563BE0">
      <w:pPr>
        <w:numPr>
          <w:ilvl w:val="1"/>
          <w:numId w:val="15"/>
        </w:numPr>
        <w:spacing w:line="276" w:lineRule="auto"/>
        <w:ind w:left="567" w:hanging="567"/>
        <w:jc w:val="both"/>
      </w:pPr>
      <w:bookmarkStart w:id="13" w:name="_lnxbz9" w:colFirst="0" w:colLast="0"/>
      <w:bookmarkEnd w:id="13"/>
      <w:r>
        <w:rPr>
          <w:rFonts w:ascii="Arial" w:eastAsia="Arial" w:hAnsi="Arial" w:cs="Arial"/>
          <w:sz w:val="22"/>
          <w:szCs w:val="22"/>
        </w:rPr>
        <w:t>Plnění předmětu Smlouvy je rozděleno do těchto základních fází:</w:t>
      </w:r>
    </w:p>
    <w:p w14:paraId="5EF34AA5" w14:textId="4DA4353C" w:rsidR="001A63EB" w:rsidRDefault="00563BE0" w:rsidP="00F111EA">
      <w:pPr>
        <w:numPr>
          <w:ilvl w:val="2"/>
          <w:numId w:val="19"/>
        </w:numPr>
        <w:spacing w:line="276" w:lineRule="auto"/>
        <w:jc w:val="both"/>
      </w:pPr>
      <w:r>
        <w:rPr>
          <w:rFonts w:ascii="Arial" w:eastAsia="Arial" w:hAnsi="Arial" w:cs="Arial"/>
          <w:b/>
          <w:sz w:val="22"/>
          <w:szCs w:val="22"/>
        </w:rPr>
        <w:t>Fáze 1</w:t>
      </w:r>
      <w:r>
        <w:rPr>
          <w:rFonts w:ascii="Arial" w:eastAsia="Arial" w:hAnsi="Arial" w:cs="Arial"/>
          <w:sz w:val="22"/>
          <w:szCs w:val="22"/>
        </w:rPr>
        <w:t xml:space="preserve"> (vytvoření Před</w:t>
      </w:r>
      <w:r w:rsidR="00B7453A">
        <w:rPr>
          <w:rFonts w:ascii="Arial" w:eastAsia="Arial" w:hAnsi="Arial" w:cs="Arial"/>
          <w:sz w:val="22"/>
          <w:szCs w:val="22"/>
        </w:rPr>
        <w:t xml:space="preserve"> </w:t>
      </w:r>
      <w:r>
        <w:rPr>
          <w:rFonts w:ascii="Arial" w:eastAsia="Arial" w:hAnsi="Arial" w:cs="Arial"/>
          <w:sz w:val="22"/>
          <w:szCs w:val="22"/>
        </w:rPr>
        <w:t xml:space="preserve">implementační analýzy a </w:t>
      </w:r>
      <w:proofErr w:type="spellStart"/>
      <w:r w:rsidR="00B7453A">
        <w:rPr>
          <w:rFonts w:ascii="Arial" w:eastAsia="Arial" w:hAnsi="Arial" w:cs="Arial"/>
          <w:sz w:val="22"/>
          <w:szCs w:val="22"/>
        </w:rPr>
        <w:t>S</w:t>
      </w:r>
      <w:r>
        <w:rPr>
          <w:rFonts w:ascii="Arial" w:eastAsia="Arial" w:hAnsi="Arial" w:cs="Arial"/>
          <w:sz w:val="22"/>
          <w:szCs w:val="22"/>
        </w:rPr>
        <w:t>olution</w:t>
      </w:r>
      <w:proofErr w:type="spellEnd"/>
      <w:r>
        <w:rPr>
          <w:rFonts w:ascii="Arial" w:eastAsia="Arial" w:hAnsi="Arial" w:cs="Arial"/>
          <w:sz w:val="22"/>
          <w:szCs w:val="22"/>
        </w:rPr>
        <w:t xml:space="preserve"> designu)</w:t>
      </w:r>
    </w:p>
    <w:p w14:paraId="3683825F" w14:textId="3FD0289C" w:rsidR="001A63EB" w:rsidRDefault="00563BE0" w:rsidP="00F111EA">
      <w:pPr>
        <w:numPr>
          <w:ilvl w:val="2"/>
          <w:numId w:val="19"/>
        </w:numPr>
        <w:spacing w:line="276" w:lineRule="auto"/>
        <w:jc w:val="both"/>
      </w:pPr>
      <w:r>
        <w:rPr>
          <w:rFonts w:ascii="Arial" w:eastAsia="Arial" w:hAnsi="Arial" w:cs="Arial"/>
          <w:b/>
          <w:sz w:val="22"/>
          <w:szCs w:val="22"/>
        </w:rPr>
        <w:t>Fáze 2</w:t>
      </w:r>
      <w:r>
        <w:rPr>
          <w:rFonts w:ascii="Arial" w:eastAsia="Arial" w:hAnsi="Arial" w:cs="Arial"/>
          <w:sz w:val="22"/>
          <w:szCs w:val="22"/>
        </w:rPr>
        <w:t xml:space="preserve"> (dodávka, implementace a optimalizace </w:t>
      </w:r>
      <w:r w:rsidR="00BD2F2A">
        <w:rPr>
          <w:rFonts w:ascii="Arial" w:eastAsia="Arial" w:hAnsi="Arial" w:cs="Arial"/>
          <w:sz w:val="22"/>
          <w:szCs w:val="22"/>
        </w:rPr>
        <w:t>automatického zhášecího systému</w:t>
      </w:r>
      <w:r>
        <w:rPr>
          <w:rFonts w:ascii="Arial" w:eastAsia="Arial" w:hAnsi="Arial" w:cs="Arial"/>
          <w:sz w:val="22"/>
          <w:szCs w:val="22"/>
        </w:rPr>
        <w:t>);</w:t>
      </w:r>
    </w:p>
    <w:p w14:paraId="6E2D3599" w14:textId="78B693F5" w:rsidR="001A63EB" w:rsidRDefault="00563BE0" w:rsidP="00F111EA">
      <w:pPr>
        <w:numPr>
          <w:ilvl w:val="2"/>
          <w:numId w:val="19"/>
        </w:numPr>
        <w:spacing w:line="276" w:lineRule="auto"/>
        <w:jc w:val="both"/>
      </w:pPr>
      <w:r>
        <w:rPr>
          <w:rFonts w:ascii="Arial" w:eastAsia="Arial" w:hAnsi="Arial" w:cs="Arial"/>
          <w:b/>
          <w:sz w:val="22"/>
          <w:szCs w:val="22"/>
        </w:rPr>
        <w:t>Fáze 3</w:t>
      </w:r>
      <w:r>
        <w:rPr>
          <w:rFonts w:ascii="Arial" w:eastAsia="Arial" w:hAnsi="Arial" w:cs="Arial"/>
          <w:sz w:val="22"/>
          <w:szCs w:val="22"/>
        </w:rPr>
        <w:t xml:space="preserve"> (</w:t>
      </w:r>
      <w:r w:rsidR="00205878">
        <w:rPr>
          <w:rFonts w:ascii="Arial" w:eastAsia="Arial" w:hAnsi="Arial" w:cs="Arial"/>
          <w:sz w:val="22"/>
          <w:szCs w:val="22"/>
        </w:rPr>
        <w:t xml:space="preserve">provádění bezpečnostně technické kontroly po dobu 60 měsíců od akceptace </w:t>
      </w:r>
      <w:r w:rsidR="00C05ACD">
        <w:rPr>
          <w:rFonts w:ascii="Arial" w:eastAsia="Arial" w:hAnsi="Arial" w:cs="Arial"/>
          <w:sz w:val="22"/>
          <w:szCs w:val="22"/>
        </w:rPr>
        <w:t>Fáze 2</w:t>
      </w:r>
      <w:r>
        <w:rPr>
          <w:rFonts w:ascii="Arial" w:eastAsia="Arial" w:hAnsi="Arial" w:cs="Arial"/>
          <w:sz w:val="22"/>
          <w:szCs w:val="22"/>
        </w:rPr>
        <w:t>).</w:t>
      </w:r>
    </w:p>
    <w:p w14:paraId="576E2C89" w14:textId="25E79660" w:rsidR="001A63EB" w:rsidRDefault="00563BE0">
      <w:pPr>
        <w:numPr>
          <w:ilvl w:val="1"/>
          <w:numId w:val="15"/>
        </w:numPr>
        <w:spacing w:line="276" w:lineRule="auto"/>
        <w:ind w:left="567" w:hanging="567"/>
        <w:jc w:val="both"/>
      </w:pPr>
      <w:bookmarkStart w:id="14" w:name="_35nkun2" w:colFirst="0" w:colLast="0"/>
      <w:bookmarkEnd w:id="14"/>
      <w:r>
        <w:rPr>
          <w:rFonts w:ascii="Arial" w:eastAsia="Arial" w:hAnsi="Arial" w:cs="Arial"/>
          <w:b/>
          <w:sz w:val="22"/>
          <w:szCs w:val="22"/>
          <w:u w:val="single"/>
        </w:rPr>
        <w:t>Fáze 1</w:t>
      </w:r>
      <w:r>
        <w:rPr>
          <w:rFonts w:ascii="Arial" w:eastAsia="Arial" w:hAnsi="Arial" w:cs="Arial"/>
          <w:sz w:val="22"/>
          <w:szCs w:val="22"/>
        </w:rPr>
        <w:t xml:space="preserve"> (vytvoření Před</w:t>
      </w:r>
      <w:r w:rsidR="00B7453A">
        <w:rPr>
          <w:rFonts w:ascii="Arial" w:eastAsia="Arial" w:hAnsi="Arial" w:cs="Arial"/>
          <w:sz w:val="22"/>
          <w:szCs w:val="22"/>
        </w:rPr>
        <w:t xml:space="preserve"> </w:t>
      </w:r>
      <w:r>
        <w:rPr>
          <w:rFonts w:ascii="Arial" w:eastAsia="Arial" w:hAnsi="Arial" w:cs="Arial"/>
          <w:sz w:val="22"/>
          <w:szCs w:val="22"/>
        </w:rPr>
        <w:t xml:space="preserve">implementační analýzy a </w:t>
      </w:r>
      <w:proofErr w:type="spellStart"/>
      <w:r w:rsidR="005115FC">
        <w:rPr>
          <w:rFonts w:ascii="Arial" w:eastAsia="Arial" w:hAnsi="Arial" w:cs="Arial"/>
          <w:sz w:val="22"/>
          <w:szCs w:val="22"/>
        </w:rPr>
        <w:t>S</w:t>
      </w:r>
      <w:r>
        <w:rPr>
          <w:rFonts w:ascii="Arial" w:eastAsia="Arial" w:hAnsi="Arial" w:cs="Arial"/>
          <w:sz w:val="22"/>
          <w:szCs w:val="22"/>
        </w:rPr>
        <w:t>olution</w:t>
      </w:r>
      <w:proofErr w:type="spellEnd"/>
      <w:r>
        <w:rPr>
          <w:rFonts w:ascii="Arial" w:eastAsia="Arial" w:hAnsi="Arial" w:cs="Arial"/>
          <w:sz w:val="22"/>
          <w:szCs w:val="22"/>
        </w:rPr>
        <w:t xml:space="preserve"> designu) zahrnuje následující činnosti Poskytovatele:</w:t>
      </w:r>
    </w:p>
    <w:p w14:paraId="38AF6AA6" w14:textId="77777777" w:rsidR="001A63EB" w:rsidRDefault="00563BE0">
      <w:pPr>
        <w:pStyle w:val="Nadpis2"/>
        <w:keepNext w:val="0"/>
        <w:widowControl w:val="0"/>
        <w:numPr>
          <w:ilvl w:val="2"/>
          <w:numId w:val="15"/>
        </w:numPr>
        <w:spacing w:line="276" w:lineRule="auto"/>
        <w:ind w:left="1418" w:hanging="567"/>
        <w:jc w:val="both"/>
      </w:pPr>
      <w:r>
        <w:rPr>
          <w:rFonts w:ascii="Arial" w:eastAsia="Arial" w:hAnsi="Arial" w:cs="Arial"/>
          <w:sz w:val="22"/>
          <w:szCs w:val="22"/>
        </w:rPr>
        <w:t>seznámení s prostředím Objednatele, provedení detailní analýzy požadavků Objednatele na řešení, jejich detailní rozpracování a verifikace s Objednatelem určenými pracovníky;</w:t>
      </w:r>
    </w:p>
    <w:p w14:paraId="3C9B24D7" w14:textId="12181A8C" w:rsidR="001A63EB" w:rsidRPr="00B215AB" w:rsidRDefault="00563BE0">
      <w:pPr>
        <w:pStyle w:val="Nadpis2"/>
        <w:keepNext w:val="0"/>
        <w:widowControl w:val="0"/>
        <w:numPr>
          <w:ilvl w:val="2"/>
          <w:numId w:val="15"/>
        </w:numPr>
        <w:spacing w:line="276" w:lineRule="auto"/>
        <w:ind w:left="1418" w:hanging="567"/>
        <w:jc w:val="both"/>
      </w:pPr>
      <w:bookmarkStart w:id="15" w:name="_1ksv4uv" w:colFirst="0" w:colLast="0"/>
      <w:bookmarkEnd w:id="15"/>
      <w:r w:rsidRPr="00B215AB">
        <w:rPr>
          <w:rFonts w:ascii="Arial" w:eastAsia="Arial" w:hAnsi="Arial" w:cs="Arial"/>
          <w:sz w:val="22"/>
          <w:szCs w:val="22"/>
        </w:rPr>
        <w:t xml:space="preserve">vytvoření Předimplementační analýzy, jejíž součástí bude návrh cílového </w:t>
      </w:r>
      <w:proofErr w:type="spellStart"/>
      <w:r w:rsidRPr="00B215AB">
        <w:rPr>
          <w:rFonts w:ascii="Arial" w:eastAsia="Arial" w:hAnsi="Arial" w:cs="Arial"/>
          <w:sz w:val="22"/>
          <w:szCs w:val="22"/>
        </w:rPr>
        <w:t>solution</w:t>
      </w:r>
      <w:proofErr w:type="spellEnd"/>
      <w:r w:rsidRPr="00B215AB">
        <w:rPr>
          <w:rFonts w:ascii="Arial" w:eastAsia="Arial" w:hAnsi="Arial" w:cs="Arial"/>
          <w:sz w:val="22"/>
          <w:szCs w:val="22"/>
        </w:rPr>
        <w:t xml:space="preserve"> designu celého řešení, a to ve struktuře stanovené v příloze č. 1 Smlouvy Technická specifikace.</w:t>
      </w:r>
    </w:p>
    <w:p w14:paraId="78BA8303" w14:textId="26410918" w:rsidR="00205878" w:rsidRDefault="00563BE0" w:rsidP="00205878">
      <w:pPr>
        <w:spacing w:line="276" w:lineRule="auto"/>
        <w:ind w:left="567"/>
        <w:jc w:val="both"/>
        <w:rPr>
          <w:rFonts w:ascii="Arial" w:eastAsia="Arial" w:hAnsi="Arial" w:cs="Arial"/>
          <w:sz w:val="22"/>
          <w:szCs w:val="22"/>
        </w:rPr>
      </w:pPr>
      <w:r>
        <w:rPr>
          <w:rFonts w:ascii="Arial" w:eastAsia="Arial" w:hAnsi="Arial" w:cs="Arial"/>
          <w:sz w:val="22"/>
          <w:szCs w:val="22"/>
        </w:rPr>
        <w:t xml:space="preserve">Pro vyloučení jakýchkoli pochybností se sjednává, že Objednatel je oprávněn Poskytovateli sdělit požadavky na obsah výstupů Fáze 1, poskytnout relevantní podklady a ukládat Poskytovateli pokyny zejména za účelem zajištění zdárného provedení a dokončení Fáze 1. </w:t>
      </w:r>
      <w:r w:rsidRPr="00F111EA">
        <w:rPr>
          <w:rFonts w:ascii="Arial" w:eastAsia="Arial" w:hAnsi="Arial" w:cs="Arial"/>
          <w:sz w:val="22"/>
          <w:szCs w:val="22"/>
        </w:rPr>
        <w:t>Milníky detailního harmonogramu</w:t>
      </w:r>
      <w:r w:rsidR="001418CA">
        <w:rPr>
          <w:rFonts w:ascii="Arial" w:eastAsia="Arial" w:hAnsi="Arial" w:cs="Arial"/>
          <w:sz w:val="22"/>
          <w:szCs w:val="22"/>
        </w:rPr>
        <w:t xml:space="preserve"> Fáze 2</w:t>
      </w:r>
      <w:r w:rsidRPr="00F111EA">
        <w:rPr>
          <w:rFonts w:ascii="Arial" w:eastAsia="Arial" w:hAnsi="Arial" w:cs="Arial"/>
          <w:sz w:val="22"/>
          <w:szCs w:val="22"/>
        </w:rPr>
        <w:t xml:space="preserve"> budou po schválení Objednatelem závazné a budou se na ně vztahovat smluvní pokuta dle odstavce 11.1 bodu i) Smlouvy.</w:t>
      </w:r>
    </w:p>
    <w:p w14:paraId="282E72EE" w14:textId="77777777" w:rsidR="001A63EB" w:rsidRDefault="00563BE0">
      <w:pPr>
        <w:spacing w:line="276" w:lineRule="auto"/>
        <w:ind w:left="567"/>
        <w:jc w:val="both"/>
        <w:rPr>
          <w:rFonts w:ascii="Arial" w:eastAsia="Arial" w:hAnsi="Arial" w:cs="Arial"/>
          <w:sz w:val="22"/>
          <w:szCs w:val="22"/>
        </w:rPr>
      </w:pPr>
      <w:r w:rsidRPr="00B215AB">
        <w:rPr>
          <w:rFonts w:ascii="Arial" w:eastAsia="Arial" w:hAnsi="Arial" w:cs="Arial"/>
          <w:i/>
          <w:sz w:val="22"/>
          <w:szCs w:val="22"/>
          <w:u w:val="single"/>
        </w:rPr>
        <w:t>Výstup</w:t>
      </w:r>
      <w:r w:rsidRPr="00B215AB">
        <w:rPr>
          <w:rFonts w:ascii="Arial" w:eastAsia="Arial" w:hAnsi="Arial" w:cs="Arial"/>
          <w:sz w:val="22"/>
          <w:szCs w:val="22"/>
        </w:rPr>
        <w:t xml:space="preserve">: Předimplementační analýza s návrhem </w:t>
      </w:r>
      <w:proofErr w:type="spellStart"/>
      <w:r w:rsidRPr="00B215AB">
        <w:rPr>
          <w:rFonts w:ascii="Arial" w:eastAsia="Arial" w:hAnsi="Arial" w:cs="Arial"/>
          <w:sz w:val="22"/>
          <w:szCs w:val="22"/>
        </w:rPr>
        <w:t>solution</w:t>
      </w:r>
      <w:proofErr w:type="spellEnd"/>
      <w:r w:rsidRPr="00B215AB">
        <w:rPr>
          <w:rFonts w:ascii="Arial" w:eastAsia="Arial" w:hAnsi="Arial" w:cs="Arial"/>
          <w:sz w:val="22"/>
          <w:szCs w:val="22"/>
        </w:rPr>
        <w:t xml:space="preserve"> designu ve struktuře odpovídající požadavkům dle přílohy č. 1 Smlouvy (dále jen „</w:t>
      </w:r>
      <w:r w:rsidRPr="00B215AB">
        <w:rPr>
          <w:rFonts w:ascii="Arial" w:eastAsia="Arial" w:hAnsi="Arial" w:cs="Arial"/>
          <w:b/>
          <w:i/>
          <w:sz w:val="22"/>
          <w:szCs w:val="22"/>
        </w:rPr>
        <w:t>Fáze 1</w:t>
      </w:r>
      <w:r w:rsidRPr="00B215AB">
        <w:rPr>
          <w:rFonts w:ascii="Arial" w:eastAsia="Arial" w:hAnsi="Arial" w:cs="Arial"/>
          <w:sz w:val="22"/>
          <w:szCs w:val="22"/>
        </w:rPr>
        <w:t>“).</w:t>
      </w:r>
    </w:p>
    <w:p w14:paraId="24104262" w14:textId="77777777" w:rsidR="00205878" w:rsidRDefault="00205878">
      <w:pPr>
        <w:spacing w:line="276" w:lineRule="auto"/>
        <w:ind w:left="567"/>
        <w:jc w:val="both"/>
        <w:rPr>
          <w:rFonts w:ascii="Arial" w:eastAsia="Arial" w:hAnsi="Arial" w:cs="Arial"/>
          <w:sz w:val="22"/>
          <w:szCs w:val="22"/>
        </w:rPr>
      </w:pPr>
    </w:p>
    <w:p w14:paraId="18FBE144" w14:textId="52342424" w:rsidR="001A63EB" w:rsidRDefault="00563BE0">
      <w:pPr>
        <w:numPr>
          <w:ilvl w:val="1"/>
          <w:numId w:val="15"/>
        </w:numPr>
        <w:spacing w:line="276" w:lineRule="auto"/>
        <w:ind w:left="567" w:hanging="567"/>
        <w:jc w:val="both"/>
      </w:pPr>
      <w:bookmarkStart w:id="16" w:name="_44sinio" w:colFirst="0" w:colLast="0"/>
      <w:bookmarkEnd w:id="16"/>
      <w:r>
        <w:rPr>
          <w:rFonts w:ascii="Arial" w:eastAsia="Arial" w:hAnsi="Arial" w:cs="Arial"/>
          <w:b/>
          <w:sz w:val="22"/>
          <w:szCs w:val="22"/>
          <w:u w:val="single"/>
        </w:rPr>
        <w:t>Fáze 2</w:t>
      </w:r>
      <w:r>
        <w:rPr>
          <w:rFonts w:ascii="Arial" w:eastAsia="Arial" w:hAnsi="Arial" w:cs="Arial"/>
          <w:sz w:val="22"/>
          <w:szCs w:val="22"/>
        </w:rPr>
        <w:t xml:space="preserve"> (dodávka, </w:t>
      </w:r>
      <w:r w:rsidR="00205878">
        <w:rPr>
          <w:rFonts w:ascii="Arial" w:eastAsia="Arial" w:hAnsi="Arial" w:cs="Arial"/>
          <w:sz w:val="22"/>
          <w:szCs w:val="22"/>
        </w:rPr>
        <w:t xml:space="preserve">implementace a optimalizace </w:t>
      </w:r>
      <w:r w:rsidR="00BD2F2A">
        <w:rPr>
          <w:rFonts w:ascii="Arial" w:eastAsia="Arial" w:hAnsi="Arial" w:cs="Arial"/>
          <w:sz w:val="22"/>
          <w:szCs w:val="22"/>
        </w:rPr>
        <w:t>automatického zhášecího systému</w:t>
      </w:r>
      <w:r>
        <w:rPr>
          <w:rFonts w:ascii="Arial" w:eastAsia="Arial" w:hAnsi="Arial" w:cs="Arial"/>
          <w:sz w:val="22"/>
          <w:szCs w:val="22"/>
        </w:rPr>
        <w:t xml:space="preserve">) zahrnuje následující činnosti Poskytovatele: </w:t>
      </w:r>
    </w:p>
    <w:p w14:paraId="11FDA826" w14:textId="355B4C06" w:rsidR="001A63EB" w:rsidRDefault="005115FC">
      <w:pPr>
        <w:pStyle w:val="Nadpis2"/>
        <w:keepNext w:val="0"/>
        <w:widowControl w:val="0"/>
        <w:numPr>
          <w:ilvl w:val="2"/>
          <w:numId w:val="15"/>
        </w:numPr>
        <w:spacing w:line="276" w:lineRule="auto"/>
        <w:ind w:left="1418" w:hanging="567"/>
        <w:jc w:val="both"/>
      </w:pPr>
      <w:bookmarkStart w:id="17" w:name="_2jxsxqh" w:colFirst="0" w:colLast="0"/>
      <w:bookmarkEnd w:id="17"/>
      <w:r>
        <w:rPr>
          <w:rFonts w:ascii="Arial" w:eastAsia="Arial" w:hAnsi="Arial" w:cs="Arial"/>
          <w:sz w:val="22"/>
          <w:szCs w:val="22"/>
        </w:rPr>
        <w:t>d</w:t>
      </w:r>
      <w:r w:rsidR="00563BE0">
        <w:rPr>
          <w:rFonts w:ascii="Arial" w:eastAsia="Arial" w:hAnsi="Arial" w:cs="Arial"/>
          <w:sz w:val="22"/>
          <w:szCs w:val="22"/>
        </w:rPr>
        <w:t xml:space="preserve">odání Objednatelem požadovaného </w:t>
      </w:r>
      <w:r w:rsidR="00BD2F2A">
        <w:rPr>
          <w:rFonts w:ascii="Arial" w:eastAsia="Arial" w:hAnsi="Arial" w:cs="Arial"/>
          <w:sz w:val="22"/>
          <w:szCs w:val="22"/>
        </w:rPr>
        <w:t>automatického zhášecího systému</w:t>
      </w:r>
      <w:r w:rsidR="00205878">
        <w:rPr>
          <w:rFonts w:ascii="Arial" w:eastAsia="Arial" w:hAnsi="Arial" w:cs="Arial"/>
          <w:sz w:val="22"/>
          <w:szCs w:val="22"/>
        </w:rPr>
        <w:t xml:space="preserve"> včetně veškerého potřebného příslušenství</w:t>
      </w:r>
      <w:r w:rsidR="00563BE0">
        <w:rPr>
          <w:rFonts w:ascii="Arial" w:eastAsia="Arial" w:hAnsi="Arial" w:cs="Arial"/>
          <w:sz w:val="22"/>
          <w:szCs w:val="22"/>
        </w:rPr>
        <w:t xml:space="preserve"> a jeho </w:t>
      </w:r>
      <w:r w:rsidR="00205878">
        <w:rPr>
          <w:rFonts w:ascii="Arial" w:eastAsia="Arial" w:hAnsi="Arial" w:cs="Arial"/>
          <w:sz w:val="22"/>
          <w:szCs w:val="22"/>
        </w:rPr>
        <w:t>implementace</w:t>
      </w:r>
      <w:r w:rsidR="00563BE0">
        <w:rPr>
          <w:rFonts w:ascii="Arial" w:eastAsia="Arial" w:hAnsi="Arial" w:cs="Arial"/>
          <w:sz w:val="22"/>
          <w:szCs w:val="22"/>
        </w:rPr>
        <w:t xml:space="preserve"> a optimalizace do </w:t>
      </w:r>
      <w:r w:rsidR="00205878">
        <w:rPr>
          <w:rFonts w:ascii="Arial" w:eastAsia="Arial" w:hAnsi="Arial" w:cs="Arial"/>
          <w:sz w:val="22"/>
          <w:szCs w:val="22"/>
        </w:rPr>
        <w:t xml:space="preserve">dvou </w:t>
      </w:r>
      <w:proofErr w:type="spellStart"/>
      <w:r w:rsidR="00205878">
        <w:rPr>
          <w:rFonts w:ascii="Arial" w:eastAsia="Arial" w:hAnsi="Arial" w:cs="Arial"/>
          <w:sz w:val="22"/>
          <w:szCs w:val="22"/>
        </w:rPr>
        <w:t>serveroven</w:t>
      </w:r>
      <w:proofErr w:type="spellEnd"/>
      <w:r w:rsidR="00563BE0">
        <w:rPr>
          <w:rFonts w:ascii="Arial" w:eastAsia="Arial" w:hAnsi="Arial" w:cs="Arial"/>
          <w:sz w:val="22"/>
          <w:szCs w:val="22"/>
        </w:rPr>
        <w:t xml:space="preserve"> Objednatele;</w:t>
      </w:r>
    </w:p>
    <w:p w14:paraId="4B28875B" w14:textId="0AA6DFBA" w:rsidR="001A63EB" w:rsidRDefault="00563BE0">
      <w:pPr>
        <w:pStyle w:val="Nadpis2"/>
        <w:keepNext w:val="0"/>
        <w:widowControl w:val="0"/>
        <w:numPr>
          <w:ilvl w:val="2"/>
          <w:numId w:val="15"/>
        </w:numPr>
        <w:spacing w:line="276" w:lineRule="auto"/>
        <w:ind w:left="1418" w:hanging="567"/>
        <w:jc w:val="both"/>
      </w:pPr>
      <w:r>
        <w:rPr>
          <w:rFonts w:ascii="Arial" w:eastAsia="Arial" w:hAnsi="Arial" w:cs="Arial"/>
          <w:sz w:val="22"/>
          <w:szCs w:val="22"/>
        </w:rPr>
        <w:t>otestování funkčnosti HW;</w:t>
      </w:r>
    </w:p>
    <w:p w14:paraId="0FEAE37E" w14:textId="77777777" w:rsidR="00205878" w:rsidRPr="00205878" w:rsidRDefault="00205878">
      <w:pPr>
        <w:pStyle w:val="Nadpis2"/>
        <w:keepNext w:val="0"/>
        <w:widowControl w:val="0"/>
        <w:numPr>
          <w:ilvl w:val="2"/>
          <w:numId w:val="15"/>
        </w:numPr>
        <w:spacing w:line="276" w:lineRule="auto"/>
        <w:ind w:left="1418" w:hanging="567"/>
        <w:jc w:val="both"/>
      </w:pPr>
      <w:r>
        <w:rPr>
          <w:rFonts w:ascii="Arial" w:eastAsia="Arial" w:hAnsi="Arial" w:cs="Arial"/>
          <w:sz w:val="22"/>
          <w:szCs w:val="22"/>
        </w:rPr>
        <w:t>likvidace obalů a odpadů, které byly součástí dodávky;</w:t>
      </w:r>
    </w:p>
    <w:p w14:paraId="5633DF30" w14:textId="77777777" w:rsidR="00205878" w:rsidRPr="00205878" w:rsidRDefault="00205878">
      <w:pPr>
        <w:pStyle w:val="Nadpis2"/>
        <w:keepNext w:val="0"/>
        <w:widowControl w:val="0"/>
        <w:numPr>
          <w:ilvl w:val="2"/>
          <w:numId w:val="15"/>
        </w:numPr>
        <w:spacing w:line="276" w:lineRule="auto"/>
        <w:ind w:left="1418" w:hanging="567"/>
        <w:jc w:val="both"/>
      </w:pPr>
      <w:r>
        <w:rPr>
          <w:rFonts w:ascii="Arial" w:eastAsia="Arial" w:hAnsi="Arial" w:cs="Arial"/>
          <w:sz w:val="22"/>
          <w:szCs w:val="22"/>
        </w:rPr>
        <w:t>integrace dodávaného automatického zhášecího systému s ústřednou EPS pro zasílání zpráv;</w:t>
      </w:r>
    </w:p>
    <w:p w14:paraId="60451A5D" w14:textId="77777777" w:rsidR="00205878" w:rsidRPr="00205878" w:rsidRDefault="00205878">
      <w:pPr>
        <w:pStyle w:val="Nadpis2"/>
        <w:keepNext w:val="0"/>
        <w:widowControl w:val="0"/>
        <w:numPr>
          <w:ilvl w:val="2"/>
          <w:numId w:val="15"/>
        </w:numPr>
        <w:spacing w:line="276" w:lineRule="auto"/>
        <w:ind w:left="1418" w:hanging="567"/>
        <w:jc w:val="both"/>
      </w:pPr>
      <w:r>
        <w:rPr>
          <w:rFonts w:ascii="Arial" w:eastAsia="Arial" w:hAnsi="Arial" w:cs="Arial"/>
          <w:sz w:val="22"/>
          <w:szCs w:val="22"/>
        </w:rPr>
        <w:lastRenderedPageBreak/>
        <w:t>protokolární předání zařízení do provozu uživateli;</w:t>
      </w:r>
    </w:p>
    <w:p w14:paraId="38C67C91" w14:textId="77777777" w:rsidR="00205878" w:rsidRPr="00205878" w:rsidRDefault="00205878">
      <w:pPr>
        <w:pStyle w:val="Nadpis2"/>
        <w:keepNext w:val="0"/>
        <w:widowControl w:val="0"/>
        <w:numPr>
          <w:ilvl w:val="2"/>
          <w:numId w:val="15"/>
        </w:numPr>
        <w:spacing w:line="276" w:lineRule="auto"/>
        <w:ind w:left="1418" w:hanging="567"/>
        <w:jc w:val="both"/>
      </w:pPr>
      <w:r>
        <w:rPr>
          <w:rFonts w:ascii="Arial" w:eastAsia="Arial" w:hAnsi="Arial" w:cs="Arial"/>
          <w:sz w:val="22"/>
          <w:szCs w:val="22"/>
        </w:rPr>
        <w:t>případné odstranění vad a nedodělků;</w:t>
      </w:r>
    </w:p>
    <w:p w14:paraId="7F902080" w14:textId="4E140CCC" w:rsidR="001A63EB" w:rsidRDefault="00205878" w:rsidP="00205878">
      <w:pPr>
        <w:pStyle w:val="Nadpis2"/>
        <w:keepNext w:val="0"/>
        <w:widowControl w:val="0"/>
        <w:numPr>
          <w:ilvl w:val="2"/>
          <w:numId w:val="15"/>
        </w:numPr>
        <w:spacing w:line="276" w:lineRule="auto"/>
        <w:ind w:left="1418" w:hanging="567"/>
        <w:jc w:val="both"/>
      </w:pPr>
      <w:r>
        <w:rPr>
          <w:rFonts w:ascii="Arial" w:eastAsia="Arial" w:hAnsi="Arial" w:cs="Arial"/>
          <w:sz w:val="22"/>
          <w:szCs w:val="22"/>
        </w:rPr>
        <w:t>zaškolení obsluhy;</w:t>
      </w:r>
    </w:p>
    <w:p w14:paraId="573BC6D5" w14:textId="3A6389F9" w:rsidR="001A63EB" w:rsidRDefault="00563BE0" w:rsidP="00205878">
      <w:pPr>
        <w:pStyle w:val="Nadpis2"/>
        <w:spacing w:line="276" w:lineRule="auto"/>
        <w:ind w:left="709"/>
        <w:jc w:val="both"/>
        <w:rPr>
          <w:rFonts w:ascii="Arial" w:eastAsia="Arial" w:hAnsi="Arial" w:cs="Arial"/>
          <w:sz w:val="22"/>
          <w:szCs w:val="22"/>
        </w:rPr>
      </w:pPr>
      <w:r>
        <w:rPr>
          <w:rFonts w:ascii="Arial" w:eastAsia="Arial" w:hAnsi="Arial" w:cs="Arial"/>
          <w:i/>
          <w:sz w:val="22"/>
          <w:szCs w:val="22"/>
          <w:u w:val="single"/>
        </w:rPr>
        <w:t>Výstup</w:t>
      </w:r>
      <w:r>
        <w:rPr>
          <w:rFonts w:ascii="Arial" w:eastAsia="Arial" w:hAnsi="Arial" w:cs="Arial"/>
          <w:sz w:val="22"/>
          <w:szCs w:val="22"/>
        </w:rPr>
        <w:t xml:space="preserve">: </w:t>
      </w:r>
      <w:r w:rsidR="00205878">
        <w:rPr>
          <w:rFonts w:ascii="Arial" w:eastAsia="Arial" w:hAnsi="Arial" w:cs="Arial"/>
          <w:sz w:val="22"/>
          <w:szCs w:val="22"/>
        </w:rPr>
        <w:t xml:space="preserve">Dodaný, implementovaný, integrovaný, optimalizovaný, a otestovaný </w:t>
      </w:r>
      <w:r w:rsidR="00BD2F2A">
        <w:rPr>
          <w:rFonts w:ascii="Arial" w:eastAsia="Arial" w:hAnsi="Arial" w:cs="Arial"/>
          <w:sz w:val="22"/>
          <w:szCs w:val="22"/>
        </w:rPr>
        <w:t xml:space="preserve">automatický zhášecí systém </w:t>
      </w:r>
      <w:r w:rsidR="00205878">
        <w:rPr>
          <w:rFonts w:ascii="Arial" w:eastAsia="Arial" w:hAnsi="Arial" w:cs="Arial"/>
          <w:sz w:val="22"/>
          <w:szCs w:val="22"/>
        </w:rPr>
        <w:t xml:space="preserve">v souladu s provedenou Před implementační analýzou a </w:t>
      </w:r>
      <w:proofErr w:type="spellStart"/>
      <w:r w:rsidR="00205878">
        <w:rPr>
          <w:rFonts w:ascii="Arial" w:eastAsia="Arial" w:hAnsi="Arial" w:cs="Arial"/>
          <w:sz w:val="22"/>
          <w:szCs w:val="22"/>
        </w:rPr>
        <w:t>Solution</w:t>
      </w:r>
      <w:proofErr w:type="spellEnd"/>
      <w:r w:rsidR="00205878">
        <w:rPr>
          <w:rFonts w:ascii="Arial" w:eastAsia="Arial" w:hAnsi="Arial" w:cs="Arial"/>
          <w:sz w:val="22"/>
          <w:szCs w:val="22"/>
        </w:rPr>
        <w:t xml:space="preserve"> Designem vč. protokolárního předání zařízení do provozu uživateli,</w:t>
      </w:r>
      <w:r>
        <w:rPr>
          <w:rFonts w:ascii="Arial" w:eastAsia="Arial" w:hAnsi="Arial" w:cs="Arial"/>
          <w:sz w:val="22"/>
          <w:szCs w:val="22"/>
        </w:rPr>
        <w:t xml:space="preserve"> (dále jen „</w:t>
      </w:r>
      <w:r>
        <w:rPr>
          <w:rFonts w:ascii="Arial" w:eastAsia="Arial" w:hAnsi="Arial" w:cs="Arial"/>
          <w:b/>
          <w:i/>
          <w:sz w:val="22"/>
          <w:szCs w:val="22"/>
        </w:rPr>
        <w:t>Fáze 2</w:t>
      </w:r>
      <w:r>
        <w:rPr>
          <w:rFonts w:ascii="Arial" w:eastAsia="Arial" w:hAnsi="Arial" w:cs="Arial"/>
          <w:sz w:val="22"/>
          <w:szCs w:val="22"/>
        </w:rPr>
        <w:t>“).</w:t>
      </w:r>
    </w:p>
    <w:p w14:paraId="16B0BD3B" w14:textId="77777777" w:rsidR="00205878" w:rsidRPr="00205878" w:rsidRDefault="00205878" w:rsidP="00205878">
      <w:pPr>
        <w:rPr>
          <w:rFonts w:eastAsia="Arial"/>
        </w:rPr>
      </w:pPr>
    </w:p>
    <w:p w14:paraId="2B47CECB" w14:textId="7AA7FEF7" w:rsidR="001A63EB" w:rsidRDefault="00563BE0">
      <w:pPr>
        <w:numPr>
          <w:ilvl w:val="1"/>
          <w:numId w:val="15"/>
        </w:numPr>
        <w:spacing w:line="276" w:lineRule="auto"/>
        <w:ind w:left="567" w:hanging="567"/>
        <w:jc w:val="both"/>
      </w:pPr>
      <w:bookmarkStart w:id="18" w:name="_z337ya" w:colFirst="0" w:colLast="0"/>
      <w:bookmarkEnd w:id="18"/>
      <w:r>
        <w:rPr>
          <w:rFonts w:ascii="Arial" w:eastAsia="Arial" w:hAnsi="Arial" w:cs="Arial"/>
          <w:b/>
          <w:sz w:val="22"/>
          <w:szCs w:val="22"/>
          <w:u w:val="single"/>
        </w:rPr>
        <w:t>Fáze 3</w:t>
      </w:r>
      <w:r>
        <w:rPr>
          <w:rFonts w:ascii="Arial" w:eastAsia="Arial" w:hAnsi="Arial" w:cs="Arial"/>
          <w:sz w:val="22"/>
          <w:szCs w:val="22"/>
        </w:rPr>
        <w:t xml:space="preserve"> (poskytování </w:t>
      </w:r>
      <w:r w:rsidR="00BD2F2A">
        <w:rPr>
          <w:rFonts w:ascii="Arial" w:eastAsia="Arial" w:hAnsi="Arial" w:cs="Arial"/>
          <w:sz w:val="22"/>
          <w:szCs w:val="22"/>
        </w:rPr>
        <w:t>BTK – Bezpečnostní technické kontroly)</w:t>
      </w:r>
      <w:r>
        <w:rPr>
          <w:rFonts w:ascii="Arial" w:eastAsia="Arial" w:hAnsi="Arial" w:cs="Arial"/>
          <w:sz w:val="22"/>
          <w:szCs w:val="22"/>
        </w:rPr>
        <w:t xml:space="preserve"> zahrnuje následující činnosti Poskytovatele: </w:t>
      </w:r>
    </w:p>
    <w:p w14:paraId="7CD50D6C" w14:textId="0F572913" w:rsidR="001A63EB" w:rsidRDefault="00205878">
      <w:pPr>
        <w:pStyle w:val="Nadpis2"/>
        <w:keepNext w:val="0"/>
        <w:widowControl w:val="0"/>
        <w:numPr>
          <w:ilvl w:val="2"/>
          <w:numId w:val="15"/>
        </w:numPr>
        <w:spacing w:line="276" w:lineRule="auto"/>
        <w:ind w:left="1418" w:hanging="567"/>
        <w:jc w:val="both"/>
      </w:pPr>
      <w:bookmarkStart w:id="19" w:name="_3j2qqm3" w:colFirst="0" w:colLast="0"/>
      <w:bookmarkEnd w:id="19"/>
      <w:r>
        <w:rPr>
          <w:rFonts w:ascii="Arial" w:eastAsia="Arial" w:hAnsi="Arial" w:cs="Arial"/>
          <w:sz w:val="22"/>
          <w:szCs w:val="22"/>
        </w:rPr>
        <w:t xml:space="preserve">Provádění bezpečnostně technické kontroly po dobu 60 měsíců od akceptace </w:t>
      </w:r>
      <w:r w:rsidR="00C05ACD">
        <w:rPr>
          <w:rFonts w:ascii="Arial" w:eastAsia="Arial" w:hAnsi="Arial" w:cs="Arial"/>
          <w:sz w:val="22"/>
          <w:szCs w:val="22"/>
        </w:rPr>
        <w:t>Fáze 2</w:t>
      </w:r>
      <w:r>
        <w:rPr>
          <w:rFonts w:ascii="Arial" w:eastAsia="Arial" w:hAnsi="Arial" w:cs="Arial"/>
          <w:sz w:val="22"/>
          <w:szCs w:val="22"/>
        </w:rPr>
        <w:t>)</w:t>
      </w:r>
      <w:r w:rsidR="00563BE0">
        <w:rPr>
          <w:rFonts w:ascii="Arial" w:eastAsia="Arial" w:hAnsi="Arial" w:cs="Arial"/>
          <w:sz w:val="22"/>
          <w:szCs w:val="22"/>
        </w:rPr>
        <w:t>;</w:t>
      </w:r>
    </w:p>
    <w:p w14:paraId="4772C663" w14:textId="7F441981" w:rsidR="001A63EB" w:rsidRDefault="00563BE0">
      <w:pPr>
        <w:pStyle w:val="Nadpis2"/>
        <w:spacing w:line="276" w:lineRule="auto"/>
        <w:ind w:left="709"/>
        <w:jc w:val="both"/>
        <w:rPr>
          <w:rFonts w:ascii="Arial" w:eastAsia="Arial" w:hAnsi="Arial" w:cs="Arial"/>
          <w:sz w:val="22"/>
          <w:szCs w:val="22"/>
        </w:rPr>
      </w:pPr>
      <w:r>
        <w:rPr>
          <w:rFonts w:ascii="Arial" w:eastAsia="Arial" w:hAnsi="Arial" w:cs="Arial"/>
          <w:i/>
          <w:sz w:val="22"/>
          <w:szCs w:val="22"/>
          <w:u w:val="single"/>
        </w:rPr>
        <w:t>Výstup</w:t>
      </w:r>
      <w:r>
        <w:rPr>
          <w:rFonts w:ascii="Arial" w:eastAsia="Arial" w:hAnsi="Arial" w:cs="Arial"/>
          <w:sz w:val="22"/>
          <w:szCs w:val="22"/>
        </w:rPr>
        <w:t xml:space="preserve">: </w:t>
      </w:r>
      <w:r w:rsidR="00205878">
        <w:rPr>
          <w:rFonts w:ascii="Arial" w:eastAsia="Arial" w:hAnsi="Arial" w:cs="Arial"/>
          <w:sz w:val="22"/>
          <w:szCs w:val="22"/>
        </w:rPr>
        <w:t>Provádění bezpečnostně technické kontroly po dobu 60 měsíců od akceptace projektu</w:t>
      </w:r>
      <w:r>
        <w:rPr>
          <w:rFonts w:ascii="Arial" w:eastAsia="Arial" w:hAnsi="Arial" w:cs="Arial"/>
          <w:sz w:val="22"/>
          <w:szCs w:val="22"/>
        </w:rPr>
        <w:t xml:space="preserve"> (dále jen „</w:t>
      </w:r>
      <w:r>
        <w:rPr>
          <w:rFonts w:ascii="Arial" w:eastAsia="Arial" w:hAnsi="Arial" w:cs="Arial"/>
          <w:b/>
          <w:i/>
          <w:sz w:val="22"/>
          <w:szCs w:val="22"/>
        </w:rPr>
        <w:t>Fáze 3</w:t>
      </w:r>
      <w:r>
        <w:rPr>
          <w:rFonts w:ascii="Arial" w:eastAsia="Arial" w:hAnsi="Arial" w:cs="Arial"/>
          <w:sz w:val="22"/>
          <w:szCs w:val="22"/>
        </w:rPr>
        <w:t>“).</w:t>
      </w:r>
    </w:p>
    <w:p w14:paraId="1C50403D" w14:textId="77777777" w:rsidR="00205878" w:rsidRPr="00205878" w:rsidRDefault="00205878" w:rsidP="00205878">
      <w:pPr>
        <w:rPr>
          <w:rFonts w:eastAsia="Arial"/>
        </w:rPr>
      </w:pPr>
    </w:p>
    <w:p w14:paraId="19319F15" w14:textId="19ED53AD"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se zavazuje poskytovat Plnění i </w:t>
      </w:r>
      <w:r w:rsidR="00BD2F2A">
        <w:rPr>
          <w:rFonts w:ascii="Arial" w:eastAsia="Arial" w:hAnsi="Arial" w:cs="Arial"/>
          <w:sz w:val="22"/>
          <w:szCs w:val="22"/>
        </w:rPr>
        <w:t xml:space="preserve">BTK </w:t>
      </w:r>
      <w:r>
        <w:rPr>
          <w:rFonts w:ascii="Arial" w:eastAsia="Arial" w:hAnsi="Arial" w:cs="Arial"/>
          <w:sz w:val="22"/>
          <w:szCs w:val="22"/>
        </w:rPr>
        <w:t>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 vyhovují předmětu Smlouvy a veškerým podmínkám uvedeným v Zadávací dokumentaci.</w:t>
      </w:r>
    </w:p>
    <w:p w14:paraId="1FB09750"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předmět plnění dle Smlouvy není plněním nemožným a že Smlouvu uzavírá po pečlivém zvážení všech možných důsledků. Poskytovatel dále prohlašuje, že se seznámil s předmětem plnění dle Smlouvy, a že Plnění může být poskytnuto způsobem a v termínech stanovených ve Smlouvě.</w:t>
      </w:r>
    </w:p>
    <w:p w14:paraId="54A991C2"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se zavazuje zaplatit Poskytovateli za řádně poskytnuté Plnění v souladu se všemi podmínkami Smlouvy sjednanou cenu dle Smlouvy.</w:t>
      </w:r>
    </w:p>
    <w:p w14:paraId="08499413" w14:textId="77777777" w:rsidR="001A63EB" w:rsidRDefault="00563BE0">
      <w:pPr>
        <w:tabs>
          <w:tab w:val="left" w:pos="7110"/>
        </w:tabs>
        <w:spacing w:line="276" w:lineRule="auto"/>
        <w:ind w:left="567"/>
        <w:jc w:val="both"/>
        <w:rPr>
          <w:rFonts w:ascii="Arial" w:eastAsia="Arial" w:hAnsi="Arial" w:cs="Arial"/>
          <w:sz w:val="22"/>
          <w:szCs w:val="22"/>
        </w:rPr>
      </w:pPr>
      <w:r>
        <w:rPr>
          <w:rFonts w:ascii="Arial" w:eastAsia="Arial" w:hAnsi="Arial" w:cs="Arial"/>
          <w:sz w:val="22"/>
          <w:szCs w:val="22"/>
        </w:rPr>
        <w:tab/>
      </w:r>
    </w:p>
    <w:p w14:paraId="09C25327" w14:textId="77777777" w:rsidR="001A63EB" w:rsidRDefault="00563BE0">
      <w:pPr>
        <w:pStyle w:val="Nadpis1"/>
        <w:numPr>
          <w:ilvl w:val="0"/>
          <w:numId w:val="15"/>
        </w:numPr>
        <w:spacing w:line="276" w:lineRule="auto"/>
        <w:ind w:left="567" w:hanging="482"/>
        <w:rPr>
          <w:rFonts w:ascii="Arial" w:eastAsia="Arial" w:hAnsi="Arial" w:cs="Arial"/>
        </w:rPr>
      </w:pPr>
      <w:bookmarkStart w:id="20" w:name="_1y810tw" w:colFirst="0" w:colLast="0"/>
      <w:bookmarkEnd w:id="20"/>
      <w:r>
        <w:rPr>
          <w:rFonts w:ascii="Arial" w:eastAsia="Arial" w:hAnsi="Arial" w:cs="Arial"/>
          <w:b/>
          <w:sz w:val="22"/>
          <w:szCs w:val="22"/>
        </w:rPr>
        <w:t>LHŮTA A MÍSTO PLNĚNÍ</w:t>
      </w:r>
    </w:p>
    <w:p w14:paraId="7EFCC61F" w14:textId="77777777" w:rsidR="001A63EB" w:rsidRDefault="00563BE0">
      <w:pPr>
        <w:numPr>
          <w:ilvl w:val="1"/>
          <w:numId w:val="15"/>
        </w:numPr>
        <w:spacing w:line="276" w:lineRule="auto"/>
        <w:ind w:left="567" w:hanging="567"/>
        <w:jc w:val="both"/>
      </w:pPr>
      <w:bookmarkStart w:id="21" w:name="_4i7ojhp" w:colFirst="0" w:colLast="0"/>
      <w:bookmarkEnd w:id="21"/>
      <w:r>
        <w:rPr>
          <w:rFonts w:ascii="Arial" w:eastAsia="Arial" w:hAnsi="Arial" w:cs="Arial"/>
          <w:sz w:val="22"/>
          <w:szCs w:val="22"/>
        </w:rPr>
        <w:t>Poskytovatel se zavazuje poskytovat Plnění v souladu s harmonogramem v následujících krocích (fázích):</w:t>
      </w:r>
    </w:p>
    <w:tbl>
      <w:tblPr>
        <w:tblStyle w:val="a"/>
        <w:tblW w:w="8505"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2"/>
        <w:gridCol w:w="6903"/>
      </w:tblGrid>
      <w:tr w:rsidR="001A63EB" w14:paraId="1033D549" w14:textId="77777777" w:rsidTr="00DF621C">
        <w:trPr>
          <w:jc w:val="right"/>
        </w:trPr>
        <w:tc>
          <w:tcPr>
            <w:tcW w:w="1602" w:type="dxa"/>
            <w:shd w:val="clear" w:color="auto" w:fill="BFBFBF"/>
          </w:tcPr>
          <w:p w14:paraId="424993FD" w14:textId="77777777" w:rsidR="001A63EB" w:rsidRDefault="00563BE0">
            <w:pPr>
              <w:keepNext/>
              <w:widowControl w:val="0"/>
              <w:pBdr>
                <w:top w:val="nil"/>
                <w:left w:val="nil"/>
                <w:bottom w:val="nil"/>
                <w:right w:val="nil"/>
                <w:between w:val="nil"/>
              </w:pBdr>
              <w:spacing w:line="276" w:lineRule="auto"/>
              <w:jc w:val="center"/>
              <w:rPr>
                <w:rFonts w:ascii="Arial" w:eastAsia="Arial" w:hAnsi="Arial" w:cs="Arial"/>
                <w:b/>
                <w:color w:val="000000"/>
                <w:sz w:val="22"/>
                <w:szCs w:val="22"/>
              </w:rPr>
            </w:pPr>
            <w:r>
              <w:rPr>
                <w:rFonts w:ascii="Arial" w:eastAsia="Arial" w:hAnsi="Arial" w:cs="Arial"/>
                <w:b/>
                <w:color w:val="000000"/>
                <w:sz w:val="22"/>
                <w:szCs w:val="22"/>
              </w:rPr>
              <w:t>Fáze</w:t>
            </w:r>
          </w:p>
        </w:tc>
        <w:tc>
          <w:tcPr>
            <w:tcW w:w="6903" w:type="dxa"/>
            <w:shd w:val="clear" w:color="auto" w:fill="BFBFBF"/>
          </w:tcPr>
          <w:p w14:paraId="1BBF2D26" w14:textId="77777777" w:rsidR="001A63EB" w:rsidRDefault="00563BE0">
            <w:pPr>
              <w:keepNext/>
              <w:widowControl w:val="0"/>
              <w:pBdr>
                <w:top w:val="nil"/>
                <w:left w:val="nil"/>
                <w:bottom w:val="nil"/>
                <w:right w:val="nil"/>
                <w:between w:val="nil"/>
              </w:pBdr>
              <w:spacing w:line="276" w:lineRule="auto"/>
              <w:ind w:left="317"/>
              <w:jc w:val="center"/>
              <w:rPr>
                <w:rFonts w:ascii="Arial" w:eastAsia="Arial" w:hAnsi="Arial" w:cs="Arial"/>
                <w:b/>
                <w:color w:val="000000"/>
                <w:sz w:val="22"/>
                <w:szCs w:val="22"/>
              </w:rPr>
            </w:pPr>
            <w:r>
              <w:rPr>
                <w:rFonts w:ascii="Arial" w:eastAsia="Arial" w:hAnsi="Arial" w:cs="Arial"/>
                <w:b/>
                <w:color w:val="000000"/>
                <w:sz w:val="22"/>
                <w:szCs w:val="22"/>
              </w:rPr>
              <w:t>Ukončení (splnění) fáze</w:t>
            </w:r>
          </w:p>
        </w:tc>
      </w:tr>
      <w:tr w:rsidR="001A63EB" w14:paraId="3DB46142" w14:textId="77777777" w:rsidTr="00DF621C">
        <w:trPr>
          <w:trHeight w:val="516"/>
          <w:jc w:val="right"/>
        </w:trPr>
        <w:tc>
          <w:tcPr>
            <w:tcW w:w="1602" w:type="dxa"/>
            <w:shd w:val="clear" w:color="auto" w:fill="D9D9D9"/>
            <w:vAlign w:val="center"/>
          </w:tcPr>
          <w:p w14:paraId="2F8A1A20"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Fáze 1</w:t>
            </w:r>
          </w:p>
        </w:tc>
        <w:tc>
          <w:tcPr>
            <w:tcW w:w="6903" w:type="dxa"/>
          </w:tcPr>
          <w:p w14:paraId="601917D6" w14:textId="0CE6468A"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sidRPr="00292CB0">
              <w:rPr>
                <w:rFonts w:ascii="Arial" w:eastAsia="Arial" w:hAnsi="Arial" w:cs="Arial"/>
                <w:color w:val="000000"/>
                <w:sz w:val="22"/>
                <w:szCs w:val="22"/>
              </w:rPr>
              <w:t xml:space="preserve">Nejpozději do </w:t>
            </w:r>
            <w:r w:rsidR="005115FC" w:rsidRPr="00292CB0">
              <w:rPr>
                <w:rFonts w:ascii="Arial" w:eastAsia="Arial" w:hAnsi="Arial" w:cs="Arial"/>
                <w:color w:val="000000"/>
                <w:sz w:val="22"/>
                <w:szCs w:val="22"/>
              </w:rPr>
              <w:t>2</w:t>
            </w:r>
            <w:r w:rsidRPr="00292CB0">
              <w:rPr>
                <w:rFonts w:ascii="Arial" w:eastAsia="Arial" w:hAnsi="Arial" w:cs="Arial"/>
                <w:color w:val="000000"/>
                <w:sz w:val="22"/>
                <w:szCs w:val="22"/>
              </w:rPr>
              <w:t xml:space="preserve"> měsíců</w:t>
            </w:r>
            <w:r>
              <w:rPr>
                <w:rFonts w:ascii="Arial" w:eastAsia="Arial" w:hAnsi="Arial" w:cs="Arial"/>
                <w:color w:val="000000"/>
                <w:sz w:val="22"/>
                <w:szCs w:val="22"/>
              </w:rPr>
              <w:t xml:space="preserve"> od účinnosti Smlouvy</w:t>
            </w:r>
          </w:p>
        </w:tc>
      </w:tr>
      <w:tr w:rsidR="001A63EB" w14:paraId="20C58CB3" w14:textId="77777777" w:rsidTr="00DF621C">
        <w:trPr>
          <w:trHeight w:val="516"/>
          <w:jc w:val="right"/>
        </w:trPr>
        <w:tc>
          <w:tcPr>
            <w:tcW w:w="1602" w:type="dxa"/>
            <w:shd w:val="clear" w:color="auto" w:fill="D9D9D9"/>
            <w:vAlign w:val="center"/>
          </w:tcPr>
          <w:p w14:paraId="4C03E5C3"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 xml:space="preserve">Fáze 2 </w:t>
            </w:r>
          </w:p>
        </w:tc>
        <w:tc>
          <w:tcPr>
            <w:tcW w:w="6903" w:type="dxa"/>
          </w:tcPr>
          <w:p w14:paraId="4C9239F0" w14:textId="196FAA7A" w:rsidR="001A63EB" w:rsidRDefault="00B30947">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Nejpozději do 30.6.2025</w:t>
            </w:r>
            <w:r w:rsidR="00563BE0">
              <w:rPr>
                <w:rFonts w:ascii="Arial" w:eastAsia="Arial" w:hAnsi="Arial" w:cs="Arial"/>
                <w:color w:val="000000"/>
                <w:sz w:val="22"/>
                <w:szCs w:val="22"/>
              </w:rPr>
              <w:t xml:space="preserve"> </w:t>
            </w:r>
          </w:p>
        </w:tc>
      </w:tr>
      <w:tr w:rsidR="001A63EB" w14:paraId="3C0B33C9" w14:textId="77777777" w:rsidTr="00DF621C">
        <w:trPr>
          <w:trHeight w:val="70"/>
          <w:jc w:val="right"/>
        </w:trPr>
        <w:tc>
          <w:tcPr>
            <w:tcW w:w="1602" w:type="dxa"/>
            <w:shd w:val="clear" w:color="auto" w:fill="D9D9D9"/>
            <w:vAlign w:val="center"/>
          </w:tcPr>
          <w:p w14:paraId="55B360B4" w14:textId="77777777" w:rsidR="001A63EB" w:rsidRDefault="00563BE0">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Fáze 3</w:t>
            </w:r>
          </w:p>
        </w:tc>
        <w:tc>
          <w:tcPr>
            <w:tcW w:w="6903" w:type="dxa"/>
          </w:tcPr>
          <w:p w14:paraId="5D91C3A3" w14:textId="1DCF762D" w:rsidR="001A63EB" w:rsidRDefault="00CB00EF" w:rsidP="00DF621C">
            <w:pPr>
              <w:widowControl w:val="0"/>
              <w:pBdr>
                <w:top w:val="nil"/>
                <w:left w:val="nil"/>
                <w:bottom w:val="nil"/>
                <w:right w:val="nil"/>
                <w:between w:val="nil"/>
              </w:pBdr>
              <w:spacing w:before="60" w:after="60" w:line="276" w:lineRule="auto"/>
              <w:jc w:val="center"/>
              <w:rPr>
                <w:rFonts w:ascii="Arial" w:eastAsia="Arial" w:hAnsi="Arial" w:cs="Arial"/>
                <w:color w:val="000000"/>
                <w:sz w:val="22"/>
                <w:szCs w:val="22"/>
              </w:rPr>
            </w:pPr>
            <w:r>
              <w:rPr>
                <w:rFonts w:ascii="Arial" w:eastAsia="Arial" w:hAnsi="Arial" w:cs="Arial"/>
                <w:color w:val="000000"/>
                <w:sz w:val="22"/>
                <w:szCs w:val="22"/>
              </w:rPr>
              <w:t xml:space="preserve">5 let (60 měsíců) od </w:t>
            </w:r>
            <w:r w:rsidR="005115FC">
              <w:rPr>
                <w:rFonts w:ascii="Arial" w:eastAsia="Arial" w:hAnsi="Arial" w:cs="Arial"/>
                <w:color w:val="000000"/>
                <w:sz w:val="22"/>
                <w:szCs w:val="22"/>
              </w:rPr>
              <w:t xml:space="preserve">akceptace </w:t>
            </w:r>
            <w:r w:rsidR="001746C1">
              <w:rPr>
                <w:rFonts w:ascii="Arial" w:eastAsia="Arial" w:hAnsi="Arial" w:cs="Arial"/>
                <w:color w:val="000000"/>
                <w:sz w:val="22"/>
                <w:szCs w:val="22"/>
              </w:rPr>
              <w:t>Fáze 2</w:t>
            </w:r>
          </w:p>
        </w:tc>
      </w:tr>
    </w:tbl>
    <w:p w14:paraId="6F754E07" w14:textId="77777777" w:rsidR="00DF621C" w:rsidRPr="00DF621C" w:rsidRDefault="00DF621C" w:rsidP="00DF621C">
      <w:pPr>
        <w:spacing w:line="276" w:lineRule="auto"/>
        <w:ind w:left="567"/>
        <w:jc w:val="both"/>
      </w:pPr>
    </w:p>
    <w:p w14:paraId="628AEEC9" w14:textId="357F8032" w:rsidR="00F111EA" w:rsidRPr="005A6D85" w:rsidRDefault="00F111EA" w:rsidP="00DF621C">
      <w:pPr>
        <w:numPr>
          <w:ilvl w:val="1"/>
          <w:numId w:val="15"/>
        </w:numPr>
        <w:spacing w:line="276" w:lineRule="auto"/>
        <w:ind w:left="567" w:hanging="567"/>
        <w:jc w:val="both"/>
      </w:pPr>
      <w:r w:rsidRPr="005A6D85">
        <w:rPr>
          <w:rFonts w:ascii="Arial" w:eastAsia="Arial" w:hAnsi="Arial" w:cs="Arial"/>
          <w:sz w:val="22"/>
          <w:szCs w:val="22"/>
        </w:rPr>
        <w:t>Konkrétní milníky plnění budou upřesněny ve Fázi 1 v rámci vytvořeného detailního harmonogramu</w:t>
      </w:r>
      <w:r w:rsidR="005115FC" w:rsidRPr="005A6D85">
        <w:rPr>
          <w:rFonts w:ascii="Arial" w:eastAsia="Arial" w:hAnsi="Arial" w:cs="Arial"/>
          <w:sz w:val="22"/>
          <w:szCs w:val="22"/>
        </w:rPr>
        <w:t>.</w:t>
      </w:r>
      <w:r w:rsidRPr="005A6D85">
        <w:t xml:space="preserve"> </w:t>
      </w:r>
    </w:p>
    <w:p w14:paraId="4DF57028" w14:textId="73A053F0" w:rsidR="001A63EB" w:rsidRPr="005A6D85" w:rsidRDefault="00563BE0">
      <w:pPr>
        <w:numPr>
          <w:ilvl w:val="1"/>
          <w:numId w:val="15"/>
        </w:numPr>
        <w:spacing w:line="276" w:lineRule="auto"/>
        <w:ind w:left="567" w:hanging="567"/>
        <w:jc w:val="both"/>
      </w:pPr>
      <w:r w:rsidRPr="005A6D85">
        <w:rPr>
          <w:rFonts w:ascii="Arial" w:eastAsia="Arial" w:hAnsi="Arial" w:cs="Arial"/>
          <w:sz w:val="22"/>
          <w:szCs w:val="22"/>
        </w:rPr>
        <w:t>Místem plnění jsou areály Fakultní nemocnice Plzeň na adrese Edvarda Beneše 13, Plzeň – Bory</w:t>
      </w:r>
      <w:r w:rsidR="0075705E" w:rsidRPr="005A6D85">
        <w:rPr>
          <w:rFonts w:ascii="Arial" w:eastAsia="Arial" w:hAnsi="Arial" w:cs="Arial"/>
          <w:sz w:val="22"/>
          <w:szCs w:val="22"/>
        </w:rPr>
        <w:t xml:space="preserve"> a </w:t>
      </w:r>
      <w:r w:rsidR="0069665C" w:rsidRPr="005A6D85">
        <w:rPr>
          <w:rFonts w:ascii="Arial" w:eastAsia="Arial" w:hAnsi="Arial" w:cs="Arial"/>
          <w:sz w:val="22"/>
          <w:szCs w:val="22"/>
        </w:rPr>
        <w:t xml:space="preserve">alej Svobody 923/80, </w:t>
      </w:r>
      <w:r w:rsidR="005A6D85" w:rsidRPr="005A6D85">
        <w:rPr>
          <w:rFonts w:ascii="Arial" w:eastAsia="Arial" w:hAnsi="Arial" w:cs="Arial"/>
          <w:sz w:val="22"/>
          <w:szCs w:val="22"/>
        </w:rPr>
        <w:t>Plzeň – Lochotín</w:t>
      </w:r>
      <w:r w:rsidRPr="005A6D85">
        <w:rPr>
          <w:rFonts w:ascii="Arial" w:eastAsia="Arial" w:hAnsi="Arial" w:cs="Arial"/>
          <w:sz w:val="22"/>
          <w:szCs w:val="22"/>
        </w:rPr>
        <w:t xml:space="preserve">, není-li mezi Smluvními stranami výslovně dohodnuto jinak. </w:t>
      </w:r>
    </w:p>
    <w:p w14:paraId="39737323"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Veškeré písemné výstupy, které je podle Smlouvy Poskytovatel povinen vytvořit a/nebo které při plnění Smlouvy vzniknou, budou Poskytovatelem předány Objednateli v sídle Objednatele, nebude-li mezi Smluvními stranami v konkrétním případě dohodnuto jinak. </w:t>
      </w:r>
    </w:p>
    <w:p w14:paraId="1D14DAD6" w14:textId="77777777" w:rsidR="001A63EB" w:rsidRDefault="001A63EB">
      <w:pPr>
        <w:spacing w:line="276" w:lineRule="auto"/>
        <w:ind w:left="567"/>
        <w:jc w:val="both"/>
        <w:rPr>
          <w:rFonts w:ascii="Arial" w:eastAsia="Arial" w:hAnsi="Arial" w:cs="Arial"/>
          <w:sz w:val="22"/>
          <w:szCs w:val="22"/>
        </w:rPr>
      </w:pPr>
    </w:p>
    <w:p w14:paraId="441C0468" w14:textId="77777777" w:rsidR="001A63EB" w:rsidRDefault="00563BE0">
      <w:pPr>
        <w:pStyle w:val="Nadpis1"/>
        <w:numPr>
          <w:ilvl w:val="0"/>
          <w:numId w:val="15"/>
        </w:numPr>
        <w:spacing w:line="276" w:lineRule="auto"/>
        <w:ind w:left="567" w:hanging="480"/>
        <w:rPr>
          <w:rFonts w:ascii="Arial" w:eastAsia="Arial" w:hAnsi="Arial" w:cs="Arial"/>
        </w:rPr>
      </w:pPr>
      <w:bookmarkStart w:id="22" w:name="_2xcytpi" w:colFirst="0" w:colLast="0"/>
      <w:bookmarkEnd w:id="22"/>
      <w:r>
        <w:rPr>
          <w:rFonts w:ascii="Arial" w:eastAsia="Arial" w:hAnsi="Arial" w:cs="Arial"/>
          <w:b/>
          <w:sz w:val="22"/>
          <w:szCs w:val="22"/>
        </w:rPr>
        <w:lastRenderedPageBreak/>
        <w:t>CENA PLNĚNÍ A PLATEBNÍ PODMÍNKY</w:t>
      </w:r>
    </w:p>
    <w:p w14:paraId="01E1DA42" w14:textId="3B369CEB" w:rsidR="001A63EB" w:rsidRDefault="00563BE0">
      <w:pPr>
        <w:numPr>
          <w:ilvl w:val="1"/>
          <w:numId w:val="15"/>
        </w:numPr>
        <w:spacing w:line="276" w:lineRule="auto"/>
        <w:ind w:left="567" w:hanging="567"/>
        <w:jc w:val="both"/>
      </w:pPr>
      <w:bookmarkStart w:id="23" w:name="_1ci93xb" w:colFirst="0" w:colLast="0"/>
      <w:bookmarkEnd w:id="23"/>
      <w:r>
        <w:rPr>
          <w:rFonts w:ascii="Arial" w:eastAsia="Arial" w:hAnsi="Arial" w:cs="Arial"/>
          <w:sz w:val="22"/>
          <w:szCs w:val="22"/>
        </w:rPr>
        <w:t xml:space="preserve">Cena za poskytování Plnění a </w:t>
      </w:r>
      <w:r w:rsidR="00BD2F2A">
        <w:rPr>
          <w:rFonts w:ascii="Arial" w:eastAsia="Arial" w:hAnsi="Arial" w:cs="Arial"/>
          <w:sz w:val="22"/>
          <w:szCs w:val="22"/>
        </w:rPr>
        <w:t xml:space="preserve">BTK </w:t>
      </w:r>
      <w:r>
        <w:rPr>
          <w:rFonts w:ascii="Arial" w:eastAsia="Arial" w:hAnsi="Arial" w:cs="Arial"/>
          <w:sz w:val="22"/>
          <w:szCs w:val="22"/>
        </w:rPr>
        <w:t>je sjednána dohodou Smluvních stran následovně:</w:t>
      </w:r>
    </w:p>
    <w:tbl>
      <w:tblPr>
        <w:tblStyle w:val="a0"/>
        <w:tblW w:w="8505" w:type="dxa"/>
        <w:tblInd w:w="557"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2083"/>
        <w:gridCol w:w="3544"/>
        <w:gridCol w:w="2878"/>
      </w:tblGrid>
      <w:tr w:rsidR="001A63EB" w14:paraId="7E9D6BAD" w14:textId="77777777">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ECC99"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Fáze 1</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7BF362" w14:textId="3BFE7B00" w:rsidR="001A63EB" w:rsidRDefault="00563BE0">
            <w:pPr>
              <w:spacing w:line="276" w:lineRule="auto"/>
              <w:rPr>
                <w:rFonts w:ascii="Arial" w:eastAsia="Arial" w:hAnsi="Arial" w:cs="Arial"/>
                <w:sz w:val="22"/>
                <w:szCs w:val="22"/>
              </w:rPr>
            </w:pPr>
            <w:r>
              <w:rPr>
                <w:rFonts w:ascii="Arial" w:eastAsia="Arial" w:hAnsi="Arial" w:cs="Arial"/>
                <w:sz w:val="22"/>
                <w:szCs w:val="22"/>
              </w:rPr>
              <w:t xml:space="preserve">Dodávka </w:t>
            </w:r>
            <w:proofErr w:type="spellStart"/>
            <w:r>
              <w:rPr>
                <w:rFonts w:ascii="Arial" w:eastAsia="Arial" w:hAnsi="Arial" w:cs="Arial"/>
                <w:sz w:val="22"/>
                <w:szCs w:val="22"/>
              </w:rPr>
              <w:t>Předimplementační</w:t>
            </w:r>
            <w:proofErr w:type="spellEnd"/>
            <w:r>
              <w:rPr>
                <w:rFonts w:ascii="Arial" w:eastAsia="Arial" w:hAnsi="Arial" w:cs="Arial"/>
                <w:sz w:val="22"/>
                <w:szCs w:val="22"/>
              </w:rPr>
              <w:t xml:space="preserve"> analýzy a </w:t>
            </w:r>
            <w:proofErr w:type="spellStart"/>
            <w:r>
              <w:rPr>
                <w:rFonts w:ascii="Arial" w:eastAsia="Arial" w:hAnsi="Arial" w:cs="Arial"/>
                <w:sz w:val="22"/>
                <w:szCs w:val="22"/>
              </w:rPr>
              <w:t>solution</w:t>
            </w:r>
            <w:proofErr w:type="spellEnd"/>
            <w:r>
              <w:rPr>
                <w:rFonts w:ascii="Arial" w:eastAsia="Arial" w:hAnsi="Arial" w:cs="Arial"/>
                <w:sz w:val="22"/>
                <w:szCs w:val="22"/>
              </w:rPr>
              <w:t xml:space="preserve"> designu (odst. 3.</w:t>
            </w:r>
            <w:r w:rsidR="00D05E27">
              <w:rPr>
                <w:rFonts w:ascii="Arial" w:eastAsia="Arial" w:hAnsi="Arial" w:cs="Arial"/>
                <w:sz w:val="22"/>
                <w:szCs w:val="22"/>
              </w:rPr>
              <w:t>3</w:t>
            </w:r>
            <w:r>
              <w:rPr>
                <w:rFonts w:ascii="Arial" w:eastAsia="Arial" w:hAnsi="Arial" w:cs="Arial"/>
                <w:sz w:val="22"/>
                <w:szCs w:val="22"/>
              </w:rPr>
              <w:t xml:space="preserve">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34D35D" w14:textId="607FB569" w:rsidR="001A63EB" w:rsidRPr="00866293" w:rsidRDefault="00981E73">
            <w:pPr>
              <w:spacing w:line="276" w:lineRule="auto"/>
              <w:rPr>
                <w:rFonts w:ascii="Arial" w:eastAsia="Arial" w:hAnsi="Arial" w:cs="Arial"/>
                <w:sz w:val="22"/>
                <w:szCs w:val="22"/>
              </w:rPr>
            </w:pPr>
            <w:r w:rsidRPr="00866293">
              <w:rPr>
                <w:rFonts w:ascii="Arial" w:eastAsia="Arial" w:hAnsi="Arial" w:cs="Arial"/>
                <w:sz w:val="22"/>
                <w:szCs w:val="22"/>
              </w:rPr>
              <w:t>5 500,00 bez DPH</w:t>
            </w:r>
            <w:r w:rsidR="00563BE0" w:rsidRPr="00866293">
              <w:rPr>
                <w:rFonts w:ascii="Arial" w:eastAsia="Arial" w:hAnsi="Arial" w:cs="Arial"/>
                <w:sz w:val="22"/>
                <w:szCs w:val="22"/>
              </w:rPr>
              <w:t xml:space="preserve"> </w:t>
            </w:r>
          </w:p>
        </w:tc>
      </w:tr>
      <w:tr w:rsidR="001A63EB" w14:paraId="05B8FAD8" w14:textId="77777777">
        <w:tc>
          <w:tcPr>
            <w:tcW w:w="2083" w:type="dxa"/>
            <w:tcBorders>
              <w:top w:val="single" w:sz="8" w:space="0" w:color="A3A3A3"/>
              <w:left w:val="single" w:sz="8" w:space="0" w:color="A3A3A3"/>
              <w:right w:val="single" w:sz="8" w:space="0" w:color="A3A3A3"/>
            </w:tcBorders>
            <w:tcMar>
              <w:top w:w="80" w:type="dxa"/>
              <w:left w:w="80" w:type="dxa"/>
              <w:bottom w:w="80" w:type="dxa"/>
              <w:right w:w="80" w:type="dxa"/>
            </w:tcMar>
          </w:tcPr>
          <w:p w14:paraId="7838C454"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Fáze 2</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D0CDB7" w14:textId="3AF55FA2" w:rsidR="001A63EB" w:rsidRDefault="00D05E27">
            <w:pPr>
              <w:spacing w:line="276" w:lineRule="auto"/>
              <w:rPr>
                <w:rFonts w:ascii="Arial" w:eastAsia="Arial" w:hAnsi="Arial" w:cs="Arial"/>
                <w:sz w:val="22"/>
                <w:szCs w:val="22"/>
              </w:rPr>
            </w:pPr>
            <w:r>
              <w:rPr>
                <w:rFonts w:ascii="Arial" w:eastAsia="Arial" w:hAnsi="Arial" w:cs="Arial"/>
                <w:sz w:val="22"/>
                <w:szCs w:val="22"/>
              </w:rPr>
              <w:t xml:space="preserve">Dodávka, implementace a optimalizace </w:t>
            </w:r>
            <w:r w:rsidR="00BD2F2A">
              <w:rPr>
                <w:rFonts w:ascii="Arial" w:eastAsia="Arial" w:hAnsi="Arial" w:cs="Arial"/>
                <w:sz w:val="22"/>
                <w:szCs w:val="22"/>
              </w:rPr>
              <w:t>automatického zhášecího systému</w:t>
            </w:r>
            <w:r w:rsidR="00563BE0">
              <w:rPr>
                <w:rFonts w:ascii="Arial" w:eastAsia="Arial" w:hAnsi="Arial" w:cs="Arial"/>
                <w:sz w:val="22"/>
                <w:szCs w:val="22"/>
              </w:rPr>
              <w:t xml:space="preserve"> (odst. 3.</w:t>
            </w:r>
            <w:r>
              <w:rPr>
                <w:rFonts w:ascii="Arial" w:eastAsia="Arial" w:hAnsi="Arial" w:cs="Arial"/>
                <w:sz w:val="22"/>
                <w:szCs w:val="22"/>
              </w:rPr>
              <w:t>4</w:t>
            </w:r>
            <w:r w:rsidR="00563BE0">
              <w:rPr>
                <w:rFonts w:ascii="Arial" w:eastAsia="Arial" w:hAnsi="Arial" w:cs="Arial"/>
                <w:sz w:val="22"/>
                <w:szCs w:val="22"/>
              </w:rPr>
              <w:t>.1-3.</w:t>
            </w:r>
            <w:r>
              <w:rPr>
                <w:rFonts w:ascii="Arial" w:eastAsia="Arial" w:hAnsi="Arial" w:cs="Arial"/>
                <w:sz w:val="22"/>
                <w:szCs w:val="22"/>
              </w:rPr>
              <w:t>4</w:t>
            </w:r>
            <w:r w:rsidR="00563BE0">
              <w:rPr>
                <w:rFonts w:ascii="Arial" w:eastAsia="Arial" w:hAnsi="Arial" w:cs="Arial"/>
                <w:sz w:val="22"/>
                <w:szCs w:val="22"/>
              </w:rPr>
              <w:t>.</w:t>
            </w:r>
            <w:r>
              <w:rPr>
                <w:rFonts w:ascii="Arial" w:eastAsia="Arial" w:hAnsi="Arial" w:cs="Arial"/>
                <w:sz w:val="22"/>
                <w:szCs w:val="22"/>
              </w:rPr>
              <w:t>7</w:t>
            </w:r>
            <w:r w:rsidR="00563BE0">
              <w:rPr>
                <w:rFonts w:ascii="Arial" w:eastAsia="Arial" w:hAnsi="Arial" w:cs="Arial"/>
                <w:sz w:val="22"/>
                <w:szCs w:val="22"/>
              </w:rPr>
              <w:t xml:space="preserve">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70C16B" w14:textId="5B98BB58" w:rsidR="001A63EB" w:rsidRPr="00866293" w:rsidRDefault="00981E73">
            <w:pPr>
              <w:spacing w:line="276" w:lineRule="auto"/>
              <w:rPr>
                <w:rFonts w:ascii="Arial" w:eastAsia="Arial" w:hAnsi="Arial" w:cs="Arial"/>
                <w:sz w:val="22"/>
                <w:szCs w:val="22"/>
              </w:rPr>
            </w:pPr>
            <w:r w:rsidRPr="00866293">
              <w:rPr>
                <w:rFonts w:ascii="Arial" w:eastAsia="Arial" w:hAnsi="Arial" w:cs="Arial"/>
                <w:sz w:val="22"/>
                <w:szCs w:val="22"/>
              </w:rPr>
              <w:t>888 350,00 bez DPH</w:t>
            </w:r>
          </w:p>
        </w:tc>
      </w:tr>
      <w:tr w:rsidR="00D05E27" w14:paraId="74BC9F0F" w14:textId="77777777">
        <w:tc>
          <w:tcPr>
            <w:tcW w:w="2083" w:type="dxa"/>
            <w:tcBorders>
              <w:top w:val="single" w:sz="8" w:space="0" w:color="A3A3A3"/>
              <w:left w:val="single" w:sz="8" w:space="0" w:color="A3A3A3"/>
              <w:right w:val="single" w:sz="8" w:space="0" w:color="A3A3A3"/>
            </w:tcBorders>
            <w:tcMar>
              <w:top w:w="80" w:type="dxa"/>
              <w:left w:w="80" w:type="dxa"/>
              <w:bottom w:w="80" w:type="dxa"/>
              <w:right w:w="80" w:type="dxa"/>
            </w:tcMar>
          </w:tcPr>
          <w:p w14:paraId="1E74B87B" w14:textId="6D29222B" w:rsidR="00D05E27" w:rsidRDefault="00D05E27">
            <w:pPr>
              <w:spacing w:line="276" w:lineRule="auto"/>
              <w:rPr>
                <w:rFonts w:ascii="Arial" w:eastAsia="Arial" w:hAnsi="Arial" w:cs="Arial"/>
                <w:b/>
                <w:sz w:val="22"/>
                <w:szCs w:val="22"/>
              </w:rPr>
            </w:pPr>
            <w:r>
              <w:rPr>
                <w:rFonts w:ascii="Arial" w:eastAsia="Arial" w:hAnsi="Arial" w:cs="Arial"/>
                <w:b/>
                <w:sz w:val="22"/>
                <w:szCs w:val="22"/>
              </w:rPr>
              <w:t>Fáze 3</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D5F6C9" w14:textId="7262A809" w:rsidR="00D05E27" w:rsidRDefault="00D05E27">
            <w:pPr>
              <w:spacing w:line="276" w:lineRule="auto"/>
              <w:rPr>
                <w:rFonts w:ascii="Arial" w:eastAsia="Arial" w:hAnsi="Arial" w:cs="Arial"/>
                <w:sz w:val="22"/>
                <w:szCs w:val="22"/>
              </w:rPr>
            </w:pPr>
            <w:r>
              <w:rPr>
                <w:rFonts w:ascii="Arial" w:eastAsia="Arial" w:hAnsi="Arial" w:cs="Arial"/>
                <w:sz w:val="22"/>
                <w:szCs w:val="22"/>
              </w:rPr>
              <w:t xml:space="preserve">Poskytování služeb bezpečnostně technické kontroly po dobu 60 měsíců od akceptace </w:t>
            </w:r>
            <w:r w:rsidR="00C05ACD">
              <w:rPr>
                <w:rFonts w:ascii="Arial" w:eastAsia="Arial" w:hAnsi="Arial" w:cs="Arial"/>
                <w:sz w:val="22"/>
                <w:szCs w:val="22"/>
              </w:rPr>
              <w:t xml:space="preserve">Fáze 2 </w:t>
            </w:r>
            <w:r>
              <w:rPr>
                <w:rFonts w:ascii="Arial" w:eastAsia="Arial" w:hAnsi="Arial" w:cs="Arial"/>
                <w:sz w:val="22"/>
                <w:szCs w:val="22"/>
              </w:rPr>
              <w:t>dle bodu 3.5 Smlouvy</w:t>
            </w: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696E62" w14:textId="4439B5AD" w:rsidR="00D05E27" w:rsidRPr="00866293" w:rsidRDefault="00981E73">
            <w:pPr>
              <w:spacing w:line="276" w:lineRule="auto"/>
              <w:rPr>
                <w:rFonts w:ascii="Arial" w:eastAsia="Arial" w:hAnsi="Arial" w:cs="Arial"/>
                <w:sz w:val="22"/>
                <w:szCs w:val="22"/>
              </w:rPr>
            </w:pPr>
            <w:r w:rsidRPr="00866293">
              <w:rPr>
                <w:rFonts w:ascii="Arial" w:eastAsia="Arial" w:hAnsi="Arial" w:cs="Arial"/>
                <w:sz w:val="22"/>
                <w:szCs w:val="22"/>
              </w:rPr>
              <w:t>60 000,00 Kč</w:t>
            </w:r>
          </w:p>
        </w:tc>
      </w:tr>
      <w:tr w:rsidR="001A63EB" w14:paraId="6E289D4C" w14:textId="77777777">
        <w:tc>
          <w:tcPr>
            <w:tcW w:w="20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7BE332" w14:textId="77777777" w:rsidR="001A63EB" w:rsidRDefault="00563BE0">
            <w:pPr>
              <w:spacing w:line="276" w:lineRule="auto"/>
              <w:rPr>
                <w:rFonts w:ascii="Arial" w:eastAsia="Arial" w:hAnsi="Arial" w:cs="Arial"/>
                <w:b/>
                <w:sz w:val="22"/>
                <w:szCs w:val="22"/>
              </w:rPr>
            </w:pPr>
            <w:r>
              <w:rPr>
                <w:rFonts w:ascii="Arial" w:eastAsia="Arial" w:hAnsi="Arial" w:cs="Arial"/>
                <w:b/>
                <w:sz w:val="22"/>
                <w:szCs w:val="22"/>
              </w:rPr>
              <w:t>Cena Plnění bez DPH celkem</w:t>
            </w:r>
          </w:p>
        </w:tc>
        <w:tc>
          <w:tcPr>
            <w:tcW w:w="35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C7CDE1" w14:textId="77777777" w:rsidR="001A63EB" w:rsidRDefault="001A63EB">
            <w:pPr>
              <w:spacing w:line="276" w:lineRule="auto"/>
              <w:rPr>
                <w:rFonts w:ascii="Arial" w:eastAsia="Arial" w:hAnsi="Arial" w:cs="Arial"/>
                <w:sz w:val="22"/>
                <w:szCs w:val="22"/>
              </w:rPr>
            </w:pPr>
          </w:p>
        </w:tc>
        <w:tc>
          <w:tcPr>
            <w:tcW w:w="28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320CF9" w14:textId="5ABE4CB8" w:rsidR="001A63EB" w:rsidRPr="00866293" w:rsidRDefault="00981E73">
            <w:pPr>
              <w:spacing w:line="276" w:lineRule="auto"/>
              <w:rPr>
                <w:rFonts w:ascii="Arial" w:eastAsia="Arial" w:hAnsi="Arial" w:cs="Arial"/>
                <w:sz w:val="22"/>
                <w:szCs w:val="22"/>
              </w:rPr>
            </w:pPr>
            <w:r w:rsidRPr="00866293">
              <w:rPr>
                <w:rFonts w:ascii="Arial" w:eastAsia="Arial" w:hAnsi="Arial" w:cs="Arial"/>
                <w:sz w:val="22"/>
                <w:szCs w:val="22"/>
              </w:rPr>
              <w:t>953 850,00 Kč</w:t>
            </w:r>
            <w:r w:rsidR="00563BE0" w:rsidRPr="00866293">
              <w:rPr>
                <w:rFonts w:ascii="Arial" w:eastAsia="Arial" w:hAnsi="Arial" w:cs="Arial"/>
                <w:sz w:val="22"/>
                <w:szCs w:val="22"/>
              </w:rPr>
              <w:t xml:space="preserve"> </w:t>
            </w:r>
          </w:p>
        </w:tc>
      </w:tr>
    </w:tbl>
    <w:p w14:paraId="6E48B654" w14:textId="77777777" w:rsidR="001A63EB" w:rsidRDefault="001A63EB">
      <w:pPr>
        <w:spacing w:line="276" w:lineRule="auto"/>
        <w:ind w:left="567"/>
        <w:jc w:val="both"/>
        <w:rPr>
          <w:rFonts w:ascii="Arial" w:eastAsia="Arial" w:hAnsi="Arial" w:cs="Arial"/>
          <w:sz w:val="22"/>
          <w:szCs w:val="22"/>
        </w:rPr>
      </w:pPr>
    </w:p>
    <w:p w14:paraId="76879F83" w14:textId="2A1776DC" w:rsidR="001A63EB" w:rsidRPr="0092567A" w:rsidRDefault="00563BE0">
      <w:pPr>
        <w:numPr>
          <w:ilvl w:val="1"/>
          <w:numId w:val="15"/>
        </w:numPr>
        <w:spacing w:line="276" w:lineRule="auto"/>
        <w:ind w:left="567" w:hanging="567"/>
        <w:jc w:val="both"/>
      </w:pPr>
      <w:r w:rsidRPr="0092567A">
        <w:rPr>
          <w:rFonts w:ascii="Arial" w:eastAsia="Arial" w:hAnsi="Arial" w:cs="Arial"/>
          <w:sz w:val="22"/>
          <w:szCs w:val="22"/>
        </w:rPr>
        <w:t>Cena jednotlivých částí Plnění je uvedena v příloze č. </w:t>
      </w:r>
      <w:r w:rsidR="0092567A" w:rsidRPr="0092567A">
        <w:rPr>
          <w:rFonts w:ascii="Arial" w:eastAsia="Arial" w:hAnsi="Arial" w:cs="Arial"/>
          <w:sz w:val="22"/>
          <w:szCs w:val="22"/>
        </w:rPr>
        <w:t>2</w:t>
      </w:r>
      <w:r w:rsidRPr="0092567A">
        <w:rPr>
          <w:rFonts w:ascii="Arial" w:eastAsia="Arial" w:hAnsi="Arial" w:cs="Arial"/>
          <w:sz w:val="22"/>
          <w:szCs w:val="22"/>
        </w:rPr>
        <w:t xml:space="preserve"> Smlouvy.</w:t>
      </w:r>
    </w:p>
    <w:p w14:paraId="4BFF4D1D" w14:textId="2FE30313" w:rsidR="001A63EB" w:rsidRPr="0092567A" w:rsidRDefault="00563BE0">
      <w:pPr>
        <w:numPr>
          <w:ilvl w:val="1"/>
          <w:numId w:val="15"/>
        </w:numPr>
        <w:spacing w:line="276" w:lineRule="auto"/>
        <w:ind w:left="567" w:hanging="567"/>
        <w:jc w:val="both"/>
      </w:pPr>
      <w:r w:rsidRPr="0092567A">
        <w:rPr>
          <w:rFonts w:ascii="Arial" w:eastAsia="Arial" w:hAnsi="Arial" w:cs="Arial"/>
          <w:sz w:val="22"/>
          <w:szCs w:val="22"/>
        </w:rPr>
        <w:t xml:space="preserve">Součástí cen uvedených v odst. 5.1 a v příloze č. </w:t>
      </w:r>
      <w:r w:rsidR="0092567A" w:rsidRPr="0092567A">
        <w:rPr>
          <w:rFonts w:ascii="Arial" w:eastAsia="Arial" w:hAnsi="Arial" w:cs="Arial"/>
          <w:sz w:val="22"/>
          <w:szCs w:val="22"/>
        </w:rPr>
        <w:t>2</w:t>
      </w:r>
      <w:r w:rsidRPr="0092567A">
        <w:rPr>
          <w:rFonts w:ascii="Arial" w:eastAsia="Arial" w:hAnsi="Arial" w:cs="Arial"/>
          <w:sz w:val="22"/>
          <w:szCs w:val="22"/>
        </w:rPr>
        <w:t xml:space="preserve"> Smlouvy jsou i služby a dodávky nezbytné pro řádné a úplné poskytování předmětu Plnění. Poskytovatel nese veškeré náklady nutně nebo účelně vynaložené při plnění závazků ze Smlouvy včetně poplatků a nákladů souvisejících (zejména licence, daně, pojištění, veškeré dopravní náklady, včetně nákladů souvisejících s provedením všech zkoušek a testů prokazujících dodržení předepsané kvality a parametrů předmětu Plnění dle Smlouvy, jakož i nákladů souvisejících se zajištěním dalších podkladů, předpisů apod.).</w:t>
      </w:r>
    </w:p>
    <w:p w14:paraId="1C3E3A5D" w14:textId="6E7B4A4F" w:rsidR="001A63EB" w:rsidRDefault="00563BE0">
      <w:pPr>
        <w:numPr>
          <w:ilvl w:val="1"/>
          <w:numId w:val="15"/>
        </w:numPr>
        <w:spacing w:line="276" w:lineRule="auto"/>
        <w:ind w:left="567" w:hanging="567"/>
        <w:jc w:val="both"/>
      </w:pPr>
      <w:r>
        <w:rPr>
          <w:rFonts w:ascii="Arial" w:eastAsia="Arial" w:hAnsi="Arial" w:cs="Arial"/>
          <w:sz w:val="22"/>
          <w:szCs w:val="22"/>
        </w:rPr>
        <w:t>Veškeré ceny uvedené v tomto článku Smlouvy jsou ceny v korunách českých (CZK) bez DPH. K cenám bez DPH je Poskytovatel oprávněn účtovat DPH v příslušné výši. Stane-li se v průběhu trvání Smlouvy Česká republika členem Evropské měnové unie a bude-li závazně stanoven koeficient pro přepočet CZK na EUR, budou ceny sjednané v CZK přepočteny do EUR na základě odpovídajícího koeficientu sjednaného v mezinárodních úmluvách, kterými bude Česká republika vázána, jakož i v souladu s případnou tomu odpovídající vnitrostátní právní úpravou České republiky.</w:t>
      </w:r>
    </w:p>
    <w:p w14:paraId="1A51B9AF" w14:textId="317B89B1" w:rsidR="001A63EB" w:rsidRPr="0092567A" w:rsidRDefault="00563BE0">
      <w:pPr>
        <w:numPr>
          <w:ilvl w:val="1"/>
          <w:numId w:val="15"/>
        </w:numPr>
        <w:spacing w:line="276" w:lineRule="auto"/>
        <w:ind w:left="567" w:hanging="567"/>
        <w:jc w:val="both"/>
      </w:pPr>
      <w:r w:rsidRPr="0092567A">
        <w:rPr>
          <w:rFonts w:ascii="Arial" w:eastAsia="Arial" w:hAnsi="Arial" w:cs="Arial"/>
          <w:sz w:val="22"/>
          <w:szCs w:val="22"/>
        </w:rPr>
        <w:t xml:space="preserve">Veškeré ceny uvedené v tomto článku a v příloze č. </w:t>
      </w:r>
      <w:r w:rsidR="0092567A" w:rsidRPr="0092567A">
        <w:rPr>
          <w:rFonts w:ascii="Arial" w:eastAsia="Arial" w:hAnsi="Arial" w:cs="Arial"/>
          <w:sz w:val="22"/>
          <w:szCs w:val="22"/>
        </w:rPr>
        <w:t>2</w:t>
      </w:r>
      <w:r w:rsidRPr="0092567A">
        <w:rPr>
          <w:rFonts w:ascii="Arial" w:eastAsia="Arial" w:hAnsi="Arial" w:cs="Arial"/>
          <w:sz w:val="22"/>
          <w:szCs w:val="22"/>
        </w:rPr>
        <w:t xml:space="preserve"> Smlouvy jsou cenami maximálními, nejvýše přípustnými, nepřekročitelnými a jsou platné a konstantní po celou dobu platnosti Smlouvy, není-li uvedeno jinak. Cenu Plnění je možné změnit v případě změny výše sazby DPH v důsledku změny právních předpisů. V případě změny sazby DPH je Poskytovatel povinen k ceně bez DPH účtovat DPH v platné výši. Smluvní strany se dohodly, že v případě změny ceny v důsledku změny sazby DPH není nutno ke Smlouvě uzavírat dodatek. Poskytovatel odpovídá za to, že sazba daně z přidané hodnoty je stanovena v souladu s platnými právními předpisy.</w:t>
      </w:r>
    </w:p>
    <w:p w14:paraId="4C4D3562" w14:textId="7897C2BC" w:rsidR="001A63EB" w:rsidRDefault="00563BE0">
      <w:pPr>
        <w:numPr>
          <w:ilvl w:val="1"/>
          <w:numId w:val="15"/>
        </w:numPr>
        <w:spacing w:line="276" w:lineRule="auto"/>
        <w:ind w:left="567" w:hanging="567"/>
        <w:jc w:val="both"/>
      </w:pPr>
      <w:r>
        <w:rPr>
          <w:rFonts w:ascii="Arial" w:eastAsia="Arial" w:hAnsi="Arial" w:cs="Arial"/>
          <w:sz w:val="22"/>
          <w:szCs w:val="22"/>
        </w:rPr>
        <w:t xml:space="preserve">Jednotkové ceny </w:t>
      </w:r>
      <w:r w:rsidR="001746C1">
        <w:rPr>
          <w:rFonts w:ascii="Arial" w:eastAsia="Arial" w:hAnsi="Arial" w:cs="Arial"/>
          <w:sz w:val="22"/>
          <w:szCs w:val="22"/>
        </w:rPr>
        <w:t>BTK</w:t>
      </w:r>
      <w:r>
        <w:rPr>
          <w:rFonts w:ascii="Arial" w:eastAsia="Arial" w:hAnsi="Arial" w:cs="Arial"/>
          <w:sz w:val="22"/>
          <w:szCs w:val="22"/>
        </w:rPr>
        <w:t xml:space="preserve"> nelze upravit z důvodu inflace</w:t>
      </w:r>
      <w:r w:rsidR="00FF43D5">
        <w:rPr>
          <w:rFonts w:ascii="Arial" w:eastAsia="Arial" w:hAnsi="Arial" w:cs="Arial"/>
          <w:sz w:val="22"/>
          <w:szCs w:val="22"/>
        </w:rPr>
        <w:t>.</w:t>
      </w:r>
    </w:p>
    <w:p w14:paraId="4905BD07" w14:textId="77777777" w:rsidR="001A63EB" w:rsidRDefault="00563BE0">
      <w:pPr>
        <w:numPr>
          <w:ilvl w:val="1"/>
          <w:numId w:val="15"/>
        </w:numPr>
        <w:spacing w:line="276" w:lineRule="auto"/>
        <w:ind w:left="567" w:hanging="567"/>
        <w:jc w:val="both"/>
      </w:pPr>
      <w:bookmarkStart w:id="24" w:name="_3whwml4" w:colFirst="0" w:colLast="0"/>
      <w:bookmarkEnd w:id="24"/>
      <w:r>
        <w:rPr>
          <w:rFonts w:ascii="Arial" w:eastAsia="Arial" w:hAnsi="Arial" w:cs="Arial"/>
          <w:sz w:val="22"/>
          <w:szCs w:val="22"/>
        </w:rPr>
        <w:t>Ceny dle Smlouvy budou hrazeny na základě daňových dokladů vystavených Poskytovatelem (dále jen „</w:t>
      </w:r>
      <w:r>
        <w:rPr>
          <w:rFonts w:ascii="Arial" w:eastAsia="Arial" w:hAnsi="Arial" w:cs="Arial"/>
          <w:b/>
          <w:i/>
          <w:sz w:val="22"/>
          <w:szCs w:val="22"/>
        </w:rPr>
        <w:t>Faktura</w:t>
      </w:r>
      <w:r>
        <w:rPr>
          <w:rFonts w:ascii="Arial" w:eastAsia="Arial" w:hAnsi="Arial" w:cs="Arial"/>
          <w:sz w:val="22"/>
          <w:szCs w:val="22"/>
        </w:rPr>
        <w:t>“ či „</w:t>
      </w:r>
      <w:r>
        <w:rPr>
          <w:rFonts w:ascii="Arial" w:eastAsia="Arial" w:hAnsi="Arial" w:cs="Arial"/>
          <w:b/>
          <w:i/>
          <w:sz w:val="22"/>
          <w:szCs w:val="22"/>
        </w:rPr>
        <w:t>Faktury</w:t>
      </w:r>
      <w:r>
        <w:rPr>
          <w:rFonts w:ascii="Arial" w:eastAsia="Arial" w:hAnsi="Arial" w:cs="Arial"/>
          <w:sz w:val="22"/>
          <w:szCs w:val="22"/>
        </w:rPr>
        <w:t>“) následovně:</w:t>
      </w:r>
    </w:p>
    <w:p w14:paraId="7C3199DE" w14:textId="05348D08" w:rsidR="001A63EB" w:rsidRDefault="00563BE0">
      <w:pPr>
        <w:widowControl w:val="0"/>
        <w:numPr>
          <w:ilvl w:val="0"/>
          <w:numId w:val="8"/>
        </w:numPr>
        <w:spacing w:line="276" w:lineRule="auto"/>
        <w:ind w:hanging="720"/>
        <w:jc w:val="both"/>
      </w:pPr>
      <w:r>
        <w:rPr>
          <w:rFonts w:ascii="Arial" w:eastAsia="Arial" w:hAnsi="Arial" w:cs="Arial"/>
          <w:sz w:val="22"/>
          <w:szCs w:val="22"/>
        </w:rPr>
        <w:t xml:space="preserve">právo fakturovat cenu za </w:t>
      </w:r>
      <w:r w:rsidRPr="004C68CF">
        <w:rPr>
          <w:rFonts w:ascii="Arial" w:eastAsia="Arial" w:hAnsi="Arial" w:cs="Arial"/>
          <w:sz w:val="22"/>
          <w:szCs w:val="22"/>
        </w:rPr>
        <w:t>Fáze 1 až 2</w:t>
      </w:r>
      <w:r>
        <w:rPr>
          <w:rFonts w:ascii="Arial" w:eastAsia="Arial" w:hAnsi="Arial" w:cs="Arial"/>
          <w:sz w:val="22"/>
          <w:szCs w:val="22"/>
        </w:rPr>
        <w:t xml:space="preserve"> Plnění vzniká Poskytovateli vždy pouze po akceptaci odpovídajícího plnění v rámci příslušné Fáze dle Smlouvy </w:t>
      </w:r>
      <w:r>
        <w:rPr>
          <w:rFonts w:ascii="Arial" w:eastAsia="Arial" w:hAnsi="Arial" w:cs="Arial"/>
          <w:sz w:val="22"/>
          <w:szCs w:val="22"/>
        </w:rPr>
        <w:lastRenderedPageBreak/>
        <w:t>Objednatelem na základě příslušných akceptačních protokolů ve smyslu čl. 6 Smlouvy.</w:t>
      </w:r>
    </w:p>
    <w:p w14:paraId="15E8E22C" w14:textId="0AC527DB" w:rsidR="001A63EB" w:rsidRDefault="00A201B8" w:rsidP="006B7260">
      <w:pPr>
        <w:widowControl w:val="0"/>
        <w:numPr>
          <w:ilvl w:val="0"/>
          <w:numId w:val="8"/>
        </w:numPr>
        <w:spacing w:line="276" w:lineRule="auto"/>
        <w:ind w:hanging="720"/>
        <w:jc w:val="both"/>
      </w:pPr>
      <w:bookmarkStart w:id="25" w:name="_2bn6wsx"/>
      <w:bookmarkEnd w:id="25"/>
      <w:r w:rsidRPr="6C59FBEF">
        <w:rPr>
          <w:rFonts w:ascii="Arial" w:eastAsia="Arial" w:hAnsi="Arial" w:cs="Arial"/>
          <w:sz w:val="22"/>
          <w:szCs w:val="22"/>
        </w:rPr>
        <w:t>právo fakturovat cenu za Fázi 3 Plnění</w:t>
      </w:r>
      <w:r w:rsidR="00812CA7" w:rsidRPr="6C59FBEF">
        <w:rPr>
          <w:rFonts w:ascii="Arial" w:eastAsia="Arial" w:hAnsi="Arial" w:cs="Arial"/>
          <w:sz w:val="22"/>
          <w:szCs w:val="22"/>
        </w:rPr>
        <w:t xml:space="preserve">, </w:t>
      </w:r>
      <w:r w:rsidRPr="6C59FBEF">
        <w:rPr>
          <w:rFonts w:ascii="Arial" w:eastAsia="Arial" w:hAnsi="Arial" w:cs="Arial"/>
          <w:sz w:val="22"/>
          <w:szCs w:val="22"/>
        </w:rPr>
        <w:t xml:space="preserve">spočívající v </w:t>
      </w:r>
      <w:r w:rsidR="00563BE0" w:rsidRPr="6C59FBEF">
        <w:rPr>
          <w:rFonts w:ascii="Arial" w:eastAsia="Arial" w:hAnsi="Arial" w:cs="Arial"/>
          <w:sz w:val="22"/>
          <w:szCs w:val="22"/>
        </w:rPr>
        <w:t xml:space="preserve">poskytování </w:t>
      </w:r>
      <w:r w:rsidR="00BD2F2A">
        <w:rPr>
          <w:rFonts w:ascii="Arial" w:eastAsia="Arial" w:hAnsi="Arial" w:cs="Arial"/>
          <w:sz w:val="22"/>
          <w:szCs w:val="22"/>
        </w:rPr>
        <w:t>BTK</w:t>
      </w:r>
      <w:r w:rsidR="00812CA7" w:rsidRPr="6C59FBEF">
        <w:rPr>
          <w:rFonts w:ascii="Arial" w:eastAsia="Arial" w:hAnsi="Arial" w:cs="Arial"/>
          <w:sz w:val="22"/>
          <w:szCs w:val="22"/>
        </w:rPr>
        <w:t xml:space="preserve">, </w:t>
      </w:r>
      <w:r w:rsidRPr="6C59FBEF">
        <w:rPr>
          <w:rFonts w:ascii="Arial" w:eastAsia="Arial" w:hAnsi="Arial" w:cs="Arial"/>
          <w:sz w:val="22"/>
          <w:szCs w:val="22"/>
        </w:rPr>
        <w:t xml:space="preserve">vzniká Poskytovateli </w:t>
      </w:r>
      <w:r w:rsidR="00812CA7" w:rsidRPr="6C59FBEF">
        <w:rPr>
          <w:rFonts w:ascii="Arial" w:eastAsia="Arial" w:hAnsi="Arial" w:cs="Arial"/>
          <w:sz w:val="22"/>
          <w:szCs w:val="22"/>
        </w:rPr>
        <w:t>na začátku Plnění Fáze 3.</w:t>
      </w:r>
      <w:bookmarkStart w:id="26" w:name="_qsh70q" w:colFirst="0" w:colLast="0"/>
      <w:bookmarkStart w:id="27" w:name="_3as4poj" w:colFirst="0" w:colLast="0"/>
      <w:bookmarkEnd w:id="26"/>
      <w:bookmarkEnd w:id="27"/>
    </w:p>
    <w:p w14:paraId="0EB134A5" w14:textId="4896C0F8" w:rsidR="001A63EB" w:rsidRDefault="00563BE0">
      <w:pPr>
        <w:numPr>
          <w:ilvl w:val="1"/>
          <w:numId w:val="15"/>
        </w:numPr>
        <w:spacing w:line="276" w:lineRule="auto"/>
        <w:ind w:left="567" w:hanging="567"/>
        <w:jc w:val="both"/>
      </w:pPr>
      <w:r>
        <w:rPr>
          <w:rFonts w:ascii="Arial" w:eastAsia="Arial" w:hAnsi="Arial" w:cs="Arial"/>
          <w:sz w:val="22"/>
          <w:szCs w:val="22"/>
        </w:rPr>
        <w:t xml:space="preserve">Kopie příslušných akceptačních protokolů podepsaných pověřenými zástupci obou Smluvních stran jsou povinnou náležitostí každé Faktury vystavené Poskytovatelem za poskytnutí Plnění (či jeho části) či Služeb dle Smlouvy. V případě, že Plnění či </w:t>
      </w:r>
      <w:r w:rsidR="00BD2F2A">
        <w:rPr>
          <w:rFonts w:ascii="Arial" w:eastAsia="Arial" w:hAnsi="Arial" w:cs="Arial"/>
          <w:sz w:val="22"/>
          <w:szCs w:val="22"/>
        </w:rPr>
        <w:t xml:space="preserve">BTK </w:t>
      </w:r>
      <w:r>
        <w:rPr>
          <w:rFonts w:ascii="Arial" w:eastAsia="Arial" w:hAnsi="Arial" w:cs="Arial"/>
          <w:sz w:val="22"/>
          <w:szCs w:val="22"/>
        </w:rPr>
        <w:t>nejsou akceptovány některým z uvedených způsobů, Poskytovatel není oprávněn vystavit příslušnou Fakturu, není-li výslovně uvedeno jinak.</w:t>
      </w:r>
    </w:p>
    <w:p w14:paraId="3F3D6726" w14:textId="5A75BDB6" w:rsidR="001A63EB" w:rsidRDefault="00563BE0">
      <w:pPr>
        <w:numPr>
          <w:ilvl w:val="1"/>
          <w:numId w:val="15"/>
        </w:numPr>
        <w:spacing w:line="276" w:lineRule="auto"/>
        <w:ind w:left="567" w:hanging="567"/>
        <w:jc w:val="both"/>
      </w:pPr>
      <w:r>
        <w:rPr>
          <w:rFonts w:ascii="Arial" w:eastAsia="Arial" w:hAnsi="Arial" w:cs="Arial"/>
          <w:sz w:val="22"/>
          <w:szCs w:val="22"/>
        </w:rPr>
        <w:t>Faktury musí obsahovat evidenční číslo Smlouvy, číslo a název schváleného dotačního projektu (tj. CZ.06.01.01/00/22_004/00000</w:t>
      </w:r>
      <w:r w:rsidR="008C17EF">
        <w:rPr>
          <w:rFonts w:ascii="Arial" w:eastAsia="Arial" w:hAnsi="Arial" w:cs="Arial"/>
          <w:sz w:val="22"/>
          <w:szCs w:val="22"/>
        </w:rPr>
        <w:t>42</w:t>
      </w:r>
      <w:r>
        <w:rPr>
          <w:rFonts w:ascii="Arial" w:eastAsia="Arial" w:hAnsi="Arial" w:cs="Arial"/>
          <w:sz w:val="22"/>
          <w:szCs w:val="22"/>
        </w:rPr>
        <w:t xml:space="preserve">, </w:t>
      </w:r>
      <w:r w:rsidR="008C17EF">
        <w:rPr>
          <w:rFonts w:ascii="Arial" w:eastAsia="Arial" w:hAnsi="Arial" w:cs="Arial"/>
          <w:sz w:val="22"/>
          <w:szCs w:val="22"/>
        </w:rPr>
        <w:t>Zálohování a ochrana datové základny</w:t>
      </w:r>
      <w:r>
        <w:rPr>
          <w:rFonts w:ascii="Arial" w:eastAsia="Arial" w:hAnsi="Arial" w:cs="Arial"/>
          <w:sz w:val="22"/>
          <w:szCs w:val="22"/>
        </w:rPr>
        <w:t xml:space="preserve"> – P</w:t>
      </w:r>
      <w:r w:rsidR="008C17EF">
        <w:rPr>
          <w:rFonts w:ascii="Arial" w:eastAsia="Arial" w:hAnsi="Arial" w:cs="Arial"/>
          <w:sz w:val="22"/>
          <w:szCs w:val="22"/>
        </w:rPr>
        <w:t>2</w:t>
      </w:r>
      <w:r>
        <w:rPr>
          <w:rFonts w:ascii="Arial" w:eastAsia="Arial" w:hAnsi="Arial" w:cs="Arial"/>
          <w:sz w:val="22"/>
          <w:szCs w:val="22"/>
        </w:rPr>
        <w:t xml:space="preserve">) a veškeré údaje vyžadované právními předpisy, zejména zákonem č. 235/2004 Sb., o dani z přidané hodnoty, ve znění pozdějších předpisů, a § 435 OZ, obecné náležitosti účetních dokladů a současně požadavky poskytovatele dotace alespoň v rozsahu čísla projektu a rozlišení uznatelných a neuznatelných nákladů (dle pokynu Objednatele). Součástí každé Faktury musí být akceptační protokol pro danou fázi Plnění či pro příslušné </w:t>
      </w:r>
      <w:r w:rsidR="00BD2F2A">
        <w:rPr>
          <w:rFonts w:ascii="Arial" w:eastAsia="Arial" w:hAnsi="Arial" w:cs="Arial"/>
          <w:sz w:val="22"/>
          <w:szCs w:val="22"/>
        </w:rPr>
        <w:t>BTK</w:t>
      </w:r>
      <w:r>
        <w:rPr>
          <w:rFonts w:ascii="Arial" w:eastAsia="Arial" w:hAnsi="Arial" w:cs="Arial"/>
          <w:sz w:val="22"/>
          <w:szCs w:val="22"/>
        </w:rPr>
        <w:t>, podepsaný oběma Smluvními stranami.</w:t>
      </w:r>
    </w:p>
    <w:p w14:paraId="31AAE20A" w14:textId="71FBE43A" w:rsidR="001A63EB" w:rsidRPr="006B401B" w:rsidRDefault="00563BE0">
      <w:pPr>
        <w:numPr>
          <w:ilvl w:val="1"/>
          <w:numId w:val="15"/>
        </w:numPr>
        <w:spacing w:line="276" w:lineRule="auto"/>
        <w:ind w:left="567" w:hanging="567"/>
        <w:jc w:val="both"/>
      </w:pPr>
      <w:bookmarkStart w:id="28" w:name="_1pxezwc" w:colFirst="0" w:colLast="0"/>
      <w:bookmarkEnd w:id="28"/>
      <w:r w:rsidRPr="006B401B">
        <w:rPr>
          <w:rFonts w:ascii="Arial" w:eastAsia="Arial" w:hAnsi="Arial" w:cs="Arial"/>
          <w:sz w:val="22"/>
          <w:szCs w:val="22"/>
        </w:rPr>
        <w:t xml:space="preserve">Splatnost Faktur je stanovena do </w:t>
      </w:r>
      <w:r w:rsidR="006B401B" w:rsidRPr="006B401B">
        <w:rPr>
          <w:rFonts w:ascii="Arial" w:eastAsia="Arial" w:hAnsi="Arial" w:cs="Arial"/>
          <w:sz w:val="22"/>
          <w:szCs w:val="22"/>
        </w:rPr>
        <w:t>30</w:t>
      </w:r>
      <w:r w:rsidRPr="006B401B">
        <w:rPr>
          <w:rFonts w:ascii="Arial" w:eastAsia="Arial" w:hAnsi="Arial" w:cs="Arial"/>
          <w:sz w:val="22"/>
          <w:szCs w:val="22"/>
        </w:rPr>
        <w:t xml:space="preserve"> (</w:t>
      </w:r>
      <w:r w:rsidR="006B401B" w:rsidRPr="006B401B">
        <w:rPr>
          <w:rFonts w:ascii="Arial" w:eastAsia="Arial" w:hAnsi="Arial" w:cs="Arial"/>
          <w:sz w:val="22"/>
          <w:szCs w:val="22"/>
        </w:rPr>
        <w:t>třiceti</w:t>
      </w:r>
      <w:r w:rsidRPr="006B401B">
        <w:rPr>
          <w:rFonts w:ascii="Arial" w:eastAsia="Arial" w:hAnsi="Arial" w:cs="Arial"/>
          <w:sz w:val="22"/>
          <w:szCs w:val="22"/>
        </w:rPr>
        <w:t xml:space="preserve">) dnů ode dne doručení Faktury Objednateli. Cena za poskytnutí Plnění či jeho části či za </w:t>
      </w:r>
      <w:r w:rsidR="00BD2F2A">
        <w:rPr>
          <w:rFonts w:ascii="Arial" w:eastAsia="Arial" w:hAnsi="Arial" w:cs="Arial"/>
          <w:sz w:val="22"/>
          <w:szCs w:val="22"/>
        </w:rPr>
        <w:t>BTK</w:t>
      </w:r>
      <w:r w:rsidR="00BD2F2A" w:rsidRPr="006B401B">
        <w:rPr>
          <w:rFonts w:ascii="Arial" w:eastAsia="Arial" w:hAnsi="Arial" w:cs="Arial"/>
          <w:sz w:val="22"/>
          <w:szCs w:val="22"/>
        </w:rPr>
        <w:t xml:space="preserve"> </w:t>
      </w:r>
      <w:r w:rsidRPr="006B401B">
        <w:rPr>
          <w:rFonts w:ascii="Arial" w:eastAsia="Arial" w:hAnsi="Arial" w:cs="Arial"/>
          <w:sz w:val="22"/>
          <w:szCs w:val="22"/>
        </w:rPr>
        <w:t xml:space="preserve">se považuje za uhrazenou okamžikem odepsání fakturované ceny z bankovního účtu Objednatele ve prospěch účtu Poskytovatele. Uvedený bankovní účet musí být zveřejněn správcem daně způsobem umožňujícím dálkový přístup. V případě, že účet tímto způsobem zveřejněn nebude, je Objednatel oprávněn uhradit Poskytovateli cenu na úrovni bez DPH, DPH Objednatel poukáže správci daně. Stane-li se Poskytovatel nespolehlivým plátcem ve smyslu § 106a zákona č. 235/2004 Sb., o dani z přidané hodnoty, ve znění pozdějších předpisů, je povinen neprodleně o tomto písemně informovat Objednatele. </w:t>
      </w:r>
    </w:p>
    <w:p w14:paraId="03AE6D2F" w14:textId="77777777" w:rsidR="001A63EB" w:rsidRPr="00925A0D" w:rsidRDefault="00563BE0">
      <w:pPr>
        <w:numPr>
          <w:ilvl w:val="1"/>
          <w:numId w:val="15"/>
        </w:numPr>
        <w:spacing w:line="276" w:lineRule="auto"/>
        <w:ind w:left="567" w:hanging="567"/>
        <w:jc w:val="both"/>
      </w:pPr>
      <w:r>
        <w:rPr>
          <w:rFonts w:ascii="Arial" w:eastAsia="Arial" w:hAnsi="Arial" w:cs="Arial"/>
          <w:sz w:val="22"/>
          <w:szCs w:val="22"/>
        </w:rPr>
        <w:t>Nebude-li jakákoliv Faktura obsahovat některou povinnou nebo dohodnutou náležitost nebo bude-li chybně vyúčtována cena nebo DPH, je Objednatel oprávněn tuto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w:t>
      </w:r>
    </w:p>
    <w:p w14:paraId="5A39CD10" w14:textId="77D07E60"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není oprávněn započíst jakékoliv pohledávky proti nárokům Objednatele. Pohledávky a nároky Poskytovatele vzniklé v souvislosti se Smlouvou nesmějí být </w:t>
      </w:r>
      <w:r w:rsidR="00C50423">
        <w:rPr>
          <w:rFonts w:ascii="Arial" w:eastAsia="Arial" w:hAnsi="Arial" w:cs="Arial"/>
          <w:sz w:val="22"/>
          <w:szCs w:val="22"/>
        </w:rPr>
        <w:t xml:space="preserve">bez souhlasu Objednatele </w:t>
      </w:r>
      <w:r>
        <w:rPr>
          <w:rFonts w:ascii="Arial" w:eastAsia="Arial" w:hAnsi="Arial" w:cs="Arial"/>
          <w:sz w:val="22"/>
          <w:szCs w:val="22"/>
        </w:rPr>
        <w:t xml:space="preserve">postoupeny třetím osobám, zastaveny, nebo s nimi jinak disponováno. </w:t>
      </w:r>
    </w:p>
    <w:p w14:paraId="767CB3EE" w14:textId="77777777" w:rsidR="001A63EB" w:rsidRDefault="001A63EB">
      <w:pPr>
        <w:widowControl w:val="0"/>
        <w:spacing w:line="276" w:lineRule="auto"/>
        <w:ind w:left="567"/>
        <w:jc w:val="both"/>
        <w:rPr>
          <w:rFonts w:ascii="Arial" w:eastAsia="Arial" w:hAnsi="Arial" w:cs="Arial"/>
          <w:sz w:val="22"/>
          <w:szCs w:val="22"/>
        </w:rPr>
      </w:pPr>
    </w:p>
    <w:p w14:paraId="290F987D" w14:textId="77777777" w:rsidR="001A63EB" w:rsidRDefault="00563BE0">
      <w:pPr>
        <w:pStyle w:val="Nadpis1"/>
        <w:numPr>
          <w:ilvl w:val="0"/>
          <w:numId w:val="15"/>
        </w:numPr>
        <w:spacing w:line="276" w:lineRule="auto"/>
        <w:ind w:left="567" w:hanging="482"/>
        <w:rPr>
          <w:rFonts w:ascii="Arial" w:eastAsia="Arial" w:hAnsi="Arial" w:cs="Arial"/>
        </w:rPr>
      </w:pPr>
      <w:bookmarkStart w:id="29" w:name="_49x2ik5" w:colFirst="0" w:colLast="0"/>
      <w:bookmarkEnd w:id="29"/>
      <w:r>
        <w:rPr>
          <w:rFonts w:ascii="Arial" w:eastAsia="Arial" w:hAnsi="Arial" w:cs="Arial"/>
          <w:b/>
          <w:sz w:val="22"/>
          <w:szCs w:val="22"/>
        </w:rPr>
        <w:t>PŘEDÁVÁNÍ A PŘEVZETÍ PLNĚNÍ</w:t>
      </w:r>
    </w:p>
    <w:p w14:paraId="5659C3F5" w14:textId="6DC120E6" w:rsidR="001A63EB" w:rsidRDefault="00563BE0">
      <w:pPr>
        <w:widowControl w:val="0"/>
        <w:numPr>
          <w:ilvl w:val="1"/>
          <w:numId w:val="15"/>
        </w:numPr>
        <w:spacing w:line="276" w:lineRule="auto"/>
        <w:ind w:left="567" w:hanging="567"/>
        <w:jc w:val="both"/>
      </w:pPr>
      <w:bookmarkStart w:id="30" w:name="_2p2csry" w:colFirst="0" w:colLast="0"/>
      <w:bookmarkEnd w:id="30"/>
      <w:r>
        <w:rPr>
          <w:rFonts w:ascii="Arial" w:eastAsia="Arial" w:hAnsi="Arial" w:cs="Arial"/>
          <w:sz w:val="22"/>
          <w:szCs w:val="22"/>
        </w:rPr>
        <w:t xml:space="preserve">Jednotlivé Fáze budou Poskytovatelem předány a Objednatelem převzaty podle pravidel stanovených v tomto článku Smlouvy či na jeho základě. Akceptací plně dokončené fáze vzniká Poskytovateli nárok na vystavení Faktury odpovídající této části Plnění, je-li fáze sjednána jako platební milník dle 5.1 Smlouvy. </w:t>
      </w:r>
    </w:p>
    <w:p w14:paraId="4CBF71F5" w14:textId="588FE4AC"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Účelem akceptačního řízení je ověřit, zda Plnění bylo řádně dokončeno a výstupy Fází odpovídají sjednaným požadavkům. V případě akceptace Informačního systému se jedná zejména o ověření, zda odpovídá schváleným funkčním a technickým specifikacím a všem Objednatelem požadovaným parametrům. V rámci akceptačního řízení bude </w:t>
      </w:r>
      <w:r>
        <w:rPr>
          <w:rFonts w:ascii="Arial" w:eastAsia="Arial" w:hAnsi="Arial" w:cs="Arial"/>
          <w:sz w:val="22"/>
          <w:szCs w:val="22"/>
        </w:rPr>
        <w:lastRenderedPageBreak/>
        <w:t>vycházeno z</w:t>
      </w:r>
      <w:r w:rsidR="008C17EF">
        <w:rPr>
          <w:rFonts w:ascii="Arial" w:eastAsia="Arial" w:hAnsi="Arial" w:cs="Arial"/>
          <w:sz w:val="22"/>
          <w:szCs w:val="22"/>
        </w:rPr>
        <w:t> </w:t>
      </w:r>
      <w:r>
        <w:rPr>
          <w:rFonts w:ascii="Arial" w:eastAsia="Arial" w:hAnsi="Arial" w:cs="Arial"/>
          <w:sz w:val="22"/>
          <w:szCs w:val="22"/>
        </w:rPr>
        <w:t>Před</w:t>
      </w:r>
      <w:r w:rsidR="008C17EF">
        <w:rPr>
          <w:rFonts w:ascii="Arial" w:eastAsia="Arial" w:hAnsi="Arial" w:cs="Arial"/>
          <w:sz w:val="22"/>
          <w:szCs w:val="22"/>
        </w:rPr>
        <w:t xml:space="preserve"> </w:t>
      </w:r>
      <w:r>
        <w:rPr>
          <w:rFonts w:ascii="Arial" w:eastAsia="Arial" w:hAnsi="Arial" w:cs="Arial"/>
          <w:sz w:val="22"/>
          <w:szCs w:val="22"/>
        </w:rPr>
        <w:t xml:space="preserve">implementační analýzy a </w:t>
      </w:r>
      <w:proofErr w:type="spellStart"/>
      <w:r w:rsidR="008C17EF">
        <w:rPr>
          <w:rFonts w:ascii="Arial" w:eastAsia="Arial" w:hAnsi="Arial" w:cs="Arial"/>
          <w:sz w:val="22"/>
          <w:szCs w:val="22"/>
        </w:rPr>
        <w:t>S</w:t>
      </w:r>
      <w:r>
        <w:rPr>
          <w:rFonts w:ascii="Arial" w:eastAsia="Arial" w:hAnsi="Arial" w:cs="Arial"/>
          <w:sz w:val="22"/>
          <w:szCs w:val="22"/>
        </w:rPr>
        <w:t>olution</w:t>
      </w:r>
      <w:proofErr w:type="spellEnd"/>
      <w:r>
        <w:rPr>
          <w:rFonts w:ascii="Arial" w:eastAsia="Arial" w:hAnsi="Arial" w:cs="Arial"/>
          <w:sz w:val="22"/>
          <w:szCs w:val="22"/>
        </w:rPr>
        <w:t xml:space="preserve"> designu (výstup Fáze 1). Podmínkou akceptace je vypořádání všech zjištěných a evidovaných vad a nedodělků, není-li určeno výslovně jinak anebo nedohodnou-li se Smluvní strany jinak. </w:t>
      </w:r>
    </w:p>
    <w:p w14:paraId="6783A9AE"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Fázi plnění akceptuje Objednatel ze strany vedoucího projektu. </w:t>
      </w:r>
    </w:p>
    <w:p w14:paraId="411164B5" w14:textId="645DEA4A" w:rsidR="001A63EB" w:rsidRPr="00866C79" w:rsidRDefault="00563BE0">
      <w:pPr>
        <w:widowControl w:val="0"/>
        <w:numPr>
          <w:ilvl w:val="1"/>
          <w:numId w:val="15"/>
        </w:numPr>
        <w:spacing w:line="276" w:lineRule="auto"/>
        <w:ind w:left="567" w:hanging="567"/>
        <w:jc w:val="both"/>
      </w:pPr>
      <w:r w:rsidRPr="008E3B71">
        <w:rPr>
          <w:rFonts w:ascii="Arial" w:eastAsia="Arial" w:hAnsi="Arial" w:cs="Arial"/>
          <w:sz w:val="22"/>
          <w:szCs w:val="22"/>
        </w:rPr>
        <w:t xml:space="preserve">Akceptací akceptačního protokolu Fázi </w:t>
      </w:r>
      <w:r w:rsidR="008C17EF" w:rsidRPr="008E3B71">
        <w:rPr>
          <w:rFonts w:ascii="Arial" w:eastAsia="Arial" w:hAnsi="Arial" w:cs="Arial"/>
          <w:sz w:val="22"/>
          <w:szCs w:val="22"/>
        </w:rPr>
        <w:t>2</w:t>
      </w:r>
      <w:r w:rsidRPr="008E3B71">
        <w:rPr>
          <w:rFonts w:ascii="Arial" w:eastAsia="Arial" w:hAnsi="Arial" w:cs="Arial"/>
          <w:sz w:val="22"/>
          <w:szCs w:val="22"/>
        </w:rPr>
        <w:t xml:space="preserve"> dle odst. 3.</w:t>
      </w:r>
      <w:r w:rsidR="008C17EF" w:rsidRPr="008E3B71">
        <w:rPr>
          <w:rFonts w:ascii="Arial" w:eastAsia="Arial" w:hAnsi="Arial" w:cs="Arial"/>
          <w:sz w:val="22"/>
          <w:szCs w:val="22"/>
        </w:rPr>
        <w:t>4</w:t>
      </w:r>
      <w:r w:rsidRPr="008E3B71">
        <w:rPr>
          <w:rFonts w:ascii="Arial" w:eastAsia="Arial" w:hAnsi="Arial" w:cs="Arial"/>
          <w:sz w:val="22"/>
          <w:szCs w:val="22"/>
        </w:rPr>
        <w:t xml:space="preserve"> Smlouvy Objednatelem nastává akceptace Plnění jako celku ze strany Objednatele</w:t>
      </w:r>
      <w:r w:rsidRPr="00866C79">
        <w:rPr>
          <w:rFonts w:ascii="Arial" w:eastAsia="Arial" w:hAnsi="Arial" w:cs="Arial"/>
          <w:sz w:val="22"/>
          <w:szCs w:val="22"/>
        </w:rPr>
        <w:t>.</w:t>
      </w:r>
    </w:p>
    <w:p w14:paraId="53514E31"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Součástí akceptačního protokolu bude minimálně:</w:t>
      </w:r>
    </w:p>
    <w:p w14:paraId="713190DA"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popis Plnění nebo jeho části, které byly předmětem akceptace;</w:t>
      </w:r>
    </w:p>
    <w:p w14:paraId="158F0059"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záznam průběhu akceptačního řízení;</w:t>
      </w:r>
    </w:p>
    <w:p w14:paraId="2A0D0145"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seznam akceptačních testů se záznamem jejich výsledků;</w:t>
      </w:r>
    </w:p>
    <w:p w14:paraId="4FF66A9D"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seznam zjištěných vad s jejich klasifikací dle kategorií;</w:t>
      </w:r>
    </w:p>
    <w:p w14:paraId="3B64EBDE" w14:textId="77777777" w:rsidR="001A63EB" w:rsidRDefault="00563BE0">
      <w:pPr>
        <w:numPr>
          <w:ilvl w:val="0"/>
          <w:numId w:val="17"/>
        </w:numPr>
        <w:spacing w:line="276" w:lineRule="auto"/>
        <w:jc w:val="both"/>
        <w:rPr>
          <w:sz w:val="22"/>
          <w:szCs w:val="22"/>
        </w:rPr>
      </w:pPr>
      <w:r>
        <w:rPr>
          <w:rFonts w:ascii="Arial" w:eastAsia="Arial" w:hAnsi="Arial" w:cs="Arial"/>
          <w:sz w:val="22"/>
          <w:szCs w:val="22"/>
        </w:rPr>
        <w:t>výsledek akceptačního řízení včetně splnění akceptačních kritérií.</w:t>
      </w:r>
    </w:p>
    <w:p w14:paraId="5ACA424E" w14:textId="77777777" w:rsidR="001A63EB" w:rsidRDefault="001A63EB" w:rsidP="004C68CF">
      <w:pPr>
        <w:widowControl w:val="0"/>
        <w:spacing w:line="276" w:lineRule="auto"/>
        <w:ind w:left="567"/>
        <w:jc w:val="both"/>
      </w:pPr>
      <w:bookmarkStart w:id="31" w:name="_147n2zr" w:colFirst="0" w:colLast="0"/>
      <w:bookmarkEnd w:id="31"/>
    </w:p>
    <w:p w14:paraId="1C5E9BDB" w14:textId="77777777" w:rsidR="001A63EB" w:rsidRDefault="00563BE0">
      <w:pPr>
        <w:pStyle w:val="Nadpis1"/>
        <w:numPr>
          <w:ilvl w:val="0"/>
          <w:numId w:val="15"/>
        </w:numPr>
        <w:spacing w:line="276" w:lineRule="auto"/>
        <w:ind w:left="567" w:hanging="482"/>
        <w:rPr>
          <w:rFonts w:ascii="Arial" w:eastAsia="Arial" w:hAnsi="Arial" w:cs="Arial"/>
        </w:rPr>
      </w:pPr>
      <w:bookmarkStart w:id="32" w:name="_23ckvvd" w:colFirst="0" w:colLast="0"/>
      <w:bookmarkEnd w:id="32"/>
      <w:r>
        <w:rPr>
          <w:rFonts w:ascii="Arial" w:eastAsia="Arial" w:hAnsi="Arial" w:cs="Arial"/>
          <w:b/>
          <w:sz w:val="22"/>
          <w:szCs w:val="22"/>
        </w:rPr>
        <w:t>DALŠÍ PRÁVA A POVINNOSTI SMLUVNÍCH STRAN</w:t>
      </w:r>
    </w:p>
    <w:p w14:paraId="748DDB26" w14:textId="77777777" w:rsidR="001A63EB" w:rsidRDefault="00563BE0">
      <w:pPr>
        <w:numPr>
          <w:ilvl w:val="1"/>
          <w:numId w:val="15"/>
        </w:numPr>
        <w:spacing w:line="276" w:lineRule="auto"/>
        <w:ind w:left="567" w:hanging="567"/>
        <w:jc w:val="both"/>
      </w:pPr>
      <w:bookmarkStart w:id="33" w:name="_ihv636" w:colFirst="0" w:colLast="0"/>
      <w:bookmarkEnd w:id="33"/>
      <w:r>
        <w:rPr>
          <w:rFonts w:ascii="Arial" w:eastAsia="Arial" w:hAnsi="Arial" w:cs="Arial"/>
          <w:sz w:val="22"/>
          <w:szCs w:val="22"/>
        </w:rPr>
        <w:t>Poskytovatel je povinen:</w:t>
      </w:r>
    </w:p>
    <w:p w14:paraId="011D42A9" w14:textId="676F8199" w:rsidR="001A63EB" w:rsidRDefault="00563BE0">
      <w:pPr>
        <w:numPr>
          <w:ilvl w:val="2"/>
          <w:numId w:val="15"/>
        </w:numPr>
        <w:spacing w:line="276" w:lineRule="auto"/>
        <w:ind w:left="1276" w:hanging="708"/>
        <w:jc w:val="both"/>
      </w:pPr>
      <w:r>
        <w:rPr>
          <w:rFonts w:ascii="Arial" w:eastAsia="Arial" w:hAnsi="Arial" w:cs="Arial"/>
          <w:sz w:val="22"/>
          <w:szCs w:val="22"/>
        </w:rPr>
        <w:t xml:space="preserve">poskytovat řádně a včas Plnění a </w:t>
      </w:r>
      <w:r w:rsidR="00BD2F2A">
        <w:rPr>
          <w:rFonts w:ascii="Arial" w:eastAsia="Arial" w:hAnsi="Arial" w:cs="Arial"/>
          <w:sz w:val="22"/>
          <w:szCs w:val="22"/>
        </w:rPr>
        <w:t xml:space="preserve">BTK </w:t>
      </w:r>
      <w:r>
        <w:rPr>
          <w:rFonts w:ascii="Arial" w:eastAsia="Arial" w:hAnsi="Arial" w:cs="Arial"/>
          <w:sz w:val="22"/>
          <w:szCs w:val="22"/>
        </w:rPr>
        <w:t>podle Smlouvy bez faktických a právních vad;</w:t>
      </w:r>
    </w:p>
    <w:p w14:paraId="5A92F8A0" w14:textId="77777777" w:rsidR="001A63EB" w:rsidRDefault="00563BE0">
      <w:pPr>
        <w:numPr>
          <w:ilvl w:val="2"/>
          <w:numId w:val="15"/>
        </w:numPr>
        <w:spacing w:line="276" w:lineRule="auto"/>
        <w:ind w:left="1276" w:hanging="708"/>
        <w:jc w:val="both"/>
      </w:pPr>
      <w:bookmarkStart w:id="34" w:name="_32hioqz" w:colFirst="0" w:colLast="0"/>
      <w:bookmarkEnd w:id="34"/>
      <w:r>
        <w:rPr>
          <w:rFonts w:ascii="Arial" w:eastAsia="Arial" w:hAnsi="Arial" w:cs="Arial"/>
          <w:sz w:val="22"/>
          <w:szCs w:val="22"/>
        </w:rPr>
        <w:t>postupovat při plnění předmětu Smlouvy s odbornou péčí, v souladu s </w:t>
      </w:r>
      <w:r>
        <w:rPr>
          <w:rFonts w:ascii="Arial" w:eastAsia="Arial" w:hAnsi="Arial" w:cs="Arial"/>
          <w:i/>
          <w:sz w:val="22"/>
          <w:szCs w:val="22"/>
        </w:rPr>
        <w:t xml:space="preserve">Best </w:t>
      </w:r>
      <w:proofErr w:type="spellStart"/>
      <w:r>
        <w:rPr>
          <w:rFonts w:ascii="Arial" w:eastAsia="Arial" w:hAnsi="Arial" w:cs="Arial"/>
          <w:i/>
          <w:sz w:val="22"/>
          <w:szCs w:val="22"/>
        </w:rPr>
        <w:t>Practice</w:t>
      </w:r>
      <w:proofErr w:type="spellEnd"/>
      <w:r>
        <w:rPr>
          <w:rFonts w:ascii="Arial" w:eastAsia="Arial" w:hAnsi="Arial" w:cs="Arial"/>
          <w:sz w:val="22"/>
          <w:szCs w:val="22"/>
        </w:rPr>
        <w:t xml:space="preserve"> v daném oboru, podle nejlepších znalostí a schopností, sledovat a chránit oprávněné zájmy Objednatele a postupovat v souladu s jeho pokyny a interními předpisy souvisejícími s předmětem plnění Smlouvy (či jeho dílčí části), které Objednatel Poskytovateli poskytne, nebo s pokyny jím pověřených osob;</w:t>
      </w:r>
    </w:p>
    <w:p w14:paraId="53590AE9" w14:textId="77777777" w:rsidR="001A63EB" w:rsidRDefault="00563BE0">
      <w:pPr>
        <w:numPr>
          <w:ilvl w:val="2"/>
          <w:numId w:val="15"/>
        </w:numPr>
        <w:spacing w:line="276" w:lineRule="auto"/>
        <w:ind w:left="1276" w:hanging="708"/>
        <w:jc w:val="both"/>
      </w:pPr>
      <w:r>
        <w:rPr>
          <w:rFonts w:ascii="Arial" w:eastAsia="Arial" w:hAnsi="Arial" w:cs="Arial"/>
          <w:sz w:val="22"/>
          <w:szCs w:val="22"/>
        </w:rPr>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1A046A75" w14:textId="77777777" w:rsidR="001A63EB" w:rsidRDefault="00563BE0">
      <w:pPr>
        <w:numPr>
          <w:ilvl w:val="2"/>
          <w:numId w:val="15"/>
        </w:numPr>
        <w:spacing w:line="276" w:lineRule="auto"/>
        <w:ind w:left="1276" w:hanging="708"/>
        <w:jc w:val="both"/>
      </w:pPr>
      <w:r>
        <w:rPr>
          <w:rFonts w:ascii="Arial" w:eastAsia="Arial" w:hAnsi="Arial" w:cs="Arial"/>
          <w:sz w:val="22"/>
          <w:szCs w:val="22"/>
        </w:rPr>
        <w:t>informovat bezodkladně Objednatele o jakýchkoliv zjištěných překážkách plnění, byť by za ně Poskytovatel neodpovídal, o vznesených požadavcích orgánů státního dozoru a o uplatněných nárocích třetích osob, které by mohly plnění dle Smlouvy ovlivnit;</w:t>
      </w:r>
    </w:p>
    <w:p w14:paraId="3674CDDE" w14:textId="77777777" w:rsidR="001A63EB" w:rsidRDefault="00563BE0">
      <w:pPr>
        <w:numPr>
          <w:ilvl w:val="2"/>
          <w:numId w:val="15"/>
        </w:numPr>
        <w:spacing w:line="276" w:lineRule="auto"/>
        <w:ind w:left="1276" w:hanging="708"/>
        <w:jc w:val="both"/>
      </w:pPr>
      <w:r>
        <w:rPr>
          <w:rFonts w:ascii="Arial" w:eastAsia="Arial" w:hAnsi="Arial" w:cs="Arial"/>
          <w:sz w:val="22"/>
          <w:szCs w:val="22"/>
        </w:rPr>
        <w:t>poskytnout Objednateli veškerou nezbytnou součinnost k naplnění účelu Smlouvy;</w:t>
      </w:r>
    </w:p>
    <w:p w14:paraId="3A0A7C70" w14:textId="77777777" w:rsidR="001A63EB" w:rsidRDefault="00563BE0">
      <w:pPr>
        <w:numPr>
          <w:ilvl w:val="2"/>
          <w:numId w:val="15"/>
        </w:numPr>
        <w:spacing w:line="276" w:lineRule="auto"/>
        <w:ind w:left="1276" w:hanging="708"/>
        <w:jc w:val="both"/>
      </w:pPr>
      <w:r>
        <w:rPr>
          <w:rFonts w:ascii="Arial" w:eastAsia="Arial" w:hAnsi="Arial" w:cs="Arial"/>
          <w:sz w:val="22"/>
          <w:szCs w:val="22"/>
        </w:rPr>
        <w:t>na žádost Objednatele spolupracovat či poskytnout součinnost dalším dodavatelům Objednatele;</w:t>
      </w:r>
    </w:p>
    <w:p w14:paraId="3F54B6C5" w14:textId="77777777" w:rsidR="001A63EB" w:rsidRDefault="00563BE0">
      <w:pPr>
        <w:numPr>
          <w:ilvl w:val="2"/>
          <w:numId w:val="15"/>
        </w:numPr>
        <w:spacing w:line="276" w:lineRule="auto"/>
        <w:ind w:left="1276" w:hanging="708"/>
        <w:jc w:val="both"/>
      </w:pPr>
      <w:r>
        <w:rPr>
          <w:rFonts w:ascii="Arial" w:eastAsia="Arial" w:hAnsi="Arial" w:cs="Arial"/>
          <w:sz w:val="22"/>
          <w:szCs w:val="22"/>
        </w:rPr>
        <w:t>provádět svoje činnosti tak, aby nebyl v nadbytečném rozsahu omezen provoz dotčených osob a pracovišť Objednatele;</w:t>
      </w:r>
    </w:p>
    <w:p w14:paraId="2FF4747E" w14:textId="77777777" w:rsidR="001A63EB" w:rsidRDefault="00563BE0">
      <w:pPr>
        <w:numPr>
          <w:ilvl w:val="2"/>
          <w:numId w:val="15"/>
        </w:numPr>
        <w:spacing w:line="276" w:lineRule="auto"/>
        <w:ind w:left="1276" w:hanging="708"/>
        <w:jc w:val="both"/>
      </w:pPr>
      <w:r>
        <w:rPr>
          <w:rFonts w:ascii="Arial" w:eastAsia="Arial" w:hAnsi="Arial" w:cs="Arial"/>
          <w:sz w:val="22"/>
          <w:szCs w:val="22"/>
        </w:rPr>
        <w:t>dodržovat provozní řád v místě plnění a provádět svoje činnosti tak, aby nebyl v nadbytečném rozsahu omezen provoz na pracovištích Objednatele. Poskytovatel zajistí, aby všechny osoby, které se na jeho straně podílí na plnění předmětu Smlouvy, a které budou přítomny v prostorách Objednatele, dodržovaly všechny bezpečnostní a provozní předpisy tak, jak s nimi byly seznámeny Objednatelem;</w:t>
      </w:r>
    </w:p>
    <w:p w14:paraId="5025BFD8" w14:textId="489A274D" w:rsidR="001A63EB" w:rsidRDefault="00563BE0">
      <w:pPr>
        <w:numPr>
          <w:ilvl w:val="2"/>
          <w:numId w:val="15"/>
        </w:numPr>
        <w:spacing w:line="276" w:lineRule="auto"/>
        <w:ind w:left="1276" w:hanging="708"/>
        <w:jc w:val="both"/>
      </w:pPr>
      <w:r>
        <w:rPr>
          <w:rFonts w:ascii="Arial" w:eastAsia="Arial" w:hAnsi="Arial" w:cs="Arial"/>
          <w:sz w:val="22"/>
          <w:szCs w:val="22"/>
        </w:rPr>
        <w:t>informovat Objednatele nebo jím pověřenou třetí stranu o průběhu plnění předmětu Smlouvy a akceptovat připomínky k plnění předmětu Smlouvy;</w:t>
      </w:r>
    </w:p>
    <w:p w14:paraId="533D928A" w14:textId="77777777" w:rsidR="001A63EB" w:rsidRDefault="00563BE0">
      <w:pPr>
        <w:numPr>
          <w:ilvl w:val="2"/>
          <w:numId w:val="15"/>
        </w:numPr>
        <w:spacing w:line="276" w:lineRule="auto"/>
        <w:ind w:left="1276" w:hanging="708"/>
        <w:jc w:val="both"/>
      </w:pPr>
      <w:r>
        <w:rPr>
          <w:rFonts w:ascii="Arial" w:eastAsia="Arial" w:hAnsi="Arial" w:cs="Arial"/>
          <w:sz w:val="22"/>
          <w:szCs w:val="22"/>
        </w:rPr>
        <w:lastRenderedPageBreak/>
        <w:t>použít veškeré podklady předané mu Objednatelem pouze pro účely Smlouvy a zabezpečit jejich řádné vrácení Objednateli, bude-li to objektivně možné vzhledem k jejich povaze a způsobu použití;</w:t>
      </w:r>
    </w:p>
    <w:p w14:paraId="7C2BA680" w14:textId="77777777" w:rsidR="001A63EB" w:rsidRDefault="00563BE0">
      <w:pPr>
        <w:numPr>
          <w:ilvl w:val="2"/>
          <w:numId w:val="15"/>
        </w:numPr>
        <w:spacing w:line="276" w:lineRule="auto"/>
        <w:ind w:left="1276" w:hanging="708"/>
        <w:jc w:val="both"/>
      </w:pPr>
      <w:bookmarkStart w:id="35" w:name="_1hmsyys" w:colFirst="0" w:colLast="0"/>
      <w:bookmarkEnd w:id="35"/>
      <w:r>
        <w:rPr>
          <w:rFonts w:ascii="Arial" w:eastAsia="Arial" w:hAnsi="Arial" w:cs="Arial"/>
          <w:sz w:val="22"/>
          <w:szCs w:val="22"/>
        </w:rPr>
        <w:t>uchovávat veškerou dokumentaci související s realizací plnění dle Smlouvy včetně účetních dokladů v souladu s příslušnými Obecnými pravidly IROP. Pokud je v českých právních předpisech stanovena lhůta delší, musí ji Poskytovatel použít;</w:t>
      </w:r>
    </w:p>
    <w:p w14:paraId="319F6BB2" w14:textId="77777777" w:rsidR="001A63EB" w:rsidRDefault="00563BE0">
      <w:pPr>
        <w:numPr>
          <w:ilvl w:val="2"/>
          <w:numId w:val="15"/>
        </w:numPr>
        <w:spacing w:line="276" w:lineRule="auto"/>
        <w:ind w:left="1276" w:hanging="708"/>
        <w:jc w:val="both"/>
      </w:pPr>
      <w:r>
        <w:rPr>
          <w:rFonts w:ascii="Arial" w:eastAsia="Arial" w:hAnsi="Arial" w:cs="Arial"/>
          <w:sz w:val="22"/>
          <w:szCs w:val="22"/>
        </w:rPr>
        <w:t>v souladu s příslušnými Obecnými pravidly IROP poskytovat požadované informace a dokumentaci související s realizací plnění dle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plnění dle Smlouvy v rámci projektu kofinancovaného z IROP a poskytnout jim při provádění kontroly součinnost.</w:t>
      </w:r>
    </w:p>
    <w:p w14:paraId="4BF3546B" w14:textId="77777777" w:rsidR="001A63EB" w:rsidRDefault="00563BE0">
      <w:pPr>
        <w:numPr>
          <w:ilvl w:val="1"/>
          <w:numId w:val="15"/>
        </w:numPr>
        <w:spacing w:line="276" w:lineRule="auto"/>
        <w:ind w:left="567" w:hanging="567"/>
        <w:jc w:val="both"/>
      </w:pPr>
      <w:bookmarkStart w:id="36" w:name="_41mghml" w:colFirst="0" w:colLast="0"/>
      <w:bookmarkEnd w:id="36"/>
      <w:r>
        <w:rPr>
          <w:rFonts w:ascii="Arial" w:eastAsia="Arial" w:hAnsi="Arial" w:cs="Arial"/>
          <w:sz w:val="22"/>
          <w:szCs w:val="22"/>
        </w:rPr>
        <w:t>Objednatel se zavazuje poskytnout Poskytovateli součinnost potřebnou k řádné realizaci předmětu Smlouvy, kterou je po něm Poskytovatel jako osoba, která disponuje takovými kapacitami a odbornými znalostmi, jež jsou nezbytné pro realizaci předmětu plnění Smlouvy, oprávněna požadovat.</w:t>
      </w:r>
    </w:p>
    <w:p w14:paraId="50FA7505"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je v souvislosti s plněním předmětu Smlouvy oprávněn zejména udělovat Poskytovateli závazné pokyny pro výkon všech činností, ke kterým se Poskytovatel na základě Smlouvy zavázal; tyto pokyny jsou závazné, není tím však dotčena odpovědnost Poskytovatele za včasné upozornění Objednatele na jejich nevhodnou povahu.</w:t>
      </w:r>
    </w:p>
    <w:p w14:paraId="33682D17"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má právo přesvědčit se kdykoliv v průběhu realizace plnění Smlouvy o stavu realizace plnění a Poskytovatel mu k tomuto musí vytvořit přiměřené podmínky, případné náklady nese Poskytovatel.</w:t>
      </w:r>
    </w:p>
    <w:p w14:paraId="3E9690E4" w14:textId="77777777" w:rsidR="001A63EB" w:rsidRDefault="00563BE0">
      <w:pPr>
        <w:numPr>
          <w:ilvl w:val="1"/>
          <w:numId w:val="15"/>
        </w:numPr>
        <w:spacing w:line="276" w:lineRule="auto"/>
        <w:ind w:left="567" w:hanging="567"/>
        <w:jc w:val="both"/>
      </w:pPr>
      <w:bookmarkStart w:id="37" w:name="_2grqrue" w:colFirst="0" w:colLast="0"/>
      <w:bookmarkEnd w:id="37"/>
      <w:r>
        <w:rPr>
          <w:rFonts w:ascii="Arial" w:eastAsia="Arial" w:hAnsi="Arial" w:cs="Arial"/>
          <w:sz w:val="22"/>
          <w:szCs w:val="22"/>
        </w:rPr>
        <w:t>Pokud se Smluvní strany nedohodnou jinak, součinnost zaměstnanců Objednatele dle Smlouvy bude poskytována pouze v pracovní době (od 7:00 do 15:00).</w:t>
      </w:r>
    </w:p>
    <w:p w14:paraId="314143E2"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požaduje, aby Poskytovatel a jeho případní poddodavatelé realizovali předmět Smlouvy v souladu s úmluvami Mezinárodní organizace práce (ILO) přijatými Českou republikou a právními předpisy. Poskytovatel a jeho případní poddodavatelé se zavazují dodržovat minimálně následující základní pracovní standardy:</w:t>
      </w:r>
    </w:p>
    <w:p w14:paraId="2FD612C3"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100 o stejném odměňování pracujících mužů a žen za práci stejné hodnoty,</w:t>
      </w:r>
    </w:p>
    <w:p w14:paraId="429A9EA1"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111 o diskriminaci (zaměstnání a povolání),</w:t>
      </w:r>
    </w:p>
    <w:p w14:paraId="40C44D85"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138 o nejnižším věku pro vstup do zaměstnání,</w:t>
      </w:r>
    </w:p>
    <w:p w14:paraId="45DEC8A6" w14:textId="77777777" w:rsidR="001A63EB" w:rsidRDefault="00563BE0">
      <w:pPr>
        <w:numPr>
          <w:ilvl w:val="2"/>
          <w:numId w:val="15"/>
        </w:numPr>
        <w:spacing w:line="276" w:lineRule="auto"/>
        <w:ind w:left="1276" w:hanging="708"/>
        <w:jc w:val="both"/>
      </w:pPr>
      <w:r>
        <w:rPr>
          <w:rFonts w:ascii="Arial" w:eastAsia="Arial" w:hAnsi="Arial" w:cs="Arial"/>
          <w:sz w:val="22"/>
          <w:szCs w:val="22"/>
        </w:rPr>
        <w:t>Úmluva č. 155 o bezpečnosti a zdraví pracovníků a o pracovním prostředí.</w:t>
      </w:r>
    </w:p>
    <w:p w14:paraId="0EC46046"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a jeho případní poddodavatelé jsou povinni dodržovat rovněž povinnosti týkající se základních lidských práv, včetně dodržování Všeobecné deklarace lidských práv a evropské Úmluvy o ochraně lidských práv a základních svobod.</w:t>
      </w:r>
    </w:p>
    <w:p w14:paraId="1EAE1A59"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Poskytovatel a jeho případní poddodavatelé jsou odpovědní za zajištění, aby všichni zaměstnanci pracující při realizaci předmětu Smlouvy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 </w:t>
      </w:r>
    </w:p>
    <w:p w14:paraId="183595A9"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 xml:space="preserve">Poskytovatel a jeho případní poddodavatelé jsou povinni zajistit rovnost a spravedlivé a důstojné zacházení se všemi svými zaměstnanci, včetně spravedlivého a rovného odměňování za práci. </w:t>
      </w:r>
    </w:p>
    <w:p w14:paraId="5ABB3941"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že Poskytovatel nebo jeho případní poddodavatelé poruší některou z výše uvedených povinností týkajících se dodržování výše uvedených základních pracovních standardů, mezinárodních úmluv a právních předpisů týkajících se zaměstnanců, je Poskytovatel či jeho poddodavatel povinen tyto nedostatky bezodkladně napravit a dokončit realizaci předmětu Smlouvy v souladu s těmito základními pracovními standardy, mezinárodními úmluvami a právními předpisy. Veškeré náklady vzniklé Poskytovateli či jeho poddodavateli a související s dodržováním povinností definovaných v tomto odstavci Smlouvy nese Poskytovatel, resp. jeho poddodavatel. </w:t>
      </w:r>
    </w:p>
    <w:p w14:paraId="5B9049AE" w14:textId="77777777" w:rsidR="001A63EB" w:rsidRDefault="00563BE0">
      <w:pPr>
        <w:numPr>
          <w:ilvl w:val="1"/>
          <w:numId w:val="15"/>
        </w:numPr>
        <w:spacing w:line="276" w:lineRule="auto"/>
        <w:ind w:left="567" w:hanging="567"/>
        <w:jc w:val="both"/>
      </w:pPr>
      <w:r>
        <w:rPr>
          <w:rFonts w:ascii="Arial" w:eastAsia="Arial" w:hAnsi="Arial" w:cs="Arial"/>
          <w:sz w:val="22"/>
          <w:szCs w:val="22"/>
        </w:rPr>
        <w:t>Objednatel je v přiměřené míře oprávněn v průběhu realizace předmětu Smlouvy kontrolovat dodržování výše uvedených základních pracovních standardů, mezinárodních úmluv a právních předpisů.</w:t>
      </w:r>
    </w:p>
    <w:p w14:paraId="49677499" w14:textId="77777777" w:rsidR="001A63EB" w:rsidRDefault="001A63EB">
      <w:pPr>
        <w:spacing w:line="276" w:lineRule="auto"/>
        <w:jc w:val="both"/>
        <w:rPr>
          <w:rFonts w:ascii="Arial" w:eastAsia="Arial" w:hAnsi="Arial" w:cs="Arial"/>
          <w:b/>
          <w:sz w:val="22"/>
          <w:szCs w:val="22"/>
        </w:rPr>
      </w:pPr>
    </w:p>
    <w:p w14:paraId="20F0EA00" w14:textId="6F23FC51" w:rsidR="001A63EB" w:rsidRPr="007360F0" w:rsidRDefault="00563BE0">
      <w:pPr>
        <w:pStyle w:val="Nadpis1"/>
        <w:numPr>
          <w:ilvl w:val="0"/>
          <w:numId w:val="15"/>
        </w:numPr>
        <w:spacing w:line="276" w:lineRule="auto"/>
        <w:ind w:left="567" w:hanging="482"/>
        <w:rPr>
          <w:rFonts w:ascii="Arial" w:eastAsia="Arial" w:hAnsi="Arial" w:cs="Arial"/>
        </w:rPr>
      </w:pPr>
      <w:bookmarkStart w:id="38" w:name="_vx1227" w:colFirst="0" w:colLast="0"/>
      <w:bookmarkEnd w:id="38"/>
      <w:r w:rsidRPr="007360F0">
        <w:rPr>
          <w:rFonts w:ascii="Arial" w:eastAsia="Arial" w:hAnsi="Arial" w:cs="Arial"/>
          <w:b/>
          <w:sz w:val="22"/>
          <w:szCs w:val="22"/>
        </w:rPr>
        <w:t xml:space="preserve">OPRÁVNĚNÉ OSOBY </w:t>
      </w:r>
    </w:p>
    <w:p w14:paraId="60DD3B60" w14:textId="77777777" w:rsidR="001A63EB" w:rsidRDefault="00563BE0">
      <w:pPr>
        <w:pStyle w:val="Nadpis1"/>
        <w:keepNext w:val="0"/>
        <w:numPr>
          <w:ilvl w:val="1"/>
          <w:numId w:val="15"/>
        </w:numPr>
        <w:spacing w:line="276" w:lineRule="auto"/>
        <w:ind w:left="567" w:hanging="567"/>
        <w:jc w:val="both"/>
      </w:pPr>
      <w:r>
        <w:rPr>
          <w:rFonts w:ascii="Arial" w:eastAsia="Arial" w:hAnsi="Arial" w:cs="Arial"/>
          <w:sz w:val="22"/>
          <w:szCs w:val="22"/>
        </w:rPr>
        <w:t>Oprávněné osoby</w:t>
      </w:r>
    </w:p>
    <w:p w14:paraId="223BC305"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Každá ze Smluvních stran dále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 a dále:</w:t>
      </w:r>
    </w:p>
    <w:p w14:paraId="69B554EE" w14:textId="77777777" w:rsidR="001A63EB" w:rsidRDefault="00563BE0">
      <w:pPr>
        <w:numPr>
          <w:ilvl w:val="0"/>
          <w:numId w:val="5"/>
        </w:numPr>
        <w:spacing w:line="276" w:lineRule="auto"/>
        <w:ind w:left="2127" w:hanging="709"/>
        <w:jc w:val="both"/>
        <w:rPr>
          <w:sz w:val="22"/>
          <w:szCs w:val="22"/>
        </w:rPr>
      </w:pPr>
      <w:r>
        <w:rPr>
          <w:rFonts w:ascii="Arial" w:eastAsia="Arial" w:hAnsi="Arial" w:cs="Arial"/>
          <w:sz w:val="22"/>
          <w:szCs w:val="22"/>
        </w:rPr>
        <w:t>osoby oprávněné ve věcech smluvních a realizačních jsou oprávněny vést s druhou Smluvní stranou jednání, jednat v rámci akceptačních procedur při předávání a převzetí Plnění dle čl. 6 Smlouvy, zejména podepisovat příslušné akceptační či jiné protokoly dle Smlouvy.</w:t>
      </w:r>
    </w:p>
    <w:p w14:paraId="6C881E8D"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3D08FD3C" w14:textId="77777777" w:rsidR="001A63EB" w:rsidRDefault="00563BE0">
      <w:pPr>
        <w:pStyle w:val="Nadpis1"/>
        <w:keepNext w:val="0"/>
        <w:numPr>
          <w:ilvl w:val="2"/>
          <w:numId w:val="15"/>
        </w:numPr>
        <w:spacing w:line="276" w:lineRule="auto"/>
        <w:ind w:left="1276" w:hanging="708"/>
        <w:jc w:val="both"/>
      </w:pPr>
      <w:bookmarkStart w:id="39" w:name="_2u6wntf" w:colFirst="0" w:colLast="0"/>
      <w:bookmarkEnd w:id="39"/>
      <w:r>
        <w:rPr>
          <w:rFonts w:ascii="Arial" w:eastAsia="Arial" w:hAnsi="Arial" w:cs="Arial"/>
          <w:sz w:val="22"/>
          <w:szCs w:val="22"/>
        </w:rPr>
        <w:t>Oprávněnými osobami za Objednatele jsou:</w:t>
      </w:r>
    </w:p>
    <w:p w14:paraId="7D8F8D04" w14:textId="0721CFF6" w:rsidR="0069072F" w:rsidRPr="0069072F" w:rsidRDefault="00563BE0" w:rsidP="0069072F">
      <w:pPr>
        <w:numPr>
          <w:ilvl w:val="0"/>
          <w:numId w:val="9"/>
        </w:numPr>
        <w:spacing w:after="120" w:line="276" w:lineRule="auto"/>
        <w:ind w:left="1985" w:hanging="566"/>
        <w:jc w:val="both"/>
      </w:pPr>
      <w:r w:rsidRPr="0069072F">
        <w:rPr>
          <w:rFonts w:ascii="Arial" w:eastAsia="Arial" w:hAnsi="Arial" w:cs="Arial"/>
          <w:sz w:val="22"/>
          <w:szCs w:val="22"/>
        </w:rPr>
        <w:t xml:space="preserve">ve věcech smluvních: </w:t>
      </w:r>
      <w:r w:rsidRPr="0069072F">
        <w:rPr>
          <w:rFonts w:ascii="Arial" w:eastAsia="Arial" w:hAnsi="Arial" w:cs="Arial"/>
          <w:sz w:val="22"/>
          <w:szCs w:val="22"/>
        </w:rPr>
        <w:tab/>
      </w:r>
      <w:r w:rsidRPr="0069072F">
        <w:rPr>
          <w:rFonts w:ascii="Arial" w:eastAsia="Arial" w:hAnsi="Arial" w:cs="Arial"/>
          <w:sz w:val="22"/>
          <w:szCs w:val="22"/>
        </w:rPr>
        <w:tab/>
      </w:r>
      <w:r w:rsidRPr="0069072F">
        <w:rPr>
          <w:rFonts w:ascii="Arial" w:eastAsia="Arial" w:hAnsi="Arial" w:cs="Arial"/>
          <w:sz w:val="22"/>
          <w:szCs w:val="22"/>
        </w:rPr>
        <w:tab/>
      </w:r>
      <w:r w:rsidR="0069072F" w:rsidRPr="0069072F">
        <w:rPr>
          <w:rFonts w:ascii="Arial" w:eastAsia="Arial" w:hAnsi="Arial" w:cs="Arial"/>
          <w:sz w:val="22"/>
          <w:szCs w:val="22"/>
        </w:rPr>
        <w:t>MUDr. Václav Šimánek, Ph.D</w:t>
      </w:r>
      <w:r w:rsidR="0069072F">
        <w:rPr>
          <w:rFonts w:ascii="Arial" w:eastAsia="Arial" w:hAnsi="Arial" w:cs="Arial"/>
          <w:sz w:val="22"/>
          <w:szCs w:val="22"/>
        </w:rPr>
        <w:t xml:space="preserve">. </w:t>
      </w:r>
    </w:p>
    <w:p w14:paraId="02547933" w14:textId="5BC8D23B" w:rsidR="001A63EB" w:rsidRPr="00A2481B" w:rsidRDefault="00563BE0" w:rsidP="0069072F">
      <w:pPr>
        <w:numPr>
          <w:ilvl w:val="0"/>
          <w:numId w:val="9"/>
        </w:numPr>
        <w:spacing w:after="120" w:line="276" w:lineRule="auto"/>
        <w:ind w:left="1985" w:hanging="566"/>
        <w:jc w:val="both"/>
      </w:pPr>
      <w:r w:rsidRPr="00A2481B">
        <w:rPr>
          <w:rFonts w:ascii="Arial" w:eastAsia="Arial" w:hAnsi="Arial" w:cs="Arial"/>
          <w:sz w:val="22"/>
          <w:szCs w:val="22"/>
        </w:rPr>
        <w:t>ve věcech realizačních</w:t>
      </w:r>
      <w:r w:rsidRPr="00A2481B">
        <w:rPr>
          <w:rFonts w:ascii="Arial" w:eastAsia="Arial" w:hAnsi="Arial" w:cs="Arial"/>
          <w:sz w:val="22"/>
          <w:szCs w:val="22"/>
        </w:rPr>
        <w:tab/>
      </w:r>
      <w:r w:rsidRPr="00A2481B">
        <w:rPr>
          <w:rFonts w:ascii="Arial" w:eastAsia="Arial" w:hAnsi="Arial" w:cs="Arial"/>
          <w:sz w:val="22"/>
          <w:szCs w:val="22"/>
        </w:rPr>
        <w:tab/>
      </w:r>
      <w:r w:rsidRPr="00A2481B">
        <w:rPr>
          <w:rFonts w:ascii="Arial" w:eastAsia="Arial" w:hAnsi="Arial" w:cs="Arial"/>
          <w:sz w:val="22"/>
          <w:szCs w:val="22"/>
        </w:rPr>
        <w:tab/>
      </w:r>
      <w:r w:rsidR="005765F7">
        <w:rPr>
          <w:rFonts w:ascii="Arial" w:eastAsia="Arial" w:hAnsi="Arial" w:cs="Arial"/>
          <w:sz w:val="22"/>
          <w:szCs w:val="22"/>
        </w:rPr>
        <w:t>XXX</w:t>
      </w:r>
    </w:p>
    <w:p w14:paraId="7DBA570A" w14:textId="57CF9666" w:rsidR="001A63EB" w:rsidRDefault="00563BE0">
      <w:pPr>
        <w:numPr>
          <w:ilvl w:val="0"/>
          <w:numId w:val="9"/>
        </w:numPr>
        <w:spacing w:after="120" w:line="276" w:lineRule="auto"/>
        <w:ind w:left="1985" w:hanging="566"/>
        <w:jc w:val="both"/>
      </w:pPr>
      <w:r>
        <w:rPr>
          <w:rFonts w:ascii="Arial" w:eastAsia="Arial" w:hAnsi="Arial" w:cs="Arial"/>
          <w:sz w:val="22"/>
          <w:szCs w:val="22"/>
        </w:rPr>
        <w:t>ve věcech kybernetické bezpečnosti</w:t>
      </w:r>
      <w:r>
        <w:rPr>
          <w:rFonts w:ascii="Arial" w:eastAsia="Arial" w:hAnsi="Arial" w:cs="Arial"/>
          <w:sz w:val="22"/>
          <w:szCs w:val="22"/>
        </w:rPr>
        <w:tab/>
      </w:r>
      <w:r w:rsidR="005765F7">
        <w:rPr>
          <w:rFonts w:ascii="Arial" w:eastAsia="Arial" w:hAnsi="Arial" w:cs="Arial"/>
          <w:sz w:val="22"/>
          <w:szCs w:val="22"/>
        </w:rPr>
        <w:t>XXX</w:t>
      </w:r>
    </w:p>
    <w:p w14:paraId="70AA1FB5" w14:textId="4EA47F3A" w:rsidR="001A63EB" w:rsidRDefault="00563BE0">
      <w:pPr>
        <w:numPr>
          <w:ilvl w:val="0"/>
          <w:numId w:val="9"/>
        </w:numPr>
        <w:spacing w:after="120" w:line="276" w:lineRule="auto"/>
        <w:ind w:left="1985" w:hanging="566"/>
        <w:jc w:val="both"/>
      </w:pPr>
      <w:r>
        <w:rPr>
          <w:rFonts w:ascii="Arial" w:eastAsia="Arial" w:hAnsi="Arial" w:cs="Arial"/>
          <w:sz w:val="22"/>
          <w:szCs w:val="22"/>
        </w:rPr>
        <w:t xml:space="preserve">ve věcech ochrany osobních údajů </w:t>
      </w:r>
      <w:r>
        <w:rPr>
          <w:rFonts w:ascii="Arial" w:eastAsia="Arial" w:hAnsi="Arial" w:cs="Arial"/>
          <w:sz w:val="22"/>
          <w:szCs w:val="22"/>
        </w:rPr>
        <w:tab/>
      </w:r>
      <w:r w:rsidR="005765F7">
        <w:rPr>
          <w:rFonts w:ascii="Arial" w:eastAsia="Arial" w:hAnsi="Arial" w:cs="Arial"/>
          <w:sz w:val="22"/>
          <w:szCs w:val="22"/>
        </w:rPr>
        <w:t>XXX</w:t>
      </w:r>
    </w:p>
    <w:p w14:paraId="498F4416" w14:textId="77777777" w:rsidR="001A63EB" w:rsidRDefault="00563BE0">
      <w:pPr>
        <w:pStyle w:val="Nadpis1"/>
        <w:keepNext w:val="0"/>
        <w:numPr>
          <w:ilvl w:val="2"/>
          <w:numId w:val="15"/>
        </w:numPr>
        <w:spacing w:line="276" w:lineRule="auto"/>
        <w:ind w:left="1276" w:hanging="708"/>
        <w:jc w:val="both"/>
      </w:pPr>
      <w:bookmarkStart w:id="40" w:name="_19c6y18" w:colFirst="0" w:colLast="0"/>
      <w:bookmarkEnd w:id="40"/>
      <w:r>
        <w:rPr>
          <w:rFonts w:ascii="Arial" w:eastAsia="Arial" w:hAnsi="Arial" w:cs="Arial"/>
          <w:sz w:val="22"/>
          <w:szCs w:val="22"/>
        </w:rPr>
        <w:t xml:space="preserve">Oprávněnými osobami za Poskytovatele jsou: </w:t>
      </w:r>
    </w:p>
    <w:p w14:paraId="1833D809" w14:textId="2848C647" w:rsidR="001A63EB" w:rsidRDefault="00563BE0">
      <w:pPr>
        <w:pStyle w:val="Nadpis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 xml:space="preserve">ve věcech smluvních: </w:t>
      </w:r>
      <w:r>
        <w:rPr>
          <w:rFonts w:ascii="Arial" w:eastAsia="Arial" w:hAnsi="Arial" w:cs="Arial"/>
          <w:b w:val="0"/>
          <w:sz w:val="22"/>
          <w:szCs w:val="22"/>
        </w:rPr>
        <w:tab/>
      </w:r>
      <w:r>
        <w:rPr>
          <w:rFonts w:ascii="Arial" w:eastAsia="Arial" w:hAnsi="Arial" w:cs="Arial"/>
          <w:b w:val="0"/>
          <w:sz w:val="22"/>
          <w:szCs w:val="22"/>
        </w:rPr>
        <w:tab/>
      </w:r>
      <w:r>
        <w:rPr>
          <w:rFonts w:ascii="Arial" w:eastAsia="Arial" w:hAnsi="Arial" w:cs="Arial"/>
          <w:b w:val="0"/>
          <w:sz w:val="22"/>
          <w:szCs w:val="22"/>
        </w:rPr>
        <w:tab/>
      </w:r>
      <w:r w:rsidR="005765F7">
        <w:rPr>
          <w:rFonts w:ascii="Arial" w:eastAsia="Arial" w:hAnsi="Arial" w:cs="Arial"/>
          <w:b w:val="0"/>
          <w:sz w:val="22"/>
          <w:szCs w:val="22"/>
        </w:rPr>
        <w:t>XXX</w:t>
      </w:r>
    </w:p>
    <w:p w14:paraId="17F39528" w14:textId="772629BE" w:rsidR="001A63EB" w:rsidRDefault="00563BE0">
      <w:pPr>
        <w:pStyle w:val="Nadpis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ve věcech realizačních</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5765F7">
        <w:rPr>
          <w:rFonts w:ascii="Arial" w:eastAsia="Arial" w:hAnsi="Arial" w:cs="Arial"/>
          <w:b w:val="0"/>
          <w:sz w:val="22"/>
          <w:szCs w:val="22"/>
        </w:rPr>
        <w:t>XXX</w:t>
      </w:r>
    </w:p>
    <w:p w14:paraId="76ADE8BC" w14:textId="3E02C491" w:rsidR="001A63EB" w:rsidRDefault="00563BE0">
      <w:pPr>
        <w:pStyle w:val="Nadpis4"/>
        <w:keepNext w:val="0"/>
        <w:numPr>
          <w:ilvl w:val="5"/>
          <w:numId w:val="1"/>
        </w:numPr>
        <w:spacing w:before="0" w:after="120" w:line="276" w:lineRule="auto"/>
        <w:ind w:left="1985" w:hanging="566"/>
        <w:jc w:val="both"/>
        <w:rPr>
          <w:b w:val="0"/>
          <w:sz w:val="22"/>
          <w:szCs w:val="22"/>
        </w:rPr>
      </w:pPr>
      <w:r>
        <w:rPr>
          <w:rFonts w:ascii="Arial" w:eastAsia="Arial" w:hAnsi="Arial" w:cs="Arial"/>
          <w:b w:val="0"/>
          <w:sz w:val="22"/>
          <w:szCs w:val="22"/>
        </w:rPr>
        <w:t>ve věcech kybernetické bezpečnosti</w:t>
      </w:r>
      <w:r>
        <w:rPr>
          <w:rFonts w:ascii="Arial" w:eastAsia="Arial" w:hAnsi="Arial" w:cs="Arial"/>
          <w:b w:val="0"/>
          <w:sz w:val="22"/>
          <w:szCs w:val="22"/>
        </w:rPr>
        <w:tab/>
      </w:r>
      <w:r w:rsidR="005765F7">
        <w:rPr>
          <w:rFonts w:ascii="Arial" w:eastAsia="Arial" w:hAnsi="Arial" w:cs="Arial"/>
          <w:b w:val="0"/>
          <w:sz w:val="22"/>
          <w:szCs w:val="22"/>
        </w:rPr>
        <w:t>XXX</w:t>
      </w:r>
    </w:p>
    <w:p w14:paraId="08C65FE6" w14:textId="5FFF4085" w:rsidR="001A63EB" w:rsidRDefault="00563BE0">
      <w:pPr>
        <w:pStyle w:val="Nadpis4"/>
        <w:keepNext w:val="0"/>
        <w:numPr>
          <w:ilvl w:val="5"/>
          <w:numId w:val="1"/>
        </w:numPr>
        <w:spacing w:before="0" w:after="120" w:line="276" w:lineRule="auto"/>
        <w:ind w:left="1985" w:hanging="566"/>
        <w:jc w:val="both"/>
        <w:rPr>
          <w:sz w:val="22"/>
          <w:szCs w:val="22"/>
        </w:rPr>
      </w:pPr>
      <w:r>
        <w:rPr>
          <w:rFonts w:ascii="Arial" w:eastAsia="Arial" w:hAnsi="Arial" w:cs="Arial"/>
          <w:b w:val="0"/>
          <w:sz w:val="22"/>
          <w:szCs w:val="22"/>
        </w:rPr>
        <w:t xml:space="preserve">ve věcech ochrany osobních údajů </w:t>
      </w:r>
      <w:r>
        <w:rPr>
          <w:rFonts w:ascii="Arial" w:eastAsia="Arial" w:hAnsi="Arial" w:cs="Arial"/>
          <w:b w:val="0"/>
          <w:sz w:val="22"/>
          <w:szCs w:val="22"/>
        </w:rPr>
        <w:tab/>
      </w:r>
      <w:r w:rsidR="005765F7">
        <w:rPr>
          <w:rFonts w:ascii="Arial" w:eastAsia="Arial" w:hAnsi="Arial" w:cs="Arial"/>
          <w:b w:val="0"/>
          <w:sz w:val="22"/>
          <w:szCs w:val="22"/>
        </w:rPr>
        <w:t>XXX</w:t>
      </w:r>
    </w:p>
    <w:p w14:paraId="3384C571" w14:textId="77777777" w:rsidR="001A63EB" w:rsidRDefault="00563BE0">
      <w:pPr>
        <w:pStyle w:val="Nadpis1"/>
        <w:keepNext w:val="0"/>
        <w:numPr>
          <w:ilvl w:val="2"/>
          <w:numId w:val="15"/>
        </w:numPr>
        <w:spacing w:line="276" w:lineRule="auto"/>
        <w:ind w:left="1276" w:hanging="708"/>
        <w:jc w:val="both"/>
      </w:pPr>
      <w:r>
        <w:rPr>
          <w:rFonts w:ascii="Arial" w:eastAsia="Arial" w:hAnsi="Arial" w:cs="Arial"/>
          <w:sz w:val="22"/>
          <w:szCs w:val="22"/>
        </w:rPr>
        <w:t xml:space="preserve">Každá ze Smluvních stran má právo změnit jí jmenované oprávněné osoby, musí však o každé změně vyrozumět písemně druhou Smluvní stranu. Změna oprávněných osob je vůči druhé Smluvní straně účinná okamžikem, kdy o ní byla </w:t>
      </w:r>
      <w:r>
        <w:rPr>
          <w:rFonts w:ascii="Arial" w:eastAsia="Arial" w:hAnsi="Arial" w:cs="Arial"/>
          <w:sz w:val="22"/>
          <w:szCs w:val="22"/>
        </w:rPr>
        <w:lastRenderedPageBreak/>
        <w:t>písemně vyrozuměna. V případě změny oprávněných osob není potřeba ke Smlouvě uzavírat dodatek a změna je účinná dnem doručení písemného vyrozumění druhé Smluvní straně.</w:t>
      </w:r>
    </w:p>
    <w:p w14:paraId="07975A58" w14:textId="77777777" w:rsidR="001A63EB" w:rsidRDefault="001A63EB">
      <w:pPr>
        <w:spacing w:line="276" w:lineRule="auto"/>
        <w:rPr>
          <w:rFonts w:ascii="Arial" w:eastAsia="Arial" w:hAnsi="Arial" w:cs="Arial"/>
          <w:sz w:val="22"/>
          <w:szCs w:val="22"/>
        </w:rPr>
      </w:pPr>
    </w:p>
    <w:p w14:paraId="547190B9" w14:textId="77777777" w:rsidR="001A63EB" w:rsidRDefault="00563BE0">
      <w:pPr>
        <w:pStyle w:val="Nadpis1"/>
        <w:numPr>
          <w:ilvl w:val="0"/>
          <w:numId w:val="15"/>
        </w:numPr>
        <w:spacing w:line="276" w:lineRule="auto"/>
        <w:ind w:left="567" w:hanging="482"/>
        <w:rPr>
          <w:rFonts w:ascii="Arial" w:eastAsia="Arial" w:hAnsi="Arial" w:cs="Arial"/>
        </w:rPr>
      </w:pPr>
      <w:r>
        <w:rPr>
          <w:rFonts w:ascii="Arial" w:eastAsia="Arial" w:hAnsi="Arial" w:cs="Arial"/>
          <w:b/>
          <w:sz w:val="22"/>
          <w:szCs w:val="22"/>
        </w:rPr>
        <w:t>VLASTNICKÉ PRÁVO, NEBEZPEČÍ ŠKODY NA VĚCI A PRÁVO UŽITÍ</w:t>
      </w:r>
    </w:p>
    <w:p w14:paraId="23C9F03C"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prohlašuje, že vlastnické právo a nebezpečí škody na věci ke všem hmotným součástem plnění předmětu Smlouvy předaným Poskytovatelem Objednateli v souvislosti s plněním předmětu Smlouvy přechází na Objednatele dnem jejich předání Objednateli.</w:t>
      </w:r>
    </w:p>
    <w:p w14:paraId="0FD6AE51" w14:textId="77777777" w:rsidR="001A63EB" w:rsidRDefault="00563BE0">
      <w:pPr>
        <w:numPr>
          <w:ilvl w:val="1"/>
          <w:numId w:val="15"/>
        </w:numPr>
        <w:spacing w:line="276" w:lineRule="auto"/>
        <w:ind w:left="567" w:hanging="567"/>
        <w:jc w:val="both"/>
      </w:pPr>
      <w:bookmarkStart w:id="41" w:name="_3tbugp1" w:colFirst="0" w:colLast="0"/>
      <w:bookmarkStart w:id="42" w:name="_28h4qwu" w:colFirst="0" w:colLast="0"/>
      <w:bookmarkStart w:id="43" w:name="_nmf14n" w:colFirst="0" w:colLast="0"/>
      <w:bookmarkStart w:id="44" w:name="_37m2jsg" w:colFirst="0" w:colLast="0"/>
      <w:bookmarkStart w:id="45" w:name="_1mrcu09" w:colFirst="0" w:colLast="0"/>
      <w:bookmarkStart w:id="46" w:name="_46r0co2" w:colFirst="0" w:colLast="0"/>
      <w:bookmarkEnd w:id="41"/>
      <w:bookmarkEnd w:id="42"/>
      <w:bookmarkEnd w:id="43"/>
      <w:bookmarkEnd w:id="44"/>
      <w:bookmarkEnd w:id="45"/>
      <w:bookmarkEnd w:id="46"/>
      <w:r>
        <w:rPr>
          <w:rFonts w:ascii="Arial" w:eastAsia="Arial" w:hAnsi="Arial" w:cs="Arial"/>
          <w:sz w:val="22"/>
          <w:szCs w:val="22"/>
        </w:rPr>
        <w:t>Udělení veškerých práv uvedených v tomto článku Smlouvy nelze ze strany Poskytovatele vypovědět a na jejich udělení nemá vliv ukončení účinnosti Smlouvy.</w:t>
      </w:r>
    </w:p>
    <w:p w14:paraId="39EA0988" w14:textId="2568E0DC" w:rsidR="001A63EB" w:rsidRDefault="00563BE0">
      <w:pPr>
        <w:numPr>
          <w:ilvl w:val="1"/>
          <w:numId w:val="15"/>
        </w:numPr>
        <w:spacing w:line="276" w:lineRule="auto"/>
        <w:ind w:left="567" w:hanging="567"/>
        <w:jc w:val="both"/>
      </w:pPr>
      <w:bookmarkStart w:id="47" w:name="_2lwamvv" w:colFirst="0" w:colLast="0"/>
      <w:bookmarkEnd w:id="47"/>
      <w:r>
        <w:rPr>
          <w:rFonts w:ascii="Arial" w:eastAsia="Arial" w:hAnsi="Arial" w:cs="Arial"/>
          <w:sz w:val="22"/>
          <w:szCs w:val="22"/>
        </w:rPr>
        <w:t xml:space="preserve">Poskytovatel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Poskytovatele podle Smlouvy, bez ohledu na jeho oprávněnost, vedl k dočasnému či trvalému soudnímu zákazu či omezení užívání Informačního systému či jeho části, zavazuje se Poskytovatel zajistit náhradní řešení a zcela sanovat dopady takovéto situace, a to bez dopadu na cenu plnění sjednanou podle Smlouvy, přičemž současně nebudou dotčeny ani nároky Objednatele na náhradu </w:t>
      </w:r>
      <w:r w:rsidR="00967171">
        <w:rPr>
          <w:rFonts w:ascii="Arial" w:eastAsia="Arial" w:hAnsi="Arial" w:cs="Arial"/>
          <w:sz w:val="22"/>
          <w:szCs w:val="22"/>
        </w:rPr>
        <w:t>Ú</w:t>
      </w:r>
      <w:r w:rsidR="00B13C00">
        <w:rPr>
          <w:rFonts w:ascii="Arial" w:eastAsia="Arial" w:hAnsi="Arial" w:cs="Arial"/>
          <w:sz w:val="22"/>
          <w:szCs w:val="22"/>
        </w:rPr>
        <w:t>jmy</w:t>
      </w:r>
      <w:r>
        <w:rPr>
          <w:rFonts w:ascii="Arial" w:eastAsia="Arial" w:hAnsi="Arial" w:cs="Arial"/>
          <w:sz w:val="22"/>
          <w:szCs w:val="22"/>
        </w:rPr>
        <w:t>.</w:t>
      </w:r>
    </w:p>
    <w:p w14:paraId="627C7168" w14:textId="77777777" w:rsidR="001A63EB" w:rsidRDefault="00563BE0">
      <w:pPr>
        <w:numPr>
          <w:ilvl w:val="1"/>
          <w:numId w:val="15"/>
        </w:numPr>
        <w:spacing w:line="276" w:lineRule="auto"/>
        <w:ind w:left="567" w:hanging="567"/>
        <w:jc w:val="both"/>
      </w:pPr>
      <w:r>
        <w:rPr>
          <w:rFonts w:ascii="Arial" w:eastAsia="Arial" w:hAnsi="Arial" w:cs="Arial"/>
          <w:sz w:val="22"/>
          <w:szCs w:val="22"/>
        </w:rPr>
        <w:t>S nositeli chráněných práv duševního vlastnictví vzniklých v souvislosti s realizací Plnění či s poskytováním Služeb dle Smlouvy je Poskytovatel povinen vždy smluvně zajistit možnost nakládání s těmito právy Objednatelem v rozsahu definovaném tímto článkem Smlouvy.</w:t>
      </w:r>
    </w:p>
    <w:p w14:paraId="5B179C2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podpisem Smlouvy výslovně prohlašuje, že odměna za veškerá oprávnění poskytnutá Objednateli dle tohoto článku Smlouvy je již zahrnuta v ceně za poskytování Plnění dle Smlouvy.</w:t>
      </w:r>
    </w:p>
    <w:p w14:paraId="33CEDAFD" w14:textId="2DF062F6" w:rsidR="001A63EB" w:rsidRPr="00A5717A" w:rsidRDefault="00563BE0">
      <w:pPr>
        <w:numPr>
          <w:ilvl w:val="1"/>
          <w:numId w:val="15"/>
        </w:numPr>
        <w:spacing w:line="276" w:lineRule="auto"/>
        <w:ind w:left="567" w:hanging="567"/>
        <w:jc w:val="both"/>
      </w:pPr>
      <w:r>
        <w:rPr>
          <w:rFonts w:ascii="Arial" w:eastAsia="Arial" w:hAnsi="Arial" w:cs="Arial"/>
          <w:sz w:val="22"/>
          <w:szCs w:val="22"/>
        </w:rPr>
        <w:t xml:space="preserve">Poskytovatel je povinen Objednateli uhradit jakékoli majetkové a nemajetkové újmy, vzniklé v důsledku toho, že Objednatel nemohl předmět Plnění Smlouvy či výsledek Služeb užívat řádně a nerušeně. Jestliže se jakékoliv prohlášení Poskytovatele v tomto článku ukáže nepravdivým nebo Poskytovatel poruší jinou povinnost dle tohoto článku Smlouvy, jde o podstatné porušení Smlouvy a Poskytovatel je povinen uhradit Objednateli smluvní </w:t>
      </w:r>
      <w:r w:rsidRPr="001F3152">
        <w:rPr>
          <w:rFonts w:ascii="Arial" w:eastAsia="Arial" w:hAnsi="Arial" w:cs="Arial"/>
          <w:sz w:val="22"/>
          <w:szCs w:val="22"/>
        </w:rPr>
        <w:t xml:space="preserve">pokutu ve výši </w:t>
      </w:r>
      <w:r w:rsidR="00C521C6" w:rsidRPr="001F3152">
        <w:rPr>
          <w:rFonts w:ascii="Arial" w:eastAsia="Arial" w:hAnsi="Arial" w:cs="Arial"/>
          <w:sz w:val="22"/>
          <w:szCs w:val="22"/>
        </w:rPr>
        <w:t>150.000</w:t>
      </w:r>
      <w:r w:rsidRPr="001F3152">
        <w:rPr>
          <w:rFonts w:ascii="Arial" w:eastAsia="Arial" w:hAnsi="Arial" w:cs="Arial"/>
          <w:sz w:val="22"/>
          <w:szCs w:val="22"/>
        </w:rPr>
        <w:t>,- Kč za každé jednotlivé</w:t>
      </w:r>
      <w:r>
        <w:rPr>
          <w:rFonts w:ascii="Arial" w:eastAsia="Arial" w:hAnsi="Arial" w:cs="Arial"/>
          <w:sz w:val="22"/>
          <w:szCs w:val="22"/>
        </w:rPr>
        <w:t xml:space="preserve"> porušení povinnosti. Zaplacením smluvní pokuty není nijak dotčeno ani omezeno právo Objednatele na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kterou lze vymáhat vedle smluvní pokuty v plné výši.</w:t>
      </w:r>
    </w:p>
    <w:p w14:paraId="5CFA1A6C" w14:textId="06EB78BD" w:rsidR="00376D61" w:rsidRDefault="00376D61">
      <w:pPr>
        <w:numPr>
          <w:ilvl w:val="1"/>
          <w:numId w:val="15"/>
        </w:numPr>
        <w:spacing w:line="276" w:lineRule="auto"/>
        <w:ind w:left="567" w:hanging="567"/>
        <w:jc w:val="both"/>
      </w:pPr>
      <w:r>
        <w:rPr>
          <w:rFonts w:ascii="Arial" w:eastAsia="Arial" w:hAnsi="Arial" w:cs="Arial"/>
          <w:sz w:val="22"/>
          <w:szCs w:val="22"/>
        </w:rPr>
        <w:t>„Újma“ pro účely této smlouvy znamená (i) újmu na jmění (škodu) a dále (</w:t>
      </w:r>
      <w:proofErr w:type="spellStart"/>
      <w:r>
        <w:rPr>
          <w:rFonts w:ascii="Arial" w:eastAsia="Arial" w:hAnsi="Arial" w:cs="Arial"/>
          <w:sz w:val="22"/>
          <w:szCs w:val="22"/>
        </w:rPr>
        <w:t>ii</w:t>
      </w:r>
      <w:proofErr w:type="spellEnd"/>
      <w:r>
        <w:rPr>
          <w:rFonts w:ascii="Arial" w:eastAsia="Arial" w:hAnsi="Arial" w:cs="Arial"/>
          <w:sz w:val="22"/>
          <w:szCs w:val="22"/>
        </w:rPr>
        <w:t>) nemajetkovou újmu.</w:t>
      </w:r>
    </w:p>
    <w:p w14:paraId="21B3ECAF" w14:textId="77777777" w:rsidR="001A63EB" w:rsidRDefault="001A63EB">
      <w:pPr>
        <w:spacing w:line="276" w:lineRule="auto"/>
        <w:ind w:left="567"/>
        <w:jc w:val="both"/>
        <w:rPr>
          <w:rFonts w:ascii="Arial" w:eastAsia="Arial" w:hAnsi="Arial" w:cs="Arial"/>
          <w:sz w:val="22"/>
          <w:szCs w:val="22"/>
        </w:rPr>
      </w:pPr>
    </w:p>
    <w:p w14:paraId="0E8BC813" w14:textId="593F94EF" w:rsidR="001A63EB" w:rsidRDefault="00563BE0">
      <w:pPr>
        <w:pStyle w:val="Nadpis1"/>
        <w:numPr>
          <w:ilvl w:val="0"/>
          <w:numId w:val="15"/>
        </w:numPr>
        <w:spacing w:line="276" w:lineRule="auto"/>
        <w:ind w:left="567" w:hanging="482"/>
        <w:rPr>
          <w:rFonts w:ascii="Arial" w:eastAsia="Arial" w:hAnsi="Arial" w:cs="Arial"/>
          <w:smallCaps/>
        </w:rPr>
      </w:pPr>
      <w:bookmarkStart w:id="48" w:name="_111kx3o" w:colFirst="0" w:colLast="0"/>
      <w:bookmarkEnd w:id="48"/>
      <w:r>
        <w:rPr>
          <w:rFonts w:ascii="Arial" w:eastAsia="Arial" w:hAnsi="Arial" w:cs="Arial"/>
          <w:b/>
          <w:smallCaps/>
          <w:sz w:val="22"/>
          <w:szCs w:val="22"/>
        </w:rPr>
        <w:t xml:space="preserve"> ODPOVĚDNOST ZA </w:t>
      </w:r>
      <w:r w:rsidR="00376D61">
        <w:rPr>
          <w:rFonts w:ascii="Arial" w:eastAsia="Arial" w:hAnsi="Arial" w:cs="Arial"/>
          <w:b/>
          <w:smallCaps/>
          <w:sz w:val="22"/>
          <w:szCs w:val="22"/>
        </w:rPr>
        <w:t>újmu</w:t>
      </w:r>
      <w:r>
        <w:rPr>
          <w:rFonts w:ascii="Arial" w:eastAsia="Arial" w:hAnsi="Arial" w:cs="Arial"/>
          <w:b/>
          <w:smallCaps/>
          <w:sz w:val="22"/>
          <w:szCs w:val="22"/>
        </w:rPr>
        <w:t>, ODPOVĚDNOST ZA VADY</w:t>
      </w:r>
    </w:p>
    <w:p w14:paraId="238733DB" w14:textId="5127C063"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se zavazují k vyvinutí maximálního úsilí k předcházení </w:t>
      </w:r>
      <w:r w:rsidR="00967171">
        <w:rPr>
          <w:rFonts w:ascii="Arial" w:eastAsia="Arial" w:hAnsi="Arial" w:cs="Arial"/>
          <w:sz w:val="22"/>
          <w:szCs w:val="22"/>
        </w:rPr>
        <w:t>Ú</w:t>
      </w:r>
      <w:r w:rsidR="00376D61">
        <w:rPr>
          <w:rFonts w:ascii="Arial" w:eastAsia="Arial" w:hAnsi="Arial" w:cs="Arial"/>
          <w:sz w:val="22"/>
          <w:szCs w:val="22"/>
        </w:rPr>
        <w:t xml:space="preserve">jmy </w:t>
      </w:r>
      <w:r>
        <w:rPr>
          <w:rFonts w:ascii="Arial" w:eastAsia="Arial" w:hAnsi="Arial" w:cs="Arial"/>
          <w:sz w:val="22"/>
          <w:szCs w:val="22"/>
        </w:rPr>
        <w:t xml:space="preserve">a k minimalizaci vzniklých </w:t>
      </w:r>
      <w:r w:rsidR="00967171">
        <w:rPr>
          <w:rFonts w:ascii="Arial" w:eastAsia="Arial" w:hAnsi="Arial" w:cs="Arial"/>
          <w:sz w:val="22"/>
          <w:szCs w:val="22"/>
        </w:rPr>
        <w:t>Ú</w:t>
      </w:r>
      <w:r w:rsidR="00376D61">
        <w:rPr>
          <w:rFonts w:ascii="Arial" w:eastAsia="Arial" w:hAnsi="Arial" w:cs="Arial"/>
          <w:sz w:val="22"/>
          <w:szCs w:val="22"/>
        </w:rPr>
        <w:t>jem</w:t>
      </w:r>
      <w:r>
        <w:rPr>
          <w:rFonts w:ascii="Arial" w:eastAsia="Arial" w:hAnsi="Arial" w:cs="Arial"/>
          <w:sz w:val="22"/>
          <w:szCs w:val="22"/>
        </w:rPr>
        <w:t xml:space="preserve">. Smluvní strany nesou odpovědnost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 xml:space="preserve">dle platných a účinných právních předpisů a Smlouvy. Poskytovatel odpovídá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rovněž v případě, že část Plnění či Služeb poskytuje prostřednictvím poddodavatele.</w:t>
      </w:r>
    </w:p>
    <w:p w14:paraId="14DD1FD2" w14:textId="69287EEE" w:rsidR="001A63EB" w:rsidRDefault="00563BE0">
      <w:pPr>
        <w:numPr>
          <w:ilvl w:val="1"/>
          <w:numId w:val="15"/>
        </w:numPr>
        <w:spacing w:line="276" w:lineRule="auto"/>
        <w:ind w:left="567" w:hanging="567"/>
        <w:jc w:val="both"/>
      </w:pPr>
      <w:r>
        <w:rPr>
          <w:rFonts w:ascii="Arial" w:eastAsia="Arial" w:hAnsi="Arial" w:cs="Arial"/>
          <w:sz w:val="22"/>
          <w:szCs w:val="22"/>
        </w:rPr>
        <w:t xml:space="preserve">Žádná ze stran není odpovědná za </w:t>
      </w:r>
      <w:r w:rsidR="00967171">
        <w:rPr>
          <w:rFonts w:ascii="Arial" w:eastAsia="Arial" w:hAnsi="Arial" w:cs="Arial"/>
          <w:sz w:val="22"/>
          <w:szCs w:val="22"/>
        </w:rPr>
        <w:t>Ú</w:t>
      </w:r>
      <w:r w:rsidR="00376D61">
        <w:rPr>
          <w:rFonts w:ascii="Arial" w:eastAsia="Arial" w:hAnsi="Arial" w:cs="Arial"/>
          <w:sz w:val="22"/>
          <w:szCs w:val="22"/>
        </w:rPr>
        <w:t xml:space="preserve">jmu </w:t>
      </w:r>
      <w:r>
        <w:rPr>
          <w:rFonts w:ascii="Arial" w:eastAsia="Arial" w:hAnsi="Arial" w:cs="Arial"/>
          <w:sz w:val="22"/>
          <w:szCs w:val="22"/>
        </w:rPr>
        <w:t xml:space="preserve">vzniklou porušením povinnosti ze Smlouvy, prokáže-li, že mu ve splnění povinnosti ze Smlouvy dočasně nebo trvale zabránila mimořádná nepředvídatelná a nepřekonatelná překážka vzniklá nezávisle na jeho vůli. </w:t>
      </w:r>
      <w:r>
        <w:rPr>
          <w:rFonts w:ascii="Arial" w:eastAsia="Arial" w:hAnsi="Arial" w:cs="Arial"/>
          <w:sz w:val="22"/>
          <w:szCs w:val="22"/>
        </w:rPr>
        <w:lastRenderedPageBreak/>
        <w:t xml:space="preserve">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021A64CE" w14:textId="7BB26307" w:rsidR="001A63EB" w:rsidRPr="00C05ACD" w:rsidRDefault="00376D61">
      <w:pPr>
        <w:widowControl w:val="0"/>
        <w:numPr>
          <w:ilvl w:val="1"/>
          <w:numId w:val="15"/>
        </w:numPr>
        <w:spacing w:line="276" w:lineRule="auto"/>
        <w:ind w:left="567" w:hanging="567"/>
        <w:jc w:val="both"/>
      </w:pPr>
      <w:r>
        <w:rPr>
          <w:rFonts w:ascii="Arial" w:eastAsia="Arial" w:hAnsi="Arial" w:cs="Arial"/>
          <w:sz w:val="22"/>
          <w:szCs w:val="22"/>
        </w:rPr>
        <w:t xml:space="preserve">Újma </w:t>
      </w:r>
      <w:r w:rsidR="00563BE0">
        <w:rPr>
          <w:rFonts w:ascii="Arial" w:eastAsia="Arial" w:hAnsi="Arial" w:cs="Arial"/>
          <w:sz w:val="22"/>
          <w:szCs w:val="22"/>
        </w:rPr>
        <w:t>se hradí v penězích, nebo, je-li to možné nebo účelné, uvedením do předešlého stavu podle volby poškozené strany v konkrétním případě.</w:t>
      </w:r>
    </w:p>
    <w:p w14:paraId="1B17036B" w14:textId="79E07715" w:rsidR="00B30947" w:rsidRDefault="00B30947" w:rsidP="00B30947">
      <w:pPr>
        <w:widowControl w:val="0"/>
        <w:numPr>
          <w:ilvl w:val="1"/>
          <w:numId w:val="15"/>
        </w:numPr>
        <w:spacing w:line="276" w:lineRule="auto"/>
        <w:ind w:left="567" w:hanging="567"/>
        <w:jc w:val="both"/>
      </w:pPr>
      <w:r>
        <w:rPr>
          <w:rFonts w:ascii="Arial" w:eastAsia="Arial" w:hAnsi="Arial" w:cs="Arial"/>
          <w:sz w:val="22"/>
          <w:szCs w:val="22"/>
        </w:rPr>
        <w:t xml:space="preserve">Poskytovatel se zavazuje, že po celou dobu účinnosti Smlouvy bude mít sjednánu pojistnou smlouvu, jejímž předmětem je pojištění </w:t>
      </w:r>
      <w:r w:rsidRPr="00D97FD9">
        <w:rPr>
          <w:rFonts w:ascii="Arial" w:eastAsia="Arial" w:hAnsi="Arial" w:cs="Arial"/>
          <w:sz w:val="22"/>
          <w:szCs w:val="22"/>
        </w:rPr>
        <w:t xml:space="preserve">odpovědnosti za škodu způsobenou Poskytovatelem třetí osobě s limitem pojistného plnění minimálně </w:t>
      </w:r>
      <w:r w:rsidRPr="0093464E">
        <w:rPr>
          <w:rFonts w:ascii="Arial" w:eastAsia="Arial" w:hAnsi="Arial" w:cs="Arial"/>
          <w:sz w:val="22"/>
          <w:szCs w:val="22"/>
        </w:rPr>
        <w:t>30.000.000,- Kč</w:t>
      </w:r>
      <w:r w:rsidRPr="00D97FD9">
        <w:rPr>
          <w:rFonts w:ascii="Arial" w:eastAsia="Arial" w:hAnsi="Arial" w:cs="Arial"/>
          <w:sz w:val="22"/>
          <w:szCs w:val="22"/>
        </w:rPr>
        <w:t>. Poskytovatel je povinen předložit kopii pojistné smlouvy na vyžádání Objednateli. V případě, že při činnosti prováděné Poskytovatelem dojde ke způsobení prokazatelné</w:t>
      </w:r>
      <w:r>
        <w:rPr>
          <w:rFonts w:ascii="Arial" w:eastAsia="Arial" w:hAnsi="Arial" w:cs="Arial"/>
          <w:sz w:val="22"/>
          <w:szCs w:val="22"/>
        </w:rPr>
        <w:t xml:space="preserve"> Újmy Objednateli nebo třetím osobám, která nebude kryta pojištěním sjednaným ve smyslu tohoto odstavce Smlouvy, bude Poskytovatel povinen tyto škody uhradit z vlastních prostředků.</w:t>
      </w:r>
    </w:p>
    <w:p w14:paraId="2E03354F" w14:textId="7A902C07" w:rsidR="001A63EB" w:rsidRDefault="00563BE0">
      <w:pPr>
        <w:numPr>
          <w:ilvl w:val="1"/>
          <w:numId w:val="15"/>
        </w:numPr>
        <w:spacing w:line="276" w:lineRule="auto"/>
        <w:ind w:left="567" w:hanging="567"/>
        <w:jc w:val="both"/>
      </w:pPr>
      <w:bookmarkStart w:id="49" w:name="_3l18frh" w:colFirst="0" w:colLast="0"/>
      <w:bookmarkEnd w:id="49"/>
      <w:r>
        <w:rPr>
          <w:rFonts w:ascii="Arial" w:eastAsia="Arial" w:hAnsi="Arial" w:cs="Arial"/>
          <w:sz w:val="22"/>
          <w:szCs w:val="22"/>
        </w:rPr>
        <w:t xml:space="preserve">Poskytovatel přebírá závazek a odpovědnost za vady Plnění či Služeb, jež bude mít Plnění (či jeho dílčí část) či </w:t>
      </w:r>
      <w:r w:rsidR="00BD2F2A">
        <w:rPr>
          <w:rFonts w:ascii="Arial" w:eastAsia="Arial" w:hAnsi="Arial" w:cs="Arial"/>
          <w:sz w:val="22"/>
          <w:szCs w:val="22"/>
        </w:rPr>
        <w:t xml:space="preserve">BTK </w:t>
      </w:r>
      <w:r>
        <w:rPr>
          <w:rFonts w:ascii="Arial" w:eastAsia="Arial" w:hAnsi="Arial" w:cs="Arial"/>
          <w:sz w:val="22"/>
          <w:szCs w:val="22"/>
        </w:rPr>
        <w:t xml:space="preserve">v době jejich předání Objednateli. Vady, které se na Plnění (či jeho dílčí části) či na </w:t>
      </w:r>
      <w:r w:rsidR="00BD2F2A">
        <w:rPr>
          <w:rFonts w:ascii="Arial" w:eastAsia="Arial" w:hAnsi="Arial" w:cs="Arial"/>
          <w:sz w:val="22"/>
          <w:szCs w:val="22"/>
        </w:rPr>
        <w:t xml:space="preserve">BTK </w:t>
      </w:r>
      <w:r>
        <w:rPr>
          <w:rFonts w:ascii="Arial" w:eastAsia="Arial" w:hAnsi="Arial" w:cs="Arial"/>
          <w:sz w:val="22"/>
          <w:szCs w:val="22"/>
        </w:rPr>
        <w:t xml:space="preserve">vyskytnou v průběhu 6 měsíců od doby předání Objednateli, se považují za vady, které mělo Plnění či </w:t>
      </w:r>
      <w:r w:rsidR="00BD2F2A">
        <w:rPr>
          <w:rFonts w:ascii="Arial" w:eastAsia="Arial" w:hAnsi="Arial" w:cs="Arial"/>
          <w:sz w:val="22"/>
          <w:szCs w:val="22"/>
        </w:rPr>
        <w:t xml:space="preserve">BTK </w:t>
      </w:r>
      <w:r>
        <w:rPr>
          <w:rFonts w:ascii="Arial" w:eastAsia="Arial" w:hAnsi="Arial" w:cs="Arial"/>
          <w:sz w:val="22"/>
          <w:szCs w:val="22"/>
        </w:rPr>
        <w:t>k okamžiku předání Objednateli.</w:t>
      </w:r>
    </w:p>
    <w:p w14:paraId="4C20F177" w14:textId="77777777" w:rsidR="001A63EB" w:rsidRDefault="00563BE0">
      <w:pPr>
        <w:widowControl w:val="0"/>
        <w:numPr>
          <w:ilvl w:val="1"/>
          <w:numId w:val="15"/>
        </w:numPr>
        <w:spacing w:line="276" w:lineRule="auto"/>
        <w:ind w:left="567" w:hanging="567"/>
        <w:jc w:val="both"/>
      </w:pPr>
      <w:bookmarkStart w:id="50" w:name="_206ipza" w:colFirst="0" w:colLast="0"/>
      <w:bookmarkEnd w:id="50"/>
      <w:r>
        <w:rPr>
          <w:rFonts w:ascii="Arial" w:eastAsia="Arial" w:hAnsi="Arial" w:cs="Arial"/>
          <w:sz w:val="22"/>
          <w:szCs w:val="22"/>
        </w:rPr>
        <w:t>Není-li mezi Smluvními stranami sjednáno jinak, je Poskytovatel povinen jakékoliv vady Plnění či jeho části či Služeb odstraňovat na své náklady, a to v souladu s režimem SLA uvedeným v příloze č. 2 Smlouvy.</w:t>
      </w:r>
    </w:p>
    <w:p w14:paraId="26DC2CF0" w14:textId="77777777" w:rsidR="001A63EB" w:rsidRDefault="001A63EB">
      <w:pPr>
        <w:widowControl w:val="0"/>
        <w:spacing w:line="276" w:lineRule="auto"/>
        <w:ind w:left="567"/>
        <w:jc w:val="both"/>
        <w:rPr>
          <w:rFonts w:ascii="Arial" w:eastAsia="Arial" w:hAnsi="Arial" w:cs="Arial"/>
          <w:sz w:val="22"/>
          <w:szCs w:val="22"/>
        </w:rPr>
      </w:pPr>
    </w:p>
    <w:p w14:paraId="67B4AA55" w14:textId="77777777" w:rsidR="001A63EB" w:rsidRDefault="00563BE0">
      <w:pPr>
        <w:pStyle w:val="Nadpis1"/>
        <w:numPr>
          <w:ilvl w:val="0"/>
          <w:numId w:val="15"/>
        </w:numPr>
        <w:spacing w:line="276" w:lineRule="auto"/>
        <w:ind w:left="567" w:hanging="482"/>
        <w:rPr>
          <w:rFonts w:ascii="Arial" w:eastAsia="Arial" w:hAnsi="Arial" w:cs="Arial"/>
        </w:rPr>
      </w:pPr>
      <w:bookmarkStart w:id="51" w:name="_4k668n3" w:colFirst="0" w:colLast="0"/>
      <w:bookmarkEnd w:id="51"/>
      <w:r>
        <w:rPr>
          <w:rFonts w:ascii="Arial" w:eastAsia="Arial" w:hAnsi="Arial" w:cs="Arial"/>
          <w:b/>
          <w:sz w:val="22"/>
          <w:szCs w:val="22"/>
        </w:rPr>
        <w:t>SANKČNÍ UJEDNÁNÍ</w:t>
      </w:r>
    </w:p>
    <w:p w14:paraId="18F77318" w14:textId="77777777" w:rsidR="001A63EB" w:rsidRDefault="00563BE0">
      <w:pPr>
        <w:numPr>
          <w:ilvl w:val="1"/>
          <w:numId w:val="15"/>
        </w:numPr>
        <w:spacing w:line="276" w:lineRule="auto"/>
        <w:ind w:left="567" w:hanging="567"/>
        <w:jc w:val="both"/>
      </w:pPr>
      <w:bookmarkStart w:id="52" w:name="_2zbgiuw" w:colFirst="0" w:colLast="0"/>
      <w:bookmarkEnd w:id="52"/>
      <w:r>
        <w:rPr>
          <w:rFonts w:ascii="Arial" w:eastAsia="Arial" w:hAnsi="Arial" w:cs="Arial"/>
          <w:sz w:val="22"/>
          <w:szCs w:val="22"/>
        </w:rPr>
        <w:t>Smluvní pokuty:</w:t>
      </w:r>
    </w:p>
    <w:p w14:paraId="68072EFE" w14:textId="413A8A05" w:rsidR="001A63EB"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bookmarkStart w:id="53" w:name="_1egqt2p" w:colFirst="0" w:colLast="0"/>
      <w:bookmarkEnd w:id="53"/>
      <w:r>
        <w:rPr>
          <w:rFonts w:ascii="Arial" w:eastAsia="Arial" w:hAnsi="Arial" w:cs="Arial"/>
          <w:sz w:val="22"/>
          <w:szCs w:val="22"/>
        </w:rPr>
        <w:t>v případě prodlení Poskytovatele s poskytnutím plnění odpovídajícího Fázi 1 či 2</w:t>
      </w:r>
      <w:r w:rsidR="007360F0">
        <w:rPr>
          <w:rFonts w:ascii="Arial" w:eastAsia="Arial" w:hAnsi="Arial" w:cs="Arial"/>
          <w:sz w:val="22"/>
          <w:szCs w:val="22"/>
        </w:rPr>
        <w:t xml:space="preserve"> </w:t>
      </w:r>
      <w:r>
        <w:rPr>
          <w:rFonts w:ascii="Arial" w:eastAsia="Arial" w:hAnsi="Arial" w:cs="Arial"/>
          <w:sz w:val="22"/>
          <w:szCs w:val="22"/>
        </w:rPr>
        <w:t xml:space="preserve">či stanovených dílčích milníků v termínu dle Smlouvy či vzniklém určením na základě Smlouvy je Poskytovatel povinen uhradit Objednateli, není-li pro jednotlivé případy stanovena v této Smlouvě zvláštní smluvní pokuta, smluvní pokutu ve výši </w:t>
      </w:r>
      <w:r w:rsidR="00750297">
        <w:rPr>
          <w:rFonts w:ascii="Arial" w:eastAsia="Arial" w:hAnsi="Arial" w:cs="Arial"/>
          <w:sz w:val="22"/>
          <w:szCs w:val="22"/>
        </w:rPr>
        <w:t>15</w:t>
      </w:r>
      <w:r>
        <w:rPr>
          <w:rFonts w:ascii="Arial" w:eastAsia="Arial" w:hAnsi="Arial" w:cs="Arial"/>
          <w:sz w:val="22"/>
          <w:szCs w:val="22"/>
        </w:rPr>
        <w:t>.</w:t>
      </w:r>
      <w:r w:rsidR="00750297">
        <w:rPr>
          <w:rFonts w:ascii="Arial" w:eastAsia="Arial" w:hAnsi="Arial" w:cs="Arial"/>
          <w:sz w:val="22"/>
          <w:szCs w:val="22"/>
        </w:rPr>
        <w:t>000</w:t>
      </w:r>
      <w:r>
        <w:rPr>
          <w:rFonts w:ascii="Arial" w:eastAsia="Arial" w:hAnsi="Arial" w:cs="Arial"/>
          <w:sz w:val="22"/>
          <w:szCs w:val="22"/>
        </w:rPr>
        <w:t xml:space="preserve">,- Kč, a to za každý i započatý den prodlení a za každé jednotlivé porušení, čímž není dotčeno oprávnění Objednatele požadovat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a to odpovídající také ztrátě či snížení dotace na předmět plnění Smlouvy;</w:t>
      </w:r>
    </w:p>
    <w:p w14:paraId="0D7932AF" w14:textId="55FBAC5A" w:rsidR="001A63EB" w:rsidRPr="00750297" w:rsidRDefault="00563BE0" w:rsidP="007360F0">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v případě prodlení </w:t>
      </w:r>
      <w:r w:rsidRPr="00292CB0">
        <w:rPr>
          <w:rFonts w:ascii="Arial" w:eastAsia="Arial" w:hAnsi="Arial" w:cs="Arial"/>
          <w:sz w:val="22"/>
          <w:szCs w:val="22"/>
        </w:rPr>
        <w:t>Poskytovatele s </w:t>
      </w:r>
      <w:r w:rsidR="0055796D" w:rsidRPr="00292CB0">
        <w:rPr>
          <w:rFonts w:ascii="Arial" w:eastAsia="Arial" w:hAnsi="Arial" w:cs="Arial"/>
          <w:sz w:val="22"/>
          <w:szCs w:val="22"/>
        </w:rPr>
        <w:t xml:space="preserve">poskytnutím </w:t>
      </w:r>
      <w:r w:rsidRPr="00292CB0">
        <w:rPr>
          <w:rFonts w:ascii="Arial" w:eastAsia="Arial" w:hAnsi="Arial" w:cs="Arial"/>
          <w:sz w:val="22"/>
          <w:szCs w:val="22"/>
        </w:rPr>
        <w:t xml:space="preserve">plnění odpovídajícího Fázi 3 </w:t>
      </w:r>
      <w:r w:rsidR="007360F0" w:rsidRPr="00292CB0">
        <w:rPr>
          <w:rFonts w:ascii="Arial" w:eastAsia="Arial" w:hAnsi="Arial" w:cs="Arial"/>
          <w:sz w:val="22"/>
          <w:szCs w:val="22"/>
        </w:rPr>
        <w:t xml:space="preserve">bezpečnostně technické kontroly </w:t>
      </w:r>
      <w:r w:rsidRPr="00292CB0">
        <w:rPr>
          <w:rFonts w:ascii="Arial" w:eastAsia="Arial" w:hAnsi="Arial" w:cs="Arial"/>
          <w:sz w:val="22"/>
          <w:szCs w:val="22"/>
        </w:rPr>
        <w:t>(odst. 3.</w:t>
      </w:r>
      <w:r w:rsidR="007360F0" w:rsidRPr="00292CB0">
        <w:rPr>
          <w:rFonts w:ascii="Arial" w:eastAsia="Arial" w:hAnsi="Arial" w:cs="Arial"/>
          <w:sz w:val="22"/>
          <w:szCs w:val="22"/>
        </w:rPr>
        <w:t>5</w:t>
      </w:r>
      <w:r w:rsidRPr="00292CB0">
        <w:rPr>
          <w:rFonts w:ascii="Arial" w:eastAsia="Arial" w:hAnsi="Arial" w:cs="Arial"/>
          <w:sz w:val="22"/>
          <w:szCs w:val="22"/>
        </w:rPr>
        <w:t xml:space="preserve"> Smlouvy) je Poskytovatel povinen uhradit Objednateli smluvní pokutu ve výši </w:t>
      </w:r>
      <w:r w:rsidR="00812CA7" w:rsidRPr="00292CB0">
        <w:rPr>
          <w:rFonts w:ascii="Arial" w:eastAsia="Arial" w:hAnsi="Arial" w:cs="Arial"/>
          <w:sz w:val="22"/>
          <w:szCs w:val="22"/>
        </w:rPr>
        <w:t>15</w:t>
      </w:r>
      <w:r w:rsidRPr="00292CB0">
        <w:rPr>
          <w:rFonts w:ascii="Arial" w:eastAsia="Arial" w:hAnsi="Arial" w:cs="Arial"/>
          <w:sz w:val="22"/>
          <w:szCs w:val="22"/>
        </w:rPr>
        <w:t>.</w:t>
      </w:r>
      <w:r w:rsidR="00812CA7" w:rsidRPr="00292CB0">
        <w:rPr>
          <w:rFonts w:ascii="Arial" w:eastAsia="Arial" w:hAnsi="Arial" w:cs="Arial"/>
          <w:sz w:val="22"/>
          <w:szCs w:val="22"/>
        </w:rPr>
        <w:t>000</w:t>
      </w:r>
      <w:r w:rsidRPr="00292CB0">
        <w:rPr>
          <w:rFonts w:ascii="Arial" w:eastAsia="Arial" w:hAnsi="Arial" w:cs="Arial"/>
          <w:sz w:val="22"/>
          <w:szCs w:val="22"/>
        </w:rPr>
        <w:t>,- Kč, a</w:t>
      </w:r>
      <w:r>
        <w:rPr>
          <w:rFonts w:ascii="Arial" w:eastAsia="Arial" w:hAnsi="Arial" w:cs="Arial"/>
          <w:sz w:val="22"/>
          <w:szCs w:val="22"/>
        </w:rPr>
        <w:t xml:space="preserve"> to za každý i započatý den prodlení a za každé jednotlivé porušení, čímž není dotčeno oprávnění Objednatele požadovat náhradu </w:t>
      </w:r>
      <w:r w:rsidR="00967171">
        <w:rPr>
          <w:rFonts w:ascii="Arial" w:eastAsia="Arial" w:hAnsi="Arial" w:cs="Arial"/>
          <w:sz w:val="22"/>
          <w:szCs w:val="22"/>
        </w:rPr>
        <w:t>Ú</w:t>
      </w:r>
      <w:r w:rsidR="00376D61">
        <w:rPr>
          <w:rFonts w:ascii="Arial" w:eastAsia="Arial" w:hAnsi="Arial" w:cs="Arial"/>
          <w:sz w:val="22"/>
          <w:szCs w:val="22"/>
        </w:rPr>
        <w:t>jmy</w:t>
      </w:r>
      <w:r>
        <w:rPr>
          <w:rFonts w:ascii="Arial" w:eastAsia="Arial" w:hAnsi="Arial" w:cs="Arial"/>
          <w:sz w:val="22"/>
          <w:szCs w:val="22"/>
        </w:rPr>
        <w:t xml:space="preserve">, a to odpovídající také ztrátě či snížení dotace na předmět </w:t>
      </w:r>
      <w:r w:rsidRPr="00750297">
        <w:rPr>
          <w:rFonts w:ascii="Arial" w:eastAsia="Arial" w:hAnsi="Arial" w:cs="Arial"/>
          <w:sz w:val="22"/>
          <w:szCs w:val="22"/>
        </w:rPr>
        <w:t>plnění Smlouvy</w:t>
      </w:r>
      <w:r w:rsidR="00C41592" w:rsidRPr="00750297">
        <w:rPr>
          <w:rFonts w:ascii="Arial" w:eastAsia="Arial" w:hAnsi="Arial" w:cs="Arial"/>
          <w:sz w:val="22"/>
          <w:szCs w:val="22"/>
        </w:rPr>
        <w:t>;</w:t>
      </w:r>
    </w:p>
    <w:p w14:paraId="1AC6A728" w14:textId="03A1C5B3" w:rsidR="001A63EB" w:rsidRPr="00750297" w:rsidRDefault="00563BE0">
      <w:pPr>
        <w:widowControl w:val="0"/>
        <w:numPr>
          <w:ilvl w:val="0"/>
          <w:numId w:val="2"/>
        </w:numPr>
        <w:tabs>
          <w:tab w:val="left" w:pos="567"/>
        </w:tabs>
        <w:spacing w:line="276" w:lineRule="auto"/>
        <w:ind w:left="993" w:hanging="426"/>
        <w:jc w:val="both"/>
        <w:rPr>
          <w:rFonts w:ascii="Arial" w:eastAsia="Arial" w:hAnsi="Arial" w:cs="Arial"/>
          <w:sz w:val="22"/>
          <w:szCs w:val="22"/>
        </w:rPr>
      </w:pPr>
      <w:r w:rsidRPr="00750297">
        <w:rPr>
          <w:rFonts w:ascii="Arial" w:eastAsia="Arial" w:hAnsi="Arial" w:cs="Arial"/>
          <w:sz w:val="22"/>
          <w:szCs w:val="22"/>
        </w:rPr>
        <w:t xml:space="preserve">v případě porušení povinnosti Poskytovatele udržovat v platnosti a účinnosti po celou dobu účinnosti Smlouvy pojistnou smlouvu dle odst. 10.4 Smlouvy je Poskytovatel povinen zaplatit Objednateli smluvní pokutu ve výši </w:t>
      </w:r>
      <w:r w:rsidR="00750297" w:rsidRPr="006B7260">
        <w:rPr>
          <w:rFonts w:ascii="Arial" w:eastAsia="Arial" w:hAnsi="Arial" w:cs="Arial"/>
          <w:sz w:val="22"/>
          <w:szCs w:val="22"/>
        </w:rPr>
        <w:t>10</w:t>
      </w:r>
      <w:r w:rsidRPr="006B7260">
        <w:rPr>
          <w:rFonts w:ascii="Arial" w:eastAsia="Arial" w:hAnsi="Arial" w:cs="Arial"/>
          <w:sz w:val="22"/>
          <w:szCs w:val="22"/>
        </w:rPr>
        <w:t>.</w:t>
      </w:r>
      <w:r w:rsidR="00750297" w:rsidRPr="006B7260">
        <w:rPr>
          <w:rFonts w:ascii="Arial" w:eastAsia="Arial" w:hAnsi="Arial" w:cs="Arial"/>
          <w:sz w:val="22"/>
          <w:szCs w:val="22"/>
        </w:rPr>
        <w:t>000</w:t>
      </w:r>
      <w:r w:rsidRPr="006B7260">
        <w:rPr>
          <w:rFonts w:ascii="Arial" w:eastAsia="Arial" w:hAnsi="Arial" w:cs="Arial"/>
          <w:sz w:val="22"/>
          <w:szCs w:val="22"/>
        </w:rPr>
        <w:t>,-</w:t>
      </w:r>
      <w:r w:rsidRPr="00750297">
        <w:rPr>
          <w:rFonts w:ascii="Arial" w:eastAsia="Arial" w:hAnsi="Arial" w:cs="Arial"/>
          <w:sz w:val="22"/>
          <w:szCs w:val="22"/>
        </w:rPr>
        <w:t xml:space="preserve"> Kč za každý i započatý měsíc, v němž nebude mít uzavřenou pojistnou smlouvu se stanovenými parametry;</w:t>
      </w:r>
    </w:p>
    <w:p w14:paraId="2B7B61BE" w14:textId="6FA0ADAC" w:rsidR="00C05ACD" w:rsidRDefault="00563BE0" w:rsidP="006C4B09">
      <w:pPr>
        <w:widowControl w:val="0"/>
        <w:numPr>
          <w:ilvl w:val="0"/>
          <w:numId w:val="2"/>
        </w:numPr>
        <w:tabs>
          <w:tab w:val="left" w:pos="567"/>
        </w:tabs>
        <w:spacing w:line="276" w:lineRule="auto"/>
        <w:ind w:left="993" w:hanging="426"/>
        <w:jc w:val="both"/>
        <w:rPr>
          <w:rFonts w:ascii="Arial" w:eastAsia="Arial" w:hAnsi="Arial" w:cs="Arial"/>
          <w:sz w:val="22"/>
          <w:szCs w:val="22"/>
        </w:rPr>
      </w:pPr>
      <w:r w:rsidRPr="00750297">
        <w:rPr>
          <w:rFonts w:ascii="Arial" w:eastAsia="Arial" w:hAnsi="Arial" w:cs="Arial"/>
          <w:sz w:val="22"/>
          <w:szCs w:val="22"/>
        </w:rPr>
        <w:t xml:space="preserve">v případě porušení povinností k ochraně důvěrných informací dle článku 12. </w:t>
      </w:r>
      <w:r w:rsidRPr="00750297">
        <w:rPr>
          <w:rFonts w:ascii="Arial" w:eastAsia="Arial" w:hAnsi="Arial" w:cs="Arial"/>
          <w:sz w:val="22"/>
          <w:szCs w:val="22"/>
        </w:rPr>
        <w:lastRenderedPageBreak/>
        <w:t xml:space="preserve">Smlouvy je Poskytovatel povinen uhradit Objednateli smluvní pokutu ve výši </w:t>
      </w:r>
      <w:r w:rsidR="00750297" w:rsidRPr="006B7260">
        <w:rPr>
          <w:rFonts w:ascii="Arial" w:eastAsia="Arial" w:hAnsi="Arial" w:cs="Arial"/>
          <w:sz w:val="22"/>
          <w:szCs w:val="22"/>
        </w:rPr>
        <w:t>50</w:t>
      </w:r>
      <w:r w:rsidRPr="006B7260">
        <w:rPr>
          <w:rFonts w:ascii="Arial" w:eastAsia="Arial" w:hAnsi="Arial" w:cs="Arial"/>
          <w:sz w:val="22"/>
          <w:szCs w:val="22"/>
        </w:rPr>
        <w:t>.</w:t>
      </w:r>
      <w:r w:rsidR="00750297" w:rsidRPr="006B7260">
        <w:rPr>
          <w:rFonts w:ascii="Arial" w:eastAsia="Arial" w:hAnsi="Arial" w:cs="Arial"/>
          <w:sz w:val="22"/>
          <w:szCs w:val="22"/>
        </w:rPr>
        <w:t>000</w:t>
      </w:r>
      <w:r w:rsidRPr="006B7260">
        <w:rPr>
          <w:rFonts w:ascii="Arial" w:eastAsia="Arial" w:hAnsi="Arial" w:cs="Arial"/>
          <w:sz w:val="22"/>
          <w:szCs w:val="22"/>
        </w:rPr>
        <w:t>,-</w:t>
      </w:r>
      <w:r w:rsidRPr="00750297">
        <w:rPr>
          <w:rFonts w:ascii="Arial" w:eastAsia="Arial" w:hAnsi="Arial" w:cs="Arial"/>
          <w:sz w:val="22"/>
          <w:szCs w:val="22"/>
        </w:rPr>
        <w:t xml:space="preserve"> Kč za každý jednotlivý případ porušení;</w:t>
      </w:r>
    </w:p>
    <w:p w14:paraId="406CAFDE" w14:textId="6BABB27E" w:rsidR="00C05ACD" w:rsidRDefault="00C05ACD">
      <w:pPr>
        <w:widowControl w:val="0"/>
        <w:numPr>
          <w:ilvl w:val="0"/>
          <w:numId w:val="2"/>
        </w:numPr>
        <w:tabs>
          <w:tab w:val="left" w:pos="567"/>
        </w:tabs>
        <w:spacing w:line="276" w:lineRule="auto"/>
        <w:ind w:left="993" w:hanging="426"/>
        <w:jc w:val="both"/>
        <w:rPr>
          <w:rFonts w:ascii="Arial" w:eastAsia="Arial" w:hAnsi="Arial" w:cs="Arial"/>
          <w:sz w:val="22"/>
          <w:szCs w:val="22"/>
        </w:rPr>
      </w:pPr>
      <w:r>
        <w:rPr>
          <w:rFonts w:ascii="Arial" w:eastAsia="Arial" w:hAnsi="Arial" w:cs="Arial"/>
          <w:sz w:val="22"/>
          <w:szCs w:val="22"/>
        </w:rPr>
        <w:t xml:space="preserve">v případě porušení povinností kybernetické bezpečnosti dle odst.13.1-13.3 Smlouvy je Poskytovatel povinen uhradit Objednateli smluvní pokutu ve </w:t>
      </w:r>
      <w:r w:rsidRPr="00C05ACD">
        <w:rPr>
          <w:rFonts w:ascii="Arial" w:eastAsia="Arial" w:hAnsi="Arial" w:cs="Arial"/>
          <w:sz w:val="22"/>
          <w:szCs w:val="22"/>
        </w:rPr>
        <w:t>výši 20.000,- Kč za každý jednotlivý případ porušení</w:t>
      </w:r>
      <w:r>
        <w:rPr>
          <w:rFonts w:ascii="Arial" w:eastAsia="Arial" w:hAnsi="Arial" w:cs="Arial"/>
          <w:sz w:val="22"/>
          <w:szCs w:val="22"/>
        </w:rPr>
        <w:t>.</w:t>
      </w:r>
    </w:p>
    <w:p w14:paraId="34A89606" w14:textId="77777777" w:rsidR="00C05ACD" w:rsidRPr="00750297" w:rsidRDefault="00C05ACD" w:rsidP="006C4B09">
      <w:pPr>
        <w:widowControl w:val="0"/>
        <w:tabs>
          <w:tab w:val="left" w:pos="567"/>
        </w:tabs>
        <w:spacing w:line="276" w:lineRule="auto"/>
        <w:ind w:left="993"/>
        <w:jc w:val="both"/>
        <w:rPr>
          <w:rFonts w:ascii="Arial" w:eastAsia="Arial" w:hAnsi="Arial" w:cs="Arial"/>
          <w:sz w:val="22"/>
          <w:szCs w:val="22"/>
        </w:rPr>
      </w:pPr>
    </w:p>
    <w:p w14:paraId="4CC38B32" w14:textId="7A5349AE" w:rsidR="001A63EB" w:rsidRPr="00750297" w:rsidRDefault="00563BE0" w:rsidP="00C05ACD">
      <w:pPr>
        <w:numPr>
          <w:ilvl w:val="1"/>
          <w:numId w:val="15"/>
        </w:numPr>
        <w:spacing w:line="276" w:lineRule="auto"/>
        <w:ind w:left="567" w:hanging="567"/>
        <w:jc w:val="both"/>
      </w:pPr>
      <w:r w:rsidRPr="00C05ACD">
        <w:rPr>
          <w:rFonts w:ascii="Arial" w:eastAsia="Arial" w:hAnsi="Arial" w:cs="Arial"/>
          <w:sz w:val="22"/>
          <w:szCs w:val="22"/>
        </w:rPr>
        <w:t xml:space="preserve">V případě porušení jakékoliv smluvní povinnosti Poskytovatele, pro kterou není ve Smlouvě stanovena specifická smluvní pokuta, a její splnění není Poskytovatelem zajištěno ani v dodatečné přiměřené lhůtě poskytnuté Objednatelem (nevylučuje-li to charakter porušené povinnosti), uhradí Poskytovatel Objednateli smluvní pokutu ve výši </w:t>
      </w:r>
      <w:r w:rsidR="00750297" w:rsidRPr="00C05ACD">
        <w:rPr>
          <w:rFonts w:ascii="Arial" w:eastAsia="Arial" w:hAnsi="Arial" w:cs="Arial"/>
          <w:sz w:val="22"/>
          <w:szCs w:val="22"/>
        </w:rPr>
        <w:t>20</w:t>
      </w:r>
      <w:r w:rsidRPr="00C05ACD">
        <w:rPr>
          <w:rFonts w:ascii="Arial" w:eastAsia="Arial" w:hAnsi="Arial" w:cs="Arial"/>
          <w:sz w:val="22"/>
          <w:szCs w:val="22"/>
        </w:rPr>
        <w:t>.</w:t>
      </w:r>
      <w:r w:rsidR="00750297" w:rsidRPr="00C05ACD">
        <w:rPr>
          <w:rFonts w:ascii="Arial" w:eastAsia="Arial" w:hAnsi="Arial" w:cs="Arial"/>
          <w:sz w:val="22"/>
          <w:szCs w:val="22"/>
        </w:rPr>
        <w:t>000</w:t>
      </w:r>
      <w:r w:rsidRPr="00C05ACD">
        <w:rPr>
          <w:rFonts w:ascii="Arial" w:eastAsia="Arial" w:hAnsi="Arial" w:cs="Arial"/>
          <w:sz w:val="22"/>
          <w:szCs w:val="22"/>
        </w:rPr>
        <w:t>,- Kč za každý jednotlivý případ porušení takové povinnosti. V pochybnostech se má za to, že dodatečná lhůta je přiměřená, pokud činila alespoň 5 pracovních dnů.</w:t>
      </w:r>
    </w:p>
    <w:p w14:paraId="0CF1A774" w14:textId="05B27942" w:rsidR="001A63EB" w:rsidRPr="00750297" w:rsidRDefault="00563BE0">
      <w:pPr>
        <w:numPr>
          <w:ilvl w:val="1"/>
          <w:numId w:val="15"/>
        </w:numPr>
        <w:spacing w:line="276" w:lineRule="auto"/>
        <w:ind w:left="567" w:hanging="567"/>
        <w:jc w:val="both"/>
      </w:pPr>
      <w:r w:rsidRPr="00750297">
        <w:rPr>
          <w:rFonts w:ascii="Arial" w:eastAsia="Arial" w:hAnsi="Arial" w:cs="Arial"/>
          <w:sz w:val="22"/>
          <w:szCs w:val="22"/>
        </w:rPr>
        <w:t xml:space="preserve">V případě prodlení Objednatele či Poskytovatele se zaplacením peněžité částky vzniká oprávněné </w:t>
      </w:r>
      <w:r w:rsidR="00F101D0">
        <w:rPr>
          <w:rFonts w:ascii="Arial" w:eastAsia="Arial" w:hAnsi="Arial" w:cs="Arial"/>
          <w:sz w:val="22"/>
          <w:szCs w:val="22"/>
        </w:rPr>
        <w:t>straně</w:t>
      </w:r>
      <w:r w:rsidR="00F101D0" w:rsidRPr="00750297">
        <w:rPr>
          <w:rFonts w:ascii="Arial" w:eastAsia="Arial" w:hAnsi="Arial" w:cs="Arial"/>
          <w:sz w:val="22"/>
          <w:szCs w:val="22"/>
        </w:rPr>
        <w:t xml:space="preserve"> </w:t>
      </w:r>
      <w:r w:rsidRPr="00750297">
        <w:rPr>
          <w:rFonts w:ascii="Arial" w:eastAsia="Arial" w:hAnsi="Arial" w:cs="Arial"/>
          <w:sz w:val="22"/>
          <w:szCs w:val="22"/>
        </w:rPr>
        <w:t>nárok na úrok z prodlení v zákonné výši</w:t>
      </w:r>
      <w:r w:rsidR="00065B0C" w:rsidRPr="00750297">
        <w:rPr>
          <w:rFonts w:ascii="Arial" w:eastAsia="Arial" w:hAnsi="Arial" w:cs="Arial"/>
          <w:sz w:val="22"/>
          <w:szCs w:val="22"/>
        </w:rPr>
        <w:t xml:space="preserve"> z dané částky</w:t>
      </w:r>
      <w:r w:rsidRPr="00750297">
        <w:rPr>
          <w:rFonts w:ascii="Arial" w:eastAsia="Arial" w:hAnsi="Arial" w:cs="Arial"/>
          <w:sz w:val="22"/>
          <w:szCs w:val="22"/>
        </w:rPr>
        <w:t>.</w:t>
      </w:r>
    </w:p>
    <w:p w14:paraId="2DB1D11A" w14:textId="33A6FF7C" w:rsidR="001A63EB" w:rsidRPr="00750297" w:rsidRDefault="00563BE0">
      <w:pPr>
        <w:numPr>
          <w:ilvl w:val="1"/>
          <w:numId w:val="15"/>
        </w:numPr>
        <w:spacing w:line="276" w:lineRule="auto"/>
        <w:ind w:left="567" w:hanging="567"/>
        <w:jc w:val="both"/>
      </w:pPr>
      <w:r w:rsidRPr="00750297">
        <w:rPr>
          <w:rFonts w:ascii="Arial" w:eastAsia="Arial" w:hAnsi="Arial" w:cs="Arial"/>
          <w:sz w:val="22"/>
          <w:szCs w:val="22"/>
        </w:rPr>
        <w:t xml:space="preserve">Zaplacením smluvní pokuty není jakkoliv dotčen nárok Objednatele na náhradu </w:t>
      </w:r>
      <w:r w:rsidR="00967171" w:rsidRPr="00750297">
        <w:rPr>
          <w:rFonts w:ascii="Arial" w:eastAsia="Arial" w:hAnsi="Arial" w:cs="Arial"/>
          <w:sz w:val="22"/>
          <w:szCs w:val="22"/>
        </w:rPr>
        <w:t>Újmy</w:t>
      </w:r>
      <w:r w:rsidRPr="00750297">
        <w:rPr>
          <w:rFonts w:ascii="Arial" w:eastAsia="Arial" w:hAnsi="Arial" w:cs="Arial"/>
          <w:sz w:val="22"/>
          <w:szCs w:val="22"/>
        </w:rPr>
        <w:t xml:space="preserve">; nárok na náhradu </w:t>
      </w:r>
      <w:r w:rsidR="00967171" w:rsidRPr="00750297">
        <w:rPr>
          <w:rFonts w:ascii="Arial" w:eastAsia="Arial" w:hAnsi="Arial" w:cs="Arial"/>
          <w:sz w:val="22"/>
          <w:szCs w:val="22"/>
        </w:rPr>
        <w:t>Ú</w:t>
      </w:r>
      <w:r w:rsidR="00065B0C" w:rsidRPr="00750297">
        <w:rPr>
          <w:rFonts w:ascii="Arial" w:eastAsia="Arial" w:hAnsi="Arial" w:cs="Arial"/>
          <w:sz w:val="22"/>
          <w:szCs w:val="22"/>
        </w:rPr>
        <w:t xml:space="preserve">jmy </w:t>
      </w:r>
      <w:r w:rsidRPr="00750297">
        <w:rPr>
          <w:rFonts w:ascii="Arial" w:eastAsia="Arial" w:hAnsi="Arial" w:cs="Arial"/>
          <w:sz w:val="22"/>
          <w:szCs w:val="22"/>
        </w:rPr>
        <w:t>je Objednatel oprávněn uplatnit vedle smluvní pokuty v plné výši. Zaplacením smluvní pokuty není dotčeno splnění povinnosti, která je prostřednictvím smluvní pokuty utvrzena.</w:t>
      </w:r>
    </w:p>
    <w:p w14:paraId="19AFAE1F" w14:textId="77777777" w:rsidR="001A63EB" w:rsidRPr="00750297" w:rsidRDefault="00563BE0">
      <w:pPr>
        <w:numPr>
          <w:ilvl w:val="1"/>
          <w:numId w:val="15"/>
        </w:numPr>
        <w:spacing w:line="276" w:lineRule="auto"/>
        <w:ind w:left="567" w:hanging="567"/>
        <w:jc w:val="both"/>
      </w:pPr>
      <w:r w:rsidRPr="00750297">
        <w:rPr>
          <w:rFonts w:ascii="Arial" w:eastAsia="Arial" w:hAnsi="Arial" w:cs="Arial"/>
          <w:sz w:val="22"/>
          <w:szCs w:val="22"/>
        </w:rPr>
        <w:t xml:space="preserve">Smluvní pokuta i úrok z prodlení jsou splatné do </w:t>
      </w:r>
      <w:r w:rsidRPr="006B7260">
        <w:rPr>
          <w:rFonts w:ascii="Arial" w:eastAsia="Arial" w:hAnsi="Arial" w:cs="Arial"/>
          <w:sz w:val="22"/>
          <w:szCs w:val="22"/>
        </w:rPr>
        <w:t>třiceti (30) dnů</w:t>
      </w:r>
      <w:r w:rsidRPr="00750297">
        <w:rPr>
          <w:rFonts w:ascii="Arial" w:eastAsia="Arial" w:hAnsi="Arial" w:cs="Arial"/>
          <w:sz w:val="22"/>
          <w:szCs w:val="22"/>
        </w:rPr>
        <w:t xml:space="preserve"> po obdržení jejich vyúčtování.</w:t>
      </w:r>
    </w:p>
    <w:p w14:paraId="03B7AB07" w14:textId="77777777" w:rsidR="001A63EB" w:rsidRDefault="001A63EB">
      <w:pPr>
        <w:spacing w:line="276" w:lineRule="auto"/>
        <w:ind w:left="567"/>
        <w:jc w:val="both"/>
        <w:rPr>
          <w:rFonts w:ascii="Arial" w:eastAsia="Arial" w:hAnsi="Arial" w:cs="Arial"/>
          <w:sz w:val="22"/>
          <w:szCs w:val="22"/>
        </w:rPr>
      </w:pPr>
    </w:p>
    <w:p w14:paraId="3828D983" w14:textId="77777777" w:rsidR="001A63EB" w:rsidRDefault="00563BE0">
      <w:pPr>
        <w:pStyle w:val="Nadpis1"/>
        <w:keepNext w:val="0"/>
        <w:numPr>
          <w:ilvl w:val="0"/>
          <w:numId w:val="15"/>
        </w:numPr>
        <w:spacing w:line="276" w:lineRule="auto"/>
        <w:ind w:left="567" w:hanging="482"/>
        <w:rPr>
          <w:rFonts w:ascii="Arial" w:eastAsia="Arial" w:hAnsi="Arial" w:cs="Arial"/>
          <w:smallCaps/>
        </w:rPr>
      </w:pPr>
      <w:bookmarkStart w:id="54" w:name="_2dlolyb" w:colFirst="0" w:colLast="0"/>
      <w:bookmarkEnd w:id="54"/>
      <w:r>
        <w:rPr>
          <w:rFonts w:ascii="Arial" w:eastAsia="Arial" w:hAnsi="Arial" w:cs="Arial"/>
          <w:b/>
          <w:smallCaps/>
          <w:sz w:val="22"/>
          <w:szCs w:val="22"/>
        </w:rPr>
        <w:t>OCHRANA DŮVĚRNÝCH INFORMACÍ A OCHRANA OSOBNÍCH ÚDAJŮ</w:t>
      </w:r>
    </w:p>
    <w:p w14:paraId="122D4DFF" w14:textId="4292560F" w:rsidR="001A63EB" w:rsidRDefault="00563BE0">
      <w:pPr>
        <w:widowControl w:val="0"/>
        <w:numPr>
          <w:ilvl w:val="1"/>
          <w:numId w:val="15"/>
        </w:numPr>
        <w:spacing w:line="276" w:lineRule="auto"/>
        <w:ind w:left="567" w:hanging="567"/>
        <w:jc w:val="both"/>
      </w:pPr>
      <w:r>
        <w:rPr>
          <w:rFonts w:ascii="Arial" w:eastAsia="Arial" w:hAnsi="Arial" w:cs="Arial"/>
          <w:sz w:val="22"/>
          <w:szCs w:val="22"/>
        </w:rPr>
        <w:t>Smluvní strany se dohodly, že veškeré informace, které si sdělily v rámci uzavírání a plnění Smlouvy, dále informace, které si sdělí nebo jinak vyplynou i z jejího plnění, jsou důvěrné (dále jen „</w:t>
      </w:r>
      <w:r>
        <w:rPr>
          <w:rFonts w:ascii="Arial" w:eastAsia="Arial" w:hAnsi="Arial" w:cs="Arial"/>
          <w:b/>
          <w:i/>
          <w:sz w:val="22"/>
          <w:szCs w:val="22"/>
        </w:rPr>
        <w:t>Důvěrné informace</w:t>
      </w:r>
      <w:r>
        <w:rPr>
          <w:rFonts w:ascii="Arial" w:eastAsia="Arial" w:hAnsi="Arial" w:cs="Arial"/>
          <w:sz w:val="22"/>
          <w:szCs w:val="22"/>
        </w:rPr>
        <w:t>“). Smluvní strany sjednávají, že Důvěrnými informacemi jsou veškeré Objednatelem poskytnuté informace, podklady a dokumenty, pokud nejsou běžně dostupné ve veřejných zdrojích.</w:t>
      </w:r>
    </w:p>
    <w:p w14:paraId="6F15F1DF" w14:textId="6C341898" w:rsidR="001A63EB" w:rsidRDefault="00563BE0">
      <w:pPr>
        <w:widowControl w:val="0"/>
        <w:numPr>
          <w:ilvl w:val="1"/>
          <w:numId w:val="15"/>
        </w:numPr>
        <w:spacing w:line="276" w:lineRule="auto"/>
        <w:ind w:left="567" w:hanging="567"/>
        <w:jc w:val="both"/>
      </w:pPr>
      <w:r>
        <w:rPr>
          <w:rFonts w:ascii="Arial" w:eastAsia="Arial" w:hAnsi="Arial" w:cs="Arial"/>
          <w:sz w:val="22"/>
          <w:szCs w:val="22"/>
        </w:rPr>
        <w:t>Smluvní strany se dohodly, že Důvěrné informace nikomu neprozradí a přijmou taková opatření, která znemožní jejich přístupnost třetím osobám. Ustanovení předchozí věty se nevztahuje na případy, kdy:</w:t>
      </w:r>
    </w:p>
    <w:p w14:paraId="37ECE7BB"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Smluvní strany mají povinnost stanovenou právním předpisem, a/nebo</w:t>
      </w:r>
    </w:p>
    <w:p w14:paraId="1682C42F"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takové informace sdělí osobám, které mají ze zákona stanovenou povinnost mlčenlivosti u osob za Objednatele a/nebo</w:t>
      </w:r>
    </w:p>
    <w:p w14:paraId="31ACEAFC"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takové informace sdělí osobám, které mají ze zákona stanovenou povinnost mlčenlivosti a současně, kterým je nezbytné poskytnout tyto informace výhradně z důvodu plnění této Smlouvy Poskytovatelem (tzn. nikoliv osoby vykonávající advokacii dle zákona o advokacii a jiní poradci Poskytovatele) a/nebo</w:t>
      </w:r>
    </w:p>
    <w:p w14:paraId="51BF89F5" w14:textId="77777777" w:rsidR="001A63EB" w:rsidRDefault="00563BE0">
      <w:pPr>
        <w:widowControl w:val="0"/>
        <w:numPr>
          <w:ilvl w:val="2"/>
          <w:numId w:val="15"/>
        </w:numPr>
        <w:spacing w:line="276" w:lineRule="auto"/>
        <w:ind w:left="1276" w:hanging="708"/>
        <w:jc w:val="both"/>
      </w:pPr>
      <w:r>
        <w:rPr>
          <w:rFonts w:ascii="Arial" w:eastAsia="Arial" w:hAnsi="Arial" w:cs="Arial"/>
          <w:sz w:val="22"/>
          <w:szCs w:val="22"/>
        </w:rPr>
        <w:t>se takové informace stanou veřejně známými či dostupnými jinak než porušením povinností vyplývajících z tohoto článku Smlouvy.</w:t>
      </w:r>
    </w:p>
    <w:p w14:paraId="3C1C4FA0"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Vyjma výše uvedeného se Poskytovatel zavazuje, že bude chránit a utajovat před třetími osobami skutečnosti tvořící obchodní tajemství, Důvěrné informace a jiné skutečnosti, které mu byly poskytnuty v rámci smluvního vztahu s Objednatelem. </w:t>
      </w:r>
    </w:p>
    <w:p w14:paraId="25277BE0" w14:textId="77777777"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Pokud je sdělení Důvěrných informací třetí osobě nezbytné pro plnění závazků Poskytovatele vyplývajících mu ze Smlouvy, může Poskytovatel tyto Důvěrné informace poskytnout pouze s předchozím písemným souhlasem Objednatele a za předpokladu, že tato třetí osoba před započetím činnosti písemně potvrdí svůj závazek zachování </w:t>
      </w:r>
      <w:r>
        <w:rPr>
          <w:rFonts w:ascii="Arial" w:eastAsia="Arial" w:hAnsi="Arial" w:cs="Arial"/>
          <w:sz w:val="22"/>
          <w:szCs w:val="22"/>
        </w:rPr>
        <w:lastRenderedPageBreak/>
        <w:t>mlčenlivosti a ochrany Důvěrných informací, jinak je za toto porušení odpovědný v plném rozsahu Poskytovatel.</w:t>
      </w:r>
    </w:p>
    <w:p w14:paraId="76C8168A" w14:textId="3BBD5053" w:rsidR="001A63EB" w:rsidRDefault="00563BE0">
      <w:pPr>
        <w:widowControl w:val="0"/>
        <w:numPr>
          <w:ilvl w:val="1"/>
          <w:numId w:val="15"/>
        </w:numPr>
        <w:spacing w:line="276" w:lineRule="auto"/>
        <w:ind w:left="567" w:hanging="567"/>
        <w:jc w:val="both"/>
      </w:pPr>
      <w:r>
        <w:rPr>
          <w:rFonts w:ascii="Arial" w:eastAsia="Arial" w:hAnsi="Arial" w:cs="Arial"/>
          <w:sz w:val="22"/>
          <w:szCs w:val="22"/>
        </w:rPr>
        <w:t xml:space="preserve">V případě uplatnění smluvních pokut a náhrady </w:t>
      </w:r>
      <w:r w:rsidR="00967171">
        <w:rPr>
          <w:rFonts w:ascii="Arial" w:eastAsia="Arial" w:hAnsi="Arial" w:cs="Arial"/>
          <w:sz w:val="22"/>
          <w:szCs w:val="22"/>
        </w:rPr>
        <w:t>Ú</w:t>
      </w:r>
      <w:r w:rsidR="00065B0C">
        <w:rPr>
          <w:rFonts w:ascii="Arial" w:eastAsia="Arial" w:hAnsi="Arial" w:cs="Arial"/>
          <w:sz w:val="22"/>
          <w:szCs w:val="22"/>
        </w:rPr>
        <w:t xml:space="preserve">jmy </w:t>
      </w:r>
      <w:r>
        <w:rPr>
          <w:rFonts w:ascii="Arial" w:eastAsia="Arial" w:hAnsi="Arial" w:cs="Arial"/>
          <w:sz w:val="22"/>
          <w:szCs w:val="22"/>
        </w:rPr>
        <w:t>není dotčena hmotná a trestní odpovědnost fyzických osob, které za Poskytovatele jednaly a závazek mlčenlivosti a ochrany Důvěrných informací nedodržely.</w:t>
      </w:r>
    </w:p>
    <w:p w14:paraId="7515A7FD" w14:textId="77777777" w:rsidR="001A63EB" w:rsidRDefault="00563BE0">
      <w:pPr>
        <w:numPr>
          <w:ilvl w:val="1"/>
          <w:numId w:val="15"/>
        </w:numPr>
        <w:spacing w:line="276" w:lineRule="auto"/>
        <w:ind w:left="567" w:hanging="567"/>
        <w:jc w:val="both"/>
      </w:pPr>
      <w:r>
        <w:rPr>
          <w:rFonts w:ascii="Arial" w:eastAsia="Arial" w:hAnsi="Arial" w:cs="Arial"/>
          <w:sz w:val="22"/>
          <w:szCs w:val="22"/>
        </w:rPr>
        <w:t>Závazek k mlčenlivosti a ochrany Důvěrnosti informací je platný bez ohledu na ukončení účinnosti Smlouvy.</w:t>
      </w:r>
    </w:p>
    <w:p w14:paraId="5ADA787D" w14:textId="77777777" w:rsidR="001A63EB" w:rsidRDefault="00563BE0">
      <w:pPr>
        <w:numPr>
          <w:ilvl w:val="1"/>
          <w:numId w:val="15"/>
        </w:numPr>
        <w:spacing w:line="276" w:lineRule="auto"/>
        <w:ind w:left="567" w:hanging="567"/>
        <w:jc w:val="both"/>
      </w:pPr>
      <w:r>
        <w:rPr>
          <w:rFonts w:ascii="Arial" w:eastAsia="Arial" w:hAnsi="Arial" w:cs="Arial"/>
          <w:sz w:val="22"/>
          <w:szCs w:val="22"/>
        </w:rPr>
        <w:t>Vzhledem k veřejnoprávnímu charakteru Objednatele Poskytovatel výslovně prohlašuje, že je s touto skutečností obeznámen a souhlasí se zveřejněním smluvních podmínek obsažených ve Smlouvě v rozsahu a za podmínek vyplývajících z příslušných právních předpisů.</w:t>
      </w:r>
    </w:p>
    <w:p w14:paraId="0A4D3CB0" w14:textId="152ED30F"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upraví práva a povinnosti vyplývající z Nařízení Evropského parlamentu a Rady (EU) 2016/679 ze dne 27. dubna 2016 o ochraně fyzických osob v souvislosti se zpracováním osobních údajů a o volném pohybu těchto údajů a o zrušení směrnice 95/46/ES (obecné nařízení o ochraně osobních údajů), a zákona č. 110/2019 Sb., o zpracování osobních údajů, ve znění pozdějších předpisů, pokud Poskytovatel bude zpracovatelem osobních údajů. </w:t>
      </w:r>
    </w:p>
    <w:p w14:paraId="501DE748" w14:textId="77777777" w:rsidR="001A63EB" w:rsidRDefault="001A63EB" w:rsidP="00F111EA">
      <w:pPr>
        <w:spacing w:line="276" w:lineRule="auto"/>
        <w:ind w:left="567"/>
        <w:jc w:val="both"/>
      </w:pPr>
    </w:p>
    <w:p w14:paraId="263E899A" w14:textId="77777777" w:rsidR="001A63EB" w:rsidRDefault="00563BE0">
      <w:pPr>
        <w:pStyle w:val="Nadpis1"/>
        <w:keepNext w:val="0"/>
        <w:numPr>
          <w:ilvl w:val="0"/>
          <w:numId w:val="15"/>
        </w:numPr>
        <w:spacing w:line="276" w:lineRule="auto"/>
        <w:rPr>
          <w:rFonts w:ascii="Arial" w:eastAsia="Arial" w:hAnsi="Arial" w:cs="Arial"/>
          <w:smallCaps/>
        </w:rPr>
      </w:pPr>
      <w:r>
        <w:rPr>
          <w:rFonts w:ascii="Arial" w:eastAsia="Arial" w:hAnsi="Arial" w:cs="Arial"/>
          <w:b/>
          <w:smallCaps/>
          <w:sz w:val="22"/>
          <w:szCs w:val="22"/>
        </w:rPr>
        <w:t xml:space="preserve"> KYBERNETICKÁ BEZPEČNOST</w:t>
      </w:r>
    </w:p>
    <w:p w14:paraId="33F84DF6" w14:textId="77777777" w:rsidR="001A63EB" w:rsidRDefault="00563BE0">
      <w:pPr>
        <w:numPr>
          <w:ilvl w:val="1"/>
          <w:numId w:val="15"/>
        </w:numPr>
        <w:spacing w:line="276" w:lineRule="auto"/>
        <w:ind w:left="567" w:hanging="567"/>
        <w:jc w:val="both"/>
        <w:rPr>
          <w:color w:val="000000"/>
        </w:rPr>
      </w:pPr>
      <w:r>
        <w:rPr>
          <w:rFonts w:ascii="Arial" w:eastAsia="Arial" w:hAnsi="Arial" w:cs="Arial"/>
          <w:sz w:val="22"/>
          <w:szCs w:val="22"/>
        </w:rPr>
        <w:t xml:space="preserve">Poskytovatel je povinen dodržovat a řídit se Pravidly chování dodavatelů v oblasti bezpečnosti informací, která jsou v aktuální verzi k dispozici na oficiálních webových stránkách Objednatele pod odkazem </w:t>
      </w:r>
      <w:hyperlink r:id="rId11">
        <w:r>
          <w:rPr>
            <w:rFonts w:ascii="Arial" w:eastAsia="Arial" w:hAnsi="Arial" w:cs="Arial"/>
            <w:color w:val="0000FF"/>
            <w:sz w:val="22"/>
            <w:szCs w:val="22"/>
            <w:u w:val="single"/>
          </w:rPr>
          <w:t>https://www.fnplzen.cz/pravidla_dodavatele</w:t>
        </w:r>
      </w:hyperlink>
      <w:r>
        <w:rPr>
          <w:rFonts w:ascii="Arial" w:eastAsia="Arial" w:hAnsi="Arial" w:cs="Arial"/>
          <w:color w:val="0000FF"/>
          <w:sz w:val="22"/>
          <w:szCs w:val="22"/>
          <w:u w:val="single"/>
        </w:rPr>
        <w:t>.</w:t>
      </w:r>
    </w:p>
    <w:p w14:paraId="49D8C9D1"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je povinen nahlásit Objednateli jakoukoliv změnu stavu bezpečnosti jeho ICT prostředí, zejména pak ty změny, které mohou mít negativní dopad na Objednatele.</w:t>
      </w:r>
    </w:p>
    <w:p w14:paraId="1CC3242E"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V případě potřeby vzdáleného přístupu k informačním a komunikačním systémům, zdravotnickým prostředkům a informacím Objednatele ze strany Poskytovatele je toto možné pouze na základě předchozího uzavření smlouvy o vzdáleném přístupu prostřednictvím technického řešení Objednatele. Vzor smlouvy o vzdáleném přístupu je uveden v aktuální verzi na oficiálních webových stránkách Objednatele pod odkazem </w:t>
      </w:r>
      <w:hyperlink r:id="rId12">
        <w:r>
          <w:rPr>
            <w:rFonts w:ascii="Arial" w:eastAsia="Arial" w:hAnsi="Arial" w:cs="Arial"/>
            <w:color w:val="0000FF"/>
            <w:sz w:val="22"/>
            <w:szCs w:val="22"/>
            <w:u w:val="single"/>
          </w:rPr>
          <w:t>https://www.fnplzen.cz/smlouva_vzdaleny_pristup</w:t>
        </w:r>
      </w:hyperlink>
      <w:r>
        <w:rPr>
          <w:rFonts w:ascii="Arial" w:eastAsia="Arial" w:hAnsi="Arial" w:cs="Arial"/>
          <w:sz w:val="22"/>
          <w:szCs w:val="22"/>
        </w:rPr>
        <w:t>.</w:t>
      </w:r>
    </w:p>
    <w:p w14:paraId="5E1D0D22" w14:textId="77777777" w:rsidR="001A63EB" w:rsidRDefault="001A63EB">
      <w:pPr>
        <w:spacing w:line="276" w:lineRule="auto"/>
        <w:rPr>
          <w:rFonts w:ascii="Arial" w:eastAsia="Arial" w:hAnsi="Arial" w:cs="Arial"/>
          <w:sz w:val="22"/>
          <w:szCs w:val="22"/>
        </w:rPr>
      </w:pPr>
    </w:p>
    <w:p w14:paraId="1B8DAD5E" w14:textId="77777777" w:rsidR="001A63EB" w:rsidRPr="00F111EA" w:rsidRDefault="00563BE0" w:rsidP="00F111EA">
      <w:pPr>
        <w:pStyle w:val="Nadpis1"/>
        <w:keepNext w:val="0"/>
        <w:numPr>
          <w:ilvl w:val="0"/>
          <w:numId w:val="15"/>
        </w:numPr>
        <w:spacing w:line="276" w:lineRule="auto"/>
        <w:ind w:left="567" w:hanging="482"/>
      </w:pPr>
      <w:bookmarkStart w:id="55" w:name="_sqyw64" w:colFirst="0" w:colLast="0"/>
      <w:bookmarkEnd w:id="55"/>
      <w:r>
        <w:rPr>
          <w:rFonts w:ascii="Arial" w:eastAsia="Arial" w:hAnsi="Arial" w:cs="Arial"/>
          <w:b/>
          <w:smallCaps/>
          <w:sz w:val="22"/>
          <w:szCs w:val="22"/>
        </w:rPr>
        <w:t>DOBA TRVÁNÍ SMLOUVY, MOŽNOSTI UKONČENÍ SMLOUVY</w:t>
      </w:r>
    </w:p>
    <w:p w14:paraId="2540A4B9" w14:textId="07F60DC5" w:rsidR="001A63EB" w:rsidRDefault="00563BE0">
      <w:pPr>
        <w:numPr>
          <w:ilvl w:val="1"/>
          <w:numId w:val="15"/>
        </w:numPr>
        <w:spacing w:line="276" w:lineRule="auto"/>
        <w:ind w:left="567" w:hanging="567"/>
        <w:jc w:val="both"/>
      </w:pPr>
      <w:r>
        <w:rPr>
          <w:rFonts w:ascii="Arial" w:eastAsia="Arial" w:hAnsi="Arial" w:cs="Arial"/>
          <w:sz w:val="22"/>
          <w:szCs w:val="22"/>
        </w:rPr>
        <w:t>Smlouva je uzavřena na dobu</w:t>
      </w:r>
      <w:r w:rsidR="00CB00EF">
        <w:rPr>
          <w:rFonts w:ascii="Arial" w:eastAsia="Arial" w:hAnsi="Arial" w:cs="Arial"/>
          <w:sz w:val="22"/>
          <w:szCs w:val="22"/>
        </w:rPr>
        <w:t xml:space="preserve"> určitou</w:t>
      </w:r>
      <w:r w:rsidR="00B03E53">
        <w:rPr>
          <w:rFonts w:ascii="Arial" w:eastAsia="Arial" w:hAnsi="Arial" w:cs="Arial"/>
          <w:sz w:val="22"/>
          <w:szCs w:val="22"/>
        </w:rPr>
        <w:t>,</w:t>
      </w:r>
      <w:r w:rsidR="00CB00EF">
        <w:rPr>
          <w:rFonts w:ascii="Arial" w:eastAsia="Arial" w:hAnsi="Arial" w:cs="Arial"/>
          <w:sz w:val="22"/>
          <w:szCs w:val="22"/>
        </w:rPr>
        <w:t xml:space="preserve"> a to </w:t>
      </w:r>
      <w:r w:rsidR="00B03E53">
        <w:rPr>
          <w:rFonts w:ascii="Arial" w:eastAsia="Arial" w:hAnsi="Arial" w:cs="Arial"/>
          <w:sz w:val="22"/>
          <w:szCs w:val="22"/>
        </w:rPr>
        <w:t>do</w:t>
      </w:r>
      <w:r w:rsidR="00355DC5">
        <w:rPr>
          <w:rFonts w:ascii="Arial" w:eastAsia="Arial" w:hAnsi="Arial" w:cs="Arial"/>
          <w:sz w:val="22"/>
          <w:szCs w:val="22"/>
        </w:rPr>
        <w:t xml:space="preserve"> dne ukončení </w:t>
      </w:r>
      <w:r w:rsidR="00BD2F2A">
        <w:rPr>
          <w:rFonts w:ascii="Arial" w:eastAsia="Arial" w:hAnsi="Arial" w:cs="Arial"/>
          <w:sz w:val="22"/>
          <w:szCs w:val="22"/>
        </w:rPr>
        <w:t xml:space="preserve">Fáze 3 </w:t>
      </w:r>
      <w:r w:rsidR="00355DC5">
        <w:rPr>
          <w:rFonts w:ascii="Arial" w:eastAsia="Arial" w:hAnsi="Arial" w:cs="Arial"/>
          <w:sz w:val="22"/>
          <w:szCs w:val="22"/>
        </w:rPr>
        <w:t xml:space="preserve"> dle čl. 4.1</w:t>
      </w:r>
      <w:r>
        <w:rPr>
          <w:rFonts w:ascii="Arial" w:eastAsia="Arial" w:hAnsi="Arial" w:cs="Arial"/>
          <w:sz w:val="22"/>
          <w:szCs w:val="22"/>
        </w:rPr>
        <w:t xml:space="preserve">.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 </w:t>
      </w:r>
      <w:bookmarkStart w:id="56" w:name="_3cqmetx" w:colFirst="0" w:colLast="0"/>
      <w:bookmarkEnd w:id="56"/>
    </w:p>
    <w:p w14:paraId="240AD2A6" w14:textId="34098928" w:rsidR="00C92A1A" w:rsidRPr="00925A0D" w:rsidRDefault="00563BE0" w:rsidP="00F111EA">
      <w:pPr>
        <w:numPr>
          <w:ilvl w:val="1"/>
          <w:numId w:val="15"/>
        </w:numPr>
        <w:spacing w:line="276" w:lineRule="auto"/>
        <w:ind w:left="567" w:hanging="567"/>
        <w:jc w:val="both"/>
      </w:pPr>
      <w:r>
        <w:rPr>
          <w:rFonts w:ascii="Arial" w:eastAsia="Arial" w:hAnsi="Arial" w:cs="Arial"/>
          <w:sz w:val="22"/>
          <w:szCs w:val="22"/>
        </w:rPr>
        <w:t xml:space="preserve">Smlouva může být </w:t>
      </w:r>
      <w:r w:rsidR="00A071FA">
        <w:rPr>
          <w:rFonts w:ascii="Arial" w:eastAsia="Arial" w:hAnsi="Arial" w:cs="Arial"/>
          <w:sz w:val="22"/>
          <w:szCs w:val="22"/>
        </w:rPr>
        <w:t xml:space="preserve">předčasně </w:t>
      </w:r>
      <w:r>
        <w:rPr>
          <w:rFonts w:ascii="Arial" w:eastAsia="Arial" w:hAnsi="Arial" w:cs="Arial"/>
          <w:sz w:val="22"/>
          <w:szCs w:val="22"/>
        </w:rPr>
        <w:t>ukončena písemn</w:t>
      </w:r>
      <w:r w:rsidR="00C92A1A">
        <w:rPr>
          <w:rFonts w:ascii="Arial" w:eastAsia="Arial" w:hAnsi="Arial" w:cs="Arial"/>
          <w:sz w:val="22"/>
          <w:szCs w:val="22"/>
        </w:rPr>
        <w:t>ou dohodou Smluvních stran</w:t>
      </w:r>
      <w:r w:rsidR="002A281D">
        <w:rPr>
          <w:rFonts w:ascii="Arial" w:eastAsia="Arial" w:hAnsi="Arial" w:cs="Arial"/>
          <w:sz w:val="22"/>
          <w:szCs w:val="22"/>
        </w:rPr>
        <w:t xml:space="preserve"> nebo</w:t>
      </w:r>
      <w:r w:rsidR="00C92A1A">
        <w:rPr>
          <w:rFonts w:ascii="Arial" w:eastAsia="Arial" w:hAnsi="Arial" w:cs="Arial"/>
          <w:sz w:val="22"/>
          <w:szCs w:val="22"/>
        </w:rPr>
        <w:t xml:space="preserve"> odstoupením za níže uvedených podmínek.</w:t>
      </w:r>
      <w:r w:rsidR="002A281D">
        <w:rPr>
          <w:rFonts w:ascii="Arial" w:eastAsia="Arial" w:hAnsi="Arial" w:cs="Arial"/>
          <w:sz w:val="22"/>
          <w:szCs w:val="22"/>
        </w:rPr>
        <w:t xml:space="preserve"> Smluvní strany se domluvily, že smlouvu nelze ukončit výpovědí.</w:t>
      </w:r>
    </w:p>
    <w:p w14:paraId="52B7F170" w14:textId="0A8559AC" w:rsidR="001A63EB" w:rsidRDefault="00C92A1A" w:rsidP="00F111EA">
      <w:pPr>
        <w:numPr>
          <w:ilvl w:val="1"/>
          <w:numId w:val="15"/>
        </w:numPr>
        <w:spacing w:line="276" w:lineRule="auto"/>
        <w:ind w:left="567" w:hanging="567"/>
        <w:jc w:val="both"/>
      </w:pPr>
      <w:r>
        <w:rPr>
          <w:rFonts w:ascii="Arial" w:eastAsia="Arial" w:hAnsi="Arial" w:cs="Arial"/>
          <w:sz w:val="22"/>
          <w:szCs w:val="22"/>
        </w:rPr>
        <w:t xml:space="preserve">Kterákoliv Smluvní strana může od smlouvy </w:t>
      </w:r>
      <w:r w:rsidR="00531E6A">
        <w:rPr>
          <w:rFonts w:ascii="Arial" w:eastAsia="Arial" w:hAnsi="Arial" w:cs="Arial"/>
          <w:sz w:val="22"/>
          <w:szCs w:val="22"/>
        </w:rPr>
        <w:t xml:space="preserve">písemně </w:t>
      </w:r>
      <w:r>
        <w:rPr>
          <w:rFonts w:ascii="Arial" w:eastAsia="Arial" w:hAnsi="Arial" w:cs="Arial"/>
          <w:sz w:val="22"/>
          <w:szCs w:val="22"/>
        </w:rPr>
        <w:t>odstoupit, pokud zjistí podstatné porušení Smlouvy druhou smluvní stranou</w:t>
      </w:r>
      <w:r w:rsidR="00531E6A">
        <w:rPr>
          <w:rFonts w:ascii="Arial" w:eastAsia="Arial" w:hAnsi="Arial" w:cs="Arial"/>
          <w:sz w:val="22"/>
          <w:szCs w:val="22"/>
        </w:rPr>
        <w:t>. Pro účely této Smlouvy se za podstatné porušení smluvních povinností považuje takové porušení, u kterého strana porušující Smlouvu měla nebo mohla předpokládat, že při takovém porušení Smlouvy, s přihlédnutím ke všem okolnostem, by druhá smluvní strana neměla zájem smlouvu uzavřít.</w:t>
      </w:r>
    </w:p>
    <w:p w14:paraId="75B62E66" w14:textId="035D7175" w:rsidR="001A63EB" w:rsidRDefault="00563BE0" w:rsidP="00F111EA">
      <w:pPr>
        <w:numPr>
          <w:ilvl w:val="1"/>
          <w:numId w:val="15"/>
        </w:numPr>
        <w:spacing w:line="276" w:lineRule="auto"/>
        <w:ind w:left="567" w:hanging="567"/>
        <w:jc w:val="both"/>
      </w:pPr>
      <w:bookmarkStart w:id="57" w:name="_1rvwp1q" w:colFirst="0" w:colLast="0"/>
      <w:bookmarkEnd w:id="57"/>
      <w:r>
        <w:rPr>
          <w:rFonts w:ascii="Arial" w:eastAsia="Arial" w:hAnsi="Arial" w:cs="Arial"/>
          <w:sz w:val="22"/>
          <w:szCs w:val="22"/>
        </w:rPr>
        <w:lastRenderedPageBreak/>
        <w:t>Objednatel je oprávněn od Smlouvy písemně odstoupit z důvodu jejího podstatného porušení Poskytovatelem, přičemž za podstatné porušení Smlouvy se bude považovat</w:t>
      </w:r>
      <w:r w:rsidR="00D635FC">
        <w:rPr>
          <w:rFonts w:ascii="Arial" w:eastAsia="Arial" w:hAnsi="Arial" w:cs="Arial"/>
          <w:sz w:val="22"/>
          <w:szCs w:val="22"/>
        </w:rPr>
        <w:t xml:space="preserve"> zejména</w:t>
      </w:r>
      <w:r>
        <w:rPr>
          <w:rFonts w:ascii="Arial" w:eastAsia="Arial" w:hAnsi="Arial" w:cs="Arial"/>
          <w:sz w:val="22"/>
          <w:szCs w:val="22"/>
        </w:rPr>
        <w:t>:</w:t>
      </w:r>
    </w:p>
    <w:p w14:paraId="691F01A7" w14:textId="77777777" w:rsidR="001A63EB" w:rsidRDefault="00563BE0">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prodlení Poskytovatele s poskytováním Plnění či jeho části ve sjednaných termínech delší než 30 dnů, pokud Poskytovatel nezjedná nápravu ani v dodatečné přiměřené lhůtě, kterou mu k tomu Objednatel poskytne v písemné výzvě ke splnění povinnosti, přičemž tato lhůta nesmí být kratší než 10 dnů od doručení takovéto výzvy;</w:t>
      </w:r>
    </w:p>
    <w:p w14:paraId="7804A1B4" w14:textId="6A2C6698" w:rsidR="00531E6A" w:rsidRDefault="00531E6A" w:rsidP="00925A0D">
      <w:pPr>
        <w:numPr>
          <w:ilvl w:val="0"/>
          <w:numId w:val="16"/>
        </w:numPr>
        <w:spacing w:line="276" w:lineRule="auto"/>
        <w:jc w:val="both"/>
        <w:rPr>
          <w:rFonts w:ascii="Arial" w:eastAsia="Arial" w:hAnsi="Arial" w:cs="Arial"/>
          <w:sz w:val="22"/>
          <w:szCs w:val="22"/>
        </w:rPr>
      </w:pPr>
      <w:r>
        <w:rPr>
          <w:rFonts w:ascii="Arial" w:eastAsia="Arial" w:hAnsi="Arial" w:cs="Arial"/>
          <w:sz w:val="22"/>
          <w:szCs w:val="22"/>
        </w:rPr>
        <w:t>případ</w:t>
      </w:r>
      <w:r w:rsidR="00563BE0">
        <w:rPr>
          <w:rFonts w:ascii="Arial" w:eastAsia="Arial" w:hAnsi="Arial" w:cs="Arial"/>
          <w:sz w:val="22"/>
          <w:szCs w:val="22"/>
        </w:rPr>
        <w:t xml:space="preserve">, </w:t>
      </w:r>
      <w:r>
        <w:rPr>
          <w:rFonts w:ascii="Arial" w:eastAsia="Arial" w:hAnsi="Arial" w:cs="Arial"/>
          <w:sz w:val="22"/>
          <w:szCs w:val="22"/>
        </w:rPr>
        <w:t>kdy</w:t>
      </w:r>
      <w:r w:rsidR="00563BE0">
        <w:rPr>
          <w:rFonts w:ascii="Arial" w:eastAsia="Arial" w:hAnsi="Arial" w:cs="Arial"/>
          <w:sz w:val="22"/>
          <w:szCs w:val="22"/>
        </w:rPr>
        <w:t xml:space="preserve"> během Fáze 1 nebude Objednatelem schválena </w:t>
      </w:r>
      <w:proofErr w:type="spellStart"/>
      <w:r w:rsidR="00563BE0">
        <w:rPr>
          <w:rFonts w:ascii="Arial" w:eastAsia="Arial" w:hAnsi="Arial" w:cs="Arial"/>
          <w:sz w:val="22"/>
          <w:szCs w:val="22"/>
        </w:rPr>
        <w:t>Předimplementační</w:t>
      </w:r>
      <w:proofErr w:type="spellEnd"/>
      <w:r w:rsidR="00563BE0">
        <w:rPr>
          <w:rFonts w:ascii="Arial" w:eastAsia="Arial" w:hAnsi="Arial" w:cs="Arial"/>
          <w:sz w:val="22"/>
          <w:szCs w:val="22"/>
        </w:rPr>
        <w:t xml:space="preserve"> analýza a </w:t>
      </w:r>
      <w:proofErr w:type="spellStart"/>
      <w:r w:rsidR="00563BE0">
        <w:rPr>
          <w:rFonts w:ascii="Arial" w:eastAsia="Arial" w:hAnsi="Arial" w:cs="Arial"/>
          <w:sz w:val="22"/>
          <w:szCs w:val="22"/>
        </w:rPr>
        <w:t>solution</w:t>
      </w:r>
      <w:proofErr w:type="spellEnd"/>
      <w:r w:rsidR="00563BE0">
        <w:rPr>
          <w:rFonts w:ascii="Arial" w:eastAsia="Arial" w:hAnsi="Arial" w:cs="Arial"/>
          <w:sz w:val="22"/>
          <w:szCs w:val="22"/>
        </w:rPr>
        <w:t xml:space="preserve"> design;</w:t>
      </w:r>
    </w:p>
    <w:p w14:paraId="1A4DB963" w14:textId="77777777" w:rsidR="001A63EB" w:rsidRPr="00531E6A" w:rsidRDefault="00563BE0" w:rsidP="00925A0D">
      <w:pPr>
        <w:numPr>
          <w:ilvl w:val="0"/>
          <w:numId w:val="16"/>
        </w:numPr>
        <w:spacing w:line="276" w:lineRule="auto"/>
        <w:jc w:val="both"/>
        <w:rPr>
          <w:rFonts w:ascii="Arial" w:eastAsia="Arial" w:hAnsi="Arial" w:cs="Arial"/>
          <w:sz w:val="22"/>
          <w:szCs w:val="22"/>
        </w:rPr>
      </w:pPr>
      <w:r w:rsidRPr="00531E6A">
        <w:rPr>
          <w:rFonts w:ascii="Arial" w:eastAsia="Arial" w:hAnsi="Arial" w:cs="Arial"/>
          <w:sz w:val="22"/>
          <w:szCs w:val="22"/>
        </w:rPr>
        <w:t>v insolvenčním řízení bude zjištěn úpadek Poskytovatele nebo insolvenční návrh bude zamítnut pro nedostatek majetku Poskytovatele v souladu se zněním zákona č. 182/2006 Sb., o úpadku a způsobech jeho řešení (insolvenční zákon), ve znění pozdějších předpisů. Objednatel je rovněž oprávněn odstoupit od Smlouvy v případě, že Poskytovatel vstoupí do likvidace; nebo</w:t>
      </w:r>
    </w:p>
    <w:p w14:paraId="1C4EACDC"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je oprávněn od Smlouvy písemně odstoupit z důvodu jejího podstatného porušení Objednatelem, za což se považuje prodlení Objednatele s úhradou ceny za plnění předmětu dle Smlouvy o více než 30 dní, pokud Objednatel nezjedná nápravu ani do 30 dnů od doručení písemného oznámení Poskytovatele o takovém prodlení s žádostí o jeho nápravu.</w:t>
      </w:r>
    </w:p>
    <w:p w14:paraId="114A3ABB" w14:textId="77777777" w:rsidR="001A63EB" w:rsidRDefault="00563BE0">
      <w:pPr>
        <w:numPr>
          <w:ilvl w:val="1"/>
          <w:numId w:val="15"/>
        </w:numPr>
        <w:spacing w:line="276" w:lineRule="auto"/>
        <w:ind w:left="567" w:hanging="567"/>
        <w:jc w:val="both"/>
      </w:pPr>
      <w:bookmarkStart w:id="58" w:name="_4bvk7pj" w:colFirst="0" w:colLast="0"/>
      <w:bookmarkEnd w:id="58"/>
      <w:r>
        <w:rPr>
          <w:rFonts w:ascii="Arial" w:eastAsia="Arial" w:hAnsi="Arial" w:cs="Arial"/>
          <w:sz w:val="22"/>
          <w:szCs w:val="22"/>
        </w:rPr>
        <w:t>Odstoupení od Smlouvy ze strany Objednatele nesmí být spojeno s uložením jakékoliv sankce k tíži Objednatele.</w:t>
      </w:r>
    </w:p>
    <w:p w14:paraId="67BBE45C"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se dále dohodly, že odstoupení od Smlouvy musí být písemné, jinak je neplatné. Odstoupení je účinné ode dne, kdy bylo doručeno druhé Smluvní straně. </w:t>
      </w:r>
    </w:p>
    <w:p w14:paraId="7191902B" w14:textId="2A2822B0" w:rsidR="001A63EB" w:rsidRDefault="00563BE0">
      <w:pPr>
        <w:numPr>
          <w:ilvl w:val="1"/>
          <w:numId w:val="15"/>
        </w:numPr>
        <w:spacing w:line="276" w:lineRule="auto"/>
        <w:ind w:left="567" w:hanging="567"/>
        <w:jc w:val="both"/>
      </w:pPr>
      <w:bookmarkStart w:id="59" w:name="_2r0uhxc" w:colFirst="0" w:colLast="0"/>
      <w:bookmarkEnd w:id="59"/>
      <w:r>
        <w:rPr>
          <w:rFonts w:ascii="Arial" w:eastAsia="Arial" w:hAnsi="Arial" w:cs="Arial"/>
          <w:sz w:val="22"/>
          <w:szCs w:val="22"/>
        </w:rPr>
        <w:t xml:space="preserve">Ukončením Smlouvy nejsou dotčena ustanovení o odpovědnosti za </w:t>
      </w:r>
      <w:r w:rsidR="00967171">
        <w:rPr>
          <w:rFonts w:ascii="Arial" w:eastAsia="Arial" w:hAnsi="Arial" w:cs="Arial"/>
          <w:sz w:val="22"/>
          <w:szCs w:val="22"/>
        </w:rPr>
        <w:t>Ú</w:t>
      </w:r>
      <w:r w:rsidR="00D635FC">
        <w:rPr>
          <w:rFonts w:ascii="Arial" w:eastAsia="Arial" w:hAnsi="Arial" w:cs="Arial"/>
          <w:sz w:val="22"/>
          <w:szCs w:val="22"/>
        </w:rPr>
        <w:t>jmu</w:t>
      </w:r>
      <w:r>
        <w:rPr>
          <w:rFonts w:ascii="Arial" w:eastAsia="Arial" w:hAnsi="Arial" w:cs="Arial"/>
          <w:sz w:val="22"/>
          <w:szCs w:val="22"/>
        </w:rPr>
        <w:t>, nároky na uplatnění smluvních pokut,</w:t>
      </w:r>
      <w:r w:rsidR="00967171">
        <w:rPr>
          <w:rFonts w:ascii="Arial" w:eastAsia="Arial" w:hAnsi="Arial" w:cs="Arial"/>
          <w:sz w:val="22"/>
          <w:szCs w:val="22"/>
        </w:rPr>
        <w:t xml:space="preserve"> příslušnost soudu, kybernetické bezpečnosti a </w:t>
      </w:r>
      <w:r>
        <w:rPr>
          <w:rFonts w:ascii="Arial" w:eastAsia="Arial" w:hAnsi="Arial" w:cs="Arial"/>
          <w:sz w:val="22"/>
          <w:szCs w:val="22"/>
        </w:rPr>
        <w:t>ustanovení o ochraně důvěrných informací, jakož i ostatní práva a povinnosti založená Smlouvou, která mají podle zákona nebo Smlouvy trvat i po jejím zrušení.</w:t>
      </w:r>
    </w:p>
    <w:p w14:paraId="7854C44B" w14:textId="77777777" w:rsidR="001A63EB" w:rsidRDefault="001A63EB">
      <w:pPr>
        <w:spacing w:line="276" w:lineRule="auto"/>
        <w:rPr>
          <w:rFonts w:ascii="Arial" w:eastAsia="Arial" w:hAnsi="Arial" w:cs="Arial"/>
          <w:sz w:val="22"/>
          <w:szCs w:val="22"/>
        </w:rPr>
      </w:pPr>
      <w:bookmarkStart w:id="60" w:name="_1664s55" w:colFirst="0" w:colLast="0"/>
      <w:bookmarkEnd w:id="60"/>
    </w:p>
    <w:p w14:paraId="66FB690E" w14:textId="77777777" w:rsidR="001A63EB" w:rsidRDefault="00563BE0">
      <w:pPr>
        <w:pStyle w:val="Nadpis1"/>
        <w:keepNext w:val="0"/>
        <w:numPr>
          <w:ilvl w:val="0"/>
          <w:numId w:val="15"/>
        </w:numPr>
        <w:spacing w:line="276" w:lineRule="auto"/>
        <w:ind w:left="567" w:hanging="482"/>
        <w:rPr>
          <w:rFonts w:ascii="Arial" w:eastAsia="Arial" w:hAnsi="Arial" w:cs="Arial"/>
          <w:smallCaps/>
        </w:rPr>
      </w:pPr>
      <w:r>
        <w:rPr>
          <w:rFonts w:ascii="Arial" w:eastAsia="Arial" w:hAnsi="Arial" w:cs="Arial"/>
          <w:b/>
          <w:smallCaps/>
          <w:sz w:val="22"/>
          <w:szCs w:val="22"/>
        </w:rPr>
        <w:t>SOUČINNOST A VZÁJEMNÁ KOMUNIKACE</w:t>
      </w:r>
    </w:p>
    <w:p w14:paraId="55FA2902"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w:t>
      </w:r>
    </w:p>
    <w:p w14:paraId="79041348"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jsou povinny plnit své závazky vyplývající ze Smlouvy tak, aby nedocházelo k prodlení s plněním jednotlivých termínů a s prodlením splatnosti jednotlivých peněžních závazků.</w:t>
      </w:r>
    </w:p>
    <w:p w14:paraId="2C649E07" w14:textId="58652483" w:rsidR="001A63EB" w:rsidRDefault="00563BE0">
      <w:pPr>
        <w:numPr>
          <w:ilvl w:val="1"/>
          <w:numId w:val="15"/>
        </w:numPr>
        <w:spacing w:line="276" w:lineRule="auto"/>
        <w:ind w:left="567" w:hanging="567"/>
        <w:jc w:val="both"/>
      </w:pPr>
      <w:r>
        <w:rPr>
          <w:rFonts w:ascii="Arial" w:eastAsia="Arial" w:hAnsi="Arial" w:cs="Arial"/>
          <w:sz w:val="22"/>
          <w:szCs w:val="22"/>
        </w:rPr>
        <w:t>Veškerá komunikace mezi Smluvními stranami bude probíhat prostřednictvím oprávněných osob uvedených v čl. 8 odst. 8.</w:t>
      </w:r>
      <w:r w:rsidR="001746C1">
        <w:rPr>
          <w:rFonts w:ascii="Arial" w:eastAsia="Arial" w:hAnsi="Arial" w:cs="Arial"/>
          <w:sz w:val="22"/>
          <w:szCs w:val="22"/>
        </w:rPr>
        <w:t>1</w:t>
      </w:r>
      <w:r>
        <w:rPr>
          <w:rFonts w:ascii="Arial" w:eastAsia="Arial" w:hAnsi="Arial" w:cs="Arial"/>
          <w:sz w:val="22"/>
          <w:szCs w:val="22"/>
        </w:rPr>
        <w:t>.3 a 8.</w:t>
      </w:r>
      <w:r w:rsidR="001746C1">
        <w:rPr>
          <w:rFonts w:ascii="Arial" w:eastAsia="Arial" w:hAnsi="Arial" w:cs="Arial"/>
          <w:sz w:val="22"/>
          <w:szCs w:val="22"/>
        </w:rPr>
        <w:t>1</w:t>
      </w:r>
      <w:r>
        <w:rPr>
          <w:rFonts w:ascii="Arial" w:eastAsia="Arial" w:hAnsi="Arial" w:cs="Arial"/>
          <w:sz w:val="22"/>
          <w:szCs w:val="22"/>
        </w:rPr>
        <w:t xml:space="preserve">.4 Smlouvy nebo na jeho základě, pověřených pracovníků nebo statutárních zástupců Smluvních stran. </w:t>
      </w:r>
    </w:p>
    <w:p w14:paraId="2B0F4989" w14:textId="77777777" w:rsidR="001A63EB" w:rsidRDefault="00563BE0">
      <w:pPr>
        <w:numPr>
          <w:ilvl w:val="1"/>
          <w:numId w:val="15"/>
        </w:numPr>
        <w:spacing w:line="276" w:lineRule="auto"/>
        <w:ind w:left="567" w:hanging="567"/>
        <w:jc w:val="both"/>
      </w:pPr>
      <w:r>
        <w:rPr>
          <w:rFonts w:ascii="Arial" w:eastAsia="Arial" w:hAnsi="Arial" w:cs="Arial"/>
          <w:sz w:val="22"/>
          <w:szCs w:val="22"/>
        </w:rPr>
        <w:t>Veškerá oznámení, tj. jakákoliv komunikace na základě Smlouvy, bude probíhat v souladu s tímto článkem Smlouvy. Jakékoli oznámení, žádost či jiné sdělení, jež má být učiněno či dáno Smluvní straně dle Smlouvy,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w:t>
      </w:r>
    </w:p>
    <w:p w14:paraId="0484E231" w14:textId="77777777" w:rsidR="001A63EB" w:rsidRDefault="00563BE0">
      <w:pPr>
        <w:numPr>
          <w:ilvl w:val="1"/>
          <w:numId w:val="15"/>
        </w:numPr>
        <w:spacing w:line="276" w:lineRule="auto"/>
        <w:ind w:left="567" w:hanging="567"/>
        <w:jc w:val="both"/>
      </w:pPr>
      <w:r>
        <w:rPr>
          <w:rFonts w:ascii="Arial" w:eastAsia="Arial" w:hAnsi="Arial" w:cs="Arial"/>
          <w:sz w:val="22"/>
          <w:szCs w:val="22"/>
        </w:rPr>
        <w:lastRenderedPageBreak/>
        <w:t>Oznámení správně adresovaná se považují za doručená</w:t>
      </w:r>
    </w:p>
    <w:p w14:paraId="78E627F9"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o němž tak stanoví zákon č. 300/2008 Sb., o elektronických úkonech a autorizované konverzi dokumentů, ve znění pozdějších předpisů (dále jen „</w:t>
      </w:r>
      <w:r>
        <w:rPr>
          <w:rFonts w:ascii="Arial" w:eastAsia="Arial" w:hAnsi="Arial" w:cs="Arial"/>
          <w:b/>
          <w:i/>
          <w:sz w:val="22"/>
          <w:szCs w:val="22"/>
        </w:rPr>
        <w:t>ZDS</w:t>
      </w:r>
      <w:r>
        <w:rPr>
          <w:rFonts w:ascii="Arial" w:eastAsia="Arial" w:hAnsi="Arial" w:cs="Arial"/>
          <w:sz w:val="22"/>
          <w:szCs w:val="22"/>
        </w:rPr>
        <w:t>“), je-li oznámení zasíláno prostřednictvím datové zprávy do datové schránky ve smyslu ZDS; nebo</w:t>
      </w:r>
    </w:p>
    <w:p w14:paraId="309861CF"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fyzického předání oznámení, je-li oznámení zasíláno prostřednictvím kurýra nebo doručováno osobně; nebo</w:t>
      </w:r>
    </w:p>
    <w:p w14:paraId="60ED20D5"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doručení potvrzeným na doručence, je-li oznámení zasíláno doporučenou poštou; nebo</w:t>
      </w:r>
    </w:p>
    <w:p w14:paraId="04117508" w14:textId="77777777" w:rsidR="001A63EB" w:rsidRDefault="00563BE0">
      <w:pPr>
        <w:pStyle w:val="Nadpis2"/>
        <w:keepNext w:val="0"/>
        <w:widowControl w:val="0"/>
        <w:numPr>
          <w:ilvl w:val="2"/>
          <w:numId w:val="15"/>
        </w:numPr>
        <w:spacing w:line="276" w:lineRule="auto"/>
        <w:ind w:left="1418" w:hanging="709"/>
        <w:jc w:val="both"/>
      </w:pPr>
      <w:r>
        <w:rPr>
          <w:rFonts w:ascii="Arial" w:eastAsia="Arial" w:hAnsi="Arial" w:cs="Arial"/>
          <w:sz w:val="22"/>
          <w:szCs w:val="22"/>
        </w:rP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2CC36BBB" w14:textId="77777777" w:rsidR="001A63EB" w:rsidRDefault="00563BE0">
      <w:pPr>
        <w:numPr>
          <w:ilvl w:val="1"/>
          <w:numId w:val="15"/>
        </w:numPr>
        <w:spacing w:line="276" w:lineRule="auto"/>
        <w:ind w:left="567" w:hanging="567"/>
        <w:jc w:val="both"/>
      </w:pPr>
      <w:r>
        <w:rPr>
          <w:rFonts w:ascii="Arial" w:eastAsia="Arial" w:hAnsi="Arial" w:cs="Arial"/>
          <w:sz w:val="22"/>
          <w:szCs w:val="22"/>
        </w:rPr>
        <w:t>Informace a materiály, které obsahují osobní údaje či důvěrné informace, budou doručovány buď osobně, nebo zasílány elektronicky prostřednictvím šifrovaného distribučního kanálu určeného Objednatelem.</w:t>
      </w:r>
      <w:bookmarkStart w:id="61" w:name="_3q5sasy" w:colFirst="0" w:colLast="0"/>
      <w:bookmarkEnd w:id="61"/>
    </w:p>
    <w:p w14:paraId="4063498C" w14:textId="13CDC00F" w:rsidR="001A63EB" w:rsidRDefault="001A63EB" w:rsidP="00974F60">
      <w:pPr>
        <w:spacing w:line="276" w:lineRule="auto"/>
        <w:jc w:val="both"/>
        <w:rPr>
          <w:rFonts w:ascii="Arial" w:eastAsia="Arial" w:hAnsi="Arial" w:cs="Arial"/>
          <w:sz w:val="22"/>
          <w:szCs w:val="22"/>
        </w:rPr>
      </w:pPr>
    </w:p>
    <w:p w14:paraId="3C094A1D" w14:textId="77777777" w:rsidR="001A63EB" w:rsidRPr="00F111EA" w:rsidRDefault="00563BE0" w:rsidP="00F111EA">
      <w:pPr>
        <w:pStyle w:val="Nadpis1"/>
        <w:numPr>
          <w:ilvl w:val="0"/>
          <w:numId w:val="15"/>
        </w:numPr>
        <w:spacing w:line="276" w:lineRule="auto"/>
        <w:ind w:left="567" w:hanging="482"/>
      </w:pPr>
      <w:bookmarkStart w:id="62" w:name="_25b2l0r" w:colFirst="0" w:colLast="0"/>
      <w:bookmarkEnd w:id="62"/>
      <w:r>
        <w:rPr>
          <w:rFonts w:ascii="Arial" w:eastAsia="Arial" w:hAnsi="Arial" w:cs="Arial"/>
          <w:b/>
          <w:smallCaps/>
          <w:sz w:val="22"/>
          <w:szCs w:val="22"/>
        </w:rPr>
        <w:t>ZÁVĚREČNÁ USTANOVENÍ</w:t>
      </w:r>
    </w:p>
    <w:p w14:paraId="4B6D1499"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si podpisem Smlouvy sjednávají (pokud Smlouva nestanoví jinak), že závazky Smlouvou založené budou vykládány výhradně podle obsahu Smlouvy, bez přihlédnutí k jakékoli skutečnosti, která nastala a/nebo byla sdělena, jednou stranou druhé straně před uzavřením Smlouvy.</w:t>
      </w:r>
    </w:p>
    <w:p w14:paraId="32BC1829" w14:textId="477C97AC" w:rsidR="001A63EB" w:rsidRDefault="00563BE0">
      <w:pPr>
        <w:numPr>
          <w:ilvl w:val="1"/>
          <w:numId w:val="15"/>
        </w:numPr>
        <w:spacing w:line="276" w:lineRule="auto"/>
        <w:ind w:left="567" w:hanging="567"/>
        <w:jc w:val="both"/>
      </w:pPr>
      <w:r>
        <w:rPr>
          <w:rFonts w:ascii="Arial" w:eastAsia="Arial" w:hAnsi="Arial" w:cs="Arial"/>
          <w:sz w:val="22"/>
          <w:szCs w:val="22"/>
        </w:rPr>
        <w:t>Smlouva představuje úplnou dohodu Smluvních stran o předmětu Smlouvy a všech náležitostech, které Smluvní strany měly a chtěly ve Smlouvě ujednat, a které považují za důležité pro závaznost Smlouvy. Žádný projev stran učiněný po uzavření Smlouvy nesmí být vykládán v rozporu s výslovnými ustanoveními Smlouvy a nezakládá žádný závazek žádné ze Smluvních stran. Smlouvu je možné měnit pouze písemnou dohodou Smluvních stran ve formě číslovaných dodatků Smlouvy, podepsaných oprávněnými zástupci obou Smluvních stran</w:t>
      </w:r>
      <w:r w:rsidR="009741E6">
        <w:rPr>
          <w:rFonts w:ascii="Arial" w:eastAsia="Arial" w:hAnsi="Arial" w:cs="Arial"/>
          <w:sz w:val="22"/>
          <w:szCs w:val="22"/>
        </w:rPr>
        <w:t xml:space="preserve">, není-li ve </w:t>
      </w:r>
      <w:r w:rsidR="00ED32D8">
        <w:rPr>
          <w:rFonts w:ascii="Arial" w:eastAsia="Arial" w:hAnsi="Arial" w:cs="Arial"/>
          <w:sz w:val="22"/>
          <w:szCs w:val="22"/>
        </w:rPr>
        <w:t>S</w:t>
      </w:r>
      <w:r w:rsidR="009741E6">
        <w:rPr>
          <w:rFonts w:ascii="Arial" w:eastAsia="Arial" w:hAnsi="Arial" w:cs="Arial"/>
          <w:sz w:val="22"/>
          <w:szCs w:val="22"/>
        </w:rPr>
        <w:t xml:space="preserve">mlouvě výslovně </w:t>
      </w:r>
      <w:r w:rsidR="00C16858">
        <w:rPr>
          <w:rFonts w:ascii="Arial" w:eastAsia="Arial" w:hAnsi="Arial" w:cs="Arial"/>
          <w:sz w:val="22"/>
          <w:szCs w:val="22"/>
        </w:rPr>
        <w:t>uvedeno</w:t>
      </w:r>
      <w:r w:rsidR="009741E6">
        <w:rPr>
          <w:rFonts w:ascii="Arial" w:eastAsia="Arial" w:hAnsi="Arial" w:cs="Arial"/>
          <w:sz w:val="22"/>
          <w:szCs w:val="22"/>
        </w:rPr>
        <w:t xml:space="preserve"> jinak.</w:t>
      </w:r>
    </w:p>
    <w:p w14:paraId="74F7A9EB" w14:textId="77777777" w:rsidR="001A63EB" w:rsidRDefault="00563BE0">
      <w:pPr>
        <w:numPr>
          <w:ilvl w:val="1"/>
          <w:numId w:val="15"/>
        </w:numPr>
        <w:spacing w:line="276" w:lineRule="auto"/>
        <w:ind w:left="567" w:hanging="567"/>
        <w:jc w:val="both"/>
      </w:pPr>
      <w:r>
        <w:rPr>
          <w:rFonts w:ascii="Arial" w:eastAsia="Arial" w:hAnsi="Arial" w:cs="Arial"/>
          <w:sz w:val="22"/>
          <w:szCs w:val="22"/>
        </w:rPr>
        <w:t>Smluvní strany se podpisem Smlouvy dohodly, že vylučují aplikaci ustanovení § 557 OZ.</w:t>
      </w:r>
    </w:p>
    <w:p w14:paraId="5C3E9215"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w:t>
      </w:r>
    </w:p>
    <w:p w14:paraId="67771741" w14:textId="77777777" w:rsidR="001A63EB" w:rsidRDefault="00563BE0">
      <w:pPr>
        <w:numPr>
          <w:ilvl w:val="1"/>
          <w:numId w:val="15"/>
        </w:numPr>
        <w:spacing w:line="276" w:lineRule="auto"/>
        <w:ind w:left="567" w:hanging="567"/>
        <w:jc w:val="both"/>
      </w:pPr>
      <w:r>
        <w:rPr>
          <w:rFonts w:ascii="Arial" w:eastAsia="Arial" w:hAnsi="Arial" w:cs="Arial"/>
          <w:sz w:val="22"/>
          <w:szCs w:val="22"/>
        </w:rPr>
        <w:t xml:space="preserve">Smluvní strany si sdělily všechny skutkové a právní okolnosti, o nichž k datu podpisu Smlouvy věděly nebo vědět musely, a které jsou relevantní ve vztahu k uzavření Smlouvy. </w:t>
      </w:r>
    </w:p>
    <w:p w14:paraId="5EC3FA78" w14:textId="77777777" w:rsidR="001A63EB" w:rsidRDefault="00563BE0">
      <w:pPr>
        <w:numPr>
          <w:ilvl w:val="1"/>
          <w:numId w:val="15"/>
        </w:numPr>
        <w:spacing w:line="276" w:lineRule="auto"/>
        <w:ind w:left="567" w:hanging="567"/>
        <w:jc w:val="both"/>
      </w:pPr>
      <w:r>
        <w:rPr>
          <w:rFonts w:ascii="Arial" w:eastAsia="Arial" w:hAnsi="Arial" w:cs="Arial"/>
          <w:sz w:val="22"/>
          <w:szCs w:val="22"/>
        </w:rPr>
        <w:t>Pro vyloučení pochybností Poskytovatel výslovně potvrzuje, že je podnikatelem, uzavírá Smlouvu při svém podnikání, a na Smlouvu se tudíž neuplatní ustanovení § 1793 OZ.</w:t>
      </w:r>
    </w:p>
    <w:p w14:paraId="1F6CAFFA" w14:textId="77777777" w:rsidR="001A63EB" w:rsidRDefault="00563BE0">
      <w:pPr>
        <w:numPr>
          <w:ilvl w:val="1"/>
          <w:numId w:val="15"/>
        </w:numPr>
        <w:spacing w:line="276" w:lineRule="auto"/>
        <w:ind w:left="567" w:hanging="567"/>
        <w:jc w:val="both"/>
      </w:pPr>
      <w:r>
        <w:rPr>
          <w:rFonts w:ascii="Arial" w:eastAsia="Arial" w:hAnsi="Arial" w:cs="Arial"/>
          <w:sz w:val="22"/>
          <w:szCs w:val="22"/>
        </w:rPr>
        <w:t>Poskytovatel na sebe v souladu s ustanovením § 1765 odst. 2 OZ přebírá nebezpečí změny okolností. Tímto však nejsou nikterak dotčena práva Smluvních stran upravená ve Smlouvě.</w:t>
      </w:r>
    </w:p>
    <w:p w14:paraId="27A7D041" w14:textId="77777777" w:rsidR="001A63EB" w:rsidRDefault="00563BE0">
      <w:pPr>
        <w:numPr>
          <w:ilvl w:val="1"/>
          <w:numId w:val="15"/>
        </w:numPr>
        <w:spacing w:line="276" w:lineRule="auto"/>
        <w:ind w:left="567" w:hanging="567"/>
        <w:jc w:val="both"/>
      </w:pPr>
      <w:r>
        <w:rPr>
          <w:rFonts w:ascii="Arial" w:eastAsia="Arial" w:hAnsi="Arial" w:cs="Arial"/>
          <w:sz w:val="22"/>
          <w:szCs w:val="22"/>
        </w:rPr>
        <w:t>Práva vyplývající ze Smlouvy či jejího porušení se promlčují ve lhůtě 4 let ode dne, kdy právo mohlo být uplatněno poprvé.</w:t>
      </w:r>
    </w:p>
    <w:p w14:paraId="6BED1D8F" w14:textId="4070D83A" w:rsidR="001A63EB" w:rsidRDefault="00563BE0">
      <w:pPr>
        <w:numPr>
          <w:ilvl w:val="1"/>
          <w:numId w:val="15"/>
        </w:numPr>
        <w:spacing w:line="276" w:lineRule="auto"/>
        <w:ind w:left="567" w:hanging="567"/>
        <w:jc w:val="both"/>
      </w:pPr>
      <w:r>
        <w:rPr>
          <w:rFonts w:ascii="Arial" w:eastAsia="Arial" w:hAnsi="Arial" w:cs="Arial"/>
          <w:sz w:val="22"/>
          <w:szCs w:val="22"/>
        </w:rPr>
        <w:lastRenderedPageBreak/>
        <w:t xml:space="preserve">Není-li stanoveno jinak, jednacím jazykem mezi Objednatelem a Poskytovatelem bude pro veškerá plnění vyplývající ze Smlouvy výhradně jazyk český, případně </w:t>
      </w:r>
      <w:r w:rsidR="00B25BB8">
        <w:rPr>
          <w:rFonts w:ascii="Arial" w:eastAsia="Arial" w:hAnsi="Arial" w:cs="Arial"/>
          <w:sz w:val="22"/>
          <w:szCs w:val="22"/>
        </w:rPr>
        <w:t>slovenský, a</w:t>
      </w:r>
      <w:r>
        <w:rPr>
          <w:rFonts w:ascii="Arial" w:eastAsia="Arial" w:hAnsi="Arial" w:cs="Arial"/>
          <w:sz w:val="22"/>
          <w:szCs w:val="22"/>
        </w:rPr>
        <w:t xml:space="preserve"> to včetně veškeré dokumentace vztahující se k předmětu Smlouvy.</w:t>
      </w:r>
    </w:p>
    <w:p w14:paraId="0293EFE3" w14:textId="6181DF1C" w:rsidR="001A63EB" w:rsidRDefault="00563BE0">
      <w:pPr>
        <w:numPr>
          <w:ilvl w:val="1"/>
          <w:numId w:val="15"/>
        </w:numPr>
        <w:spacing w:line="276" w:lineRule="auto"/>
        <w:ind w:left="567" w:hanging="567"/>
        <w:jc w:val="both"/>
      </w:pPr>
      <w:r>
        <w:rPr>
          <w:rFonts w:ascii="Arial" w:eastAsia="Arial" w:hAnsi="Arial" w:cs="Arial"/>
          <w:sz w:val="22"/>
          <w:szCs w:val="22"/>
        </w:rPr>
        <w:t xml:space="preserve">Stane-li se jakékoli ustanovení Smlouvy neplatným, nezákonným nebo nevynutitelným, netýká se tato neplatnost a nevynutitelnost zbývajících ustanovení Smlouvy. Smluvní strany se tímto zavazují nahradit do </w:t>
      </w:r>
      <w:r w:rsidR="00ED32D8">
        <w:rPr>
          <w:rFonts w:ascii="Arial" w:eastAsia="Arial" w:hAnsi="Arial" w:cs="Arial"/>
          <w:sz w:val="22"/>
          <w:szCs w:val="22"/>
        </w:rPr>
        <w:t>1</w:t>
      </w:r>
      <w:r>
        <w:rPr>
          <w:rFonts w:ascii="Arial" w:eastAsia="Arial" w:hAnsi="Arial" w:cs="Arial"/>
          <w:sz w:val="22"/>
          <w:szCs w:val="22"/>
        </w:rPr>
        <w:t>5 pracovních dnů po doručení výzvy druhé Smluvní strany jakékoli takové neplatné, nezákonné nebo nevynutitelné ustanovení ustanovením, které je platné, zákonné a vynutitelné a má stejný nebo alespoň podobný obchodní a právní význam.</w:t>
      </w:r>
    </w:p>
    <w:p w14:paraId="0066918A" w14:textId="77777777" w:rsidR="001A63EB" w:rsidRDefault="00563BE0">
      <w:pPr>
        <w:numPr>
          <w:ilvl w:val="1"/>
          <w:numId w:val="15"/>
        </w:numPr>
        <w:spacing w:line="276" w:lineRule="auto"/>
        <w:ind w:left="567" w:hanging="567"/>
        <w:jc w:val="both"/>
      </w:pPr>
      <w:r>
        <w:rPr>
          <w:rFonts w:ascii="Arial" w:eastAsia="Arial" w:hAnsi="Arial" w:cs="Arial"/>
          <w:sz w:val="22"/>
          <w:szCs w:val="22"/>
        </w:rPr>
        <w:t>Žádná ze smluvních stran není oprávněna postoupit tuto Smlouvu, její část ani jakékoli pohledávky za druhou smluvní stranou na třetí osobu bez předchozího písemného souhlasu druhé smluvní strany. Toto omezení se nedotýká práv Objednatele disponovat s majetkovými právy a licencemi.</w:t>
      </w:r>
    </w:p>
    <w:p w14:paraId="79EA05D7" w14:textId="77777777" w:rsidR="001A63EB" w:rsidRDefault="00563BE0">
      <w:pPr>
        <w:numPr>
          <w:ilvl w:val="1"/>
          <w:numId w:val="15"/>
        </w:numPr>
        <w:spacing w:line="276" w:lineRule="auto"/>
        <w:ind w:left="567" w:hanging="567"/>
        <w:jc w:val="both"/>
      </w:pPr>
      <w:bookmarkStart w:id="63" w:name="_kgcv8k" w:colFirst="0" w:colLast="0"/>
      <w:bookmarkEnd w:id="63"/>
      <w:r>
        <w:rPr>
          <w:rFonts w:ascii="Arial" w:eastAsia="Arial" w:hAnsi="Arial" w:cs="Arial"/>
          <w:sz w:val="22"/>
          <w:szCs w:val="22"/>
        </w:rPr>
        <w:t>Vztahy Smluvních stran Smlouvou výslovně neupravené se řídí českým právním řádem, zejména OZ. Veškeré případné spory ze Smlouvy budou v prvé řadě řešeny smírem. Pokud smíru nebude dosaženo během 30 dnů, všechny spory ze Smlouvy a v souvislosti s ní budou řešeny věcně příslušným soudem v České republice podle právního řádu ČR. Smluvní strany sjednávají místní příslušnost soudů dle sídla Objednatele.</w:t>
      </w:r>
    </w:p>
    <w:p w14:paraId="21EF0E79" w14:textId="77777777" w:rsidR="001A63EB" w:rsidRDefault="00563BE0">
      <w:pPr>
        <w:numPr>
          <w:ilvl w:val="1"/>
          <w:numId w:val="15"/>
        </w:numPr>
        <w:spacing w:line="276" w:lineRule="auto"/>
        <w:ind w:left="567" w:hanging="567"/>
        <w:jc w:val="both"/>
      </w:pPr>
      <w:bookmarkStart w:id="64" w:name="_34g0dwd" w:colFirst="0" w:colLast="0"/>
      <w:bookmarkEnd w:id="64"/>
      <w:r>
        <w:rPr>
          <w:rFonts w:ascii="Arial" w:eastAsia="Arial" w:hAnsi="Arial" w:cs="Arial"/>
          <w:sz w:val="22"/>
          <w:szCs w:val="22"/>
        </w:rPr>
        <w:t>Žádné ustanovení Smlouvy nesmí být vykládáno tak, aby omezovalo oprávnění Objednatele uvedená v Zadávací dokumentaci Veřejné zakázky.</w:t>
      </w:r>
    </w:p>
    <w:p w14:paraId="6B0B0DE6" w14:textId="61861F9F" w:rsidR="001A63EB" w:rsidRDefault="00563BE0">
      <w:pPr>
        <w:numPr>
          <w:ilvl w:val="1"/>
          <w:numId w:val="15"/>
        </w:numPr>
        <w:spacing w:line="276" w:lineRule="auto"/>
        <w:ind w:left="567" w:hanging="567"/>
        <w:jc w:val="both"/>
      </w:pPr>
      <w:bookmarkStart w:id="65" w:name="_1jlao46" w:colFirst="0" w:colLast="0"/>
      <w:bookmarkEnd w:id="65"/>
      <w:r>
        <w:rPr>
          <w:rFonts w:ascii="Arial" w:eastAsia="Arial" w:hAnsi="Arial" w:cs="Arial"/>
          <w:sz w:val="22"/>
          <w:szCs w:val="22"/>
        </w:rPr>
        <w:t>Smlouva bude uzavřena v elektronické podobě. Elektronicky bude Smlouv</w:t>
      </w:r>
      <w:r w:rsidR="00FB33D7">
        <w:rPr>
          <w:rFonts w:ascii="Arial" w:eastAsia="Arial" w:hAnsi="Arial" w:cs="Arial"/>
          <w:sz w:val="22"/>
          <w:szCs w:val="22"/>
        </w:rPr>
        <w:t>a</w:t>
      </w:r>
      <w:r>
        <w:rPr>
          <w:rFonts w:ascii="Arial" w:eastAsia="Arial" w:hAnsi="Arial" w:cs="Arial"/>
          <w:sz w:val="22"/>
          <w:szCs w:val="22"/>
        </w:rPr>
        <w:t xml:space="preserve"> podepsána připojením elektronických podpisů obou Smluvních stran. </w:t>
      </w:r>
    </w:p>
    <w:p w14:paraId="6A8F9FE1" w14:textId="48BFD3ED" w:rsidR="001A63EB" w:rsidRDefault="00563BE0">
      <w:pPr>
        <w:numPr>
          <w:ilvl w:val="1"/>
          <w:numId w:val="15"/>
        </w:numPr>
        <w:spacing w:line="276" w:lineRule="auto"/>
        <w:ind w:left="426" w:hanging="425"/>
        <w:jc w:val="both"/>
      </w:pPr>
      <w:r>
        <w:rPr>
          <w:rFonts w:ascii="Arial" w:eastAsia="Arial" w:hAnsi="Arial" w:cs="Arial"/>
          <w:sz w:val="22"/>
          <w:szCs w:val="22"/>
        </w:rPr>
        <w:t>Nedílnou součástí Smlouvy jsou následující přílohy:</w:t>
      </w:r>
    </w:p>
    <w:p w14:paraId="22F569C9" w14:textId="77777777" w:rsidR="001A63EB" w:rsidRDefault="00563BE0">
      <w:pPr>
        <w:spacing w:line="276" w:lineRule="auto"/>
        <w:ind w:left="426"/>
        <w:jc w:val="both"/>
        <w:rPr>
          <w:rFonts w:ascii="Arial" w:eastAsia="Arial" w:hAnsi="Arial" w:cs="Arial"/>
          <w:sz w:val="22"/>
          <w:szCs w:val="22"/>
        </w:rPr>
      </w:pPr>
      <w:r>
        <w:rPr>
          <w:rFonts w:ascii="Arial" w:eastAsia="Arial" w:hAnsi="Arial" w:cs="Arial"/>
          <w:sz w:val="22"/>
          <w:szCs w:val="22"/>
        </w:rPr>
        <w:t>Příloha č. 1 Technická specifikace</w:t>
      </w:r>
    </w:p>
    <w:p w14:paraId="7A642BDF" w14:textId="57251FEC" w:rsidR="001A63EB" w:rsidRDefault="00563BE0">
      <w:pPr>
        <w:spacing w:before="60" w:line="276" w:lineRule="auto"/>
        <w:ind w:left="425"/>
        <w:jc w:val="both"/>
        <w:rPr>
          <w:rFonts w:ascii="Arial" w:eastAsia="Arial" w:hAnsi="Arial" w:cs="Arial"/>
          <w:sz w:val="22"/>
          <w:szCs w:val="22"/>
        </w:rPr>
      </w:pPr>
      <w:bookmarkStart w:id="66" w:name="_43ky6rz" w:colFirst="0" w:colLast="0"/>
      <w:bookmarkEnd w:id="66"/>
      <w:r>
        <w:rPr>
          <w:rFonts w:ascii="Arial" w:eastAsia="Arial" w:hAnsi="Arial" w:cs="Arial"/>
          <w:sz w:val="22"/>
          <w:szCs w:val="22"/>
        </w:rPr>
        <w:t xml:space="preserve">Příloha č. </w:t>
      </w:r>
      <w:r w:rsidR="001712AE">
        <w:rPr>
          <w:rFonts w:ascii="Arial" w:eastAsia="Arial" w:hAnsi="Arial" w:cs="Arial"/>
          <w:sz w:val="22"/>
          <w:szCs w:val="22"/>
        </w:rPr>
        <w:t>2</w:t>
      </w:r>
      <w:r>
        <w:rPr>
          <w:rFonts w:ascii="Arial" w:eastAsia="Arial" w:hAnsi="Arial" w:cs="Arial"/>
          <w:sz w:val="22"/>
          <w:szCs w:val="22"/>
        </w:rPr>
        <w:t xml:space="preserve">: Ceník </w:t>
      </w:r>
    </w:p>
    <w:p w14:paraId="61CBED68" w14:textId="77777777" w:rsidR="001A63EB" w:rsidRDefault="001A63EB">
      <w:pPr>
        <w:spacing w:line="276" w:lineRule="auto"/>
        <w:ind w:left="426"/>
        <w:jc w:val="both"/>
        <w:rPr>
          <w:rFonts w:ascii="Arial" w:eastAsia="Arial" w:hAnsi="Arial" w:cs="Arial"/>
          <w:sz w:val="22"/>
          <w:szCs w:val="22"/>
        </w:rPr>
      </w:pPr>
      <w:bookmarkStart w:id="67" w:name="_2iq8gzs" w:colFirst="0" w:colLast="0"/>
      <w:bookmarkEnd w:id="67"/>
    </w:p>
    <w:p w14:paraId="78681621" w14:textId="77777777" w:rsidR="00ED32D8" w:rsidRDefault="00ED32D8" w:rsidP="004C68CF">
      <w:pPr>
        <w:spacing w:line="276" w:lineRule="auto"/>
        <w:jc w:val="both"/>
        <w:rPr>
          <w:rFonts w:ascii="Arial" w:eastAsia="Arial" w:hAnsi="Arial" w:cs="Arial"/>
          <w:sz w:val="22"/>
          <w:szCs w:val="22"/>
        </w:rPr>
      </w:pPr>
      <w:r>
        <w:rPr>
          <w:rFonts w:ascii="Arial" w:eastAsia="Arial" w:hAnsi="Arial" w:cs="Arial"/>
          <w:sz w:val="22"/>
          <w:szCs w:val="22"/>
        </w:rPr>
        <w:br w:type="page"/>
      </w:r>
    </w:p>
    <w:p w14:paraId="675FA53E" w14:textId="757DDBD9" w:rsidR="001A63EB" w:rsidRDefault="00563BE0" w:rsidP="004C68CF">
      <w:pPr>
        <w:spacing w:line="276" w:lineRule="auto"/>
        <w:jc w:val="both"/>
        <w:rPr>
          <w:rFonts w:ascii="Arial" w:eastAsia="Arial" w:hAnsi="Arial" w:cs="Arial"/>
          <w:sz w:val="22"/>
          <w:szCs w:val="22"/>
        </w:rPr>
      </w:pPr>
      <w:r>
        <w:rPr>
          <w:rFonts w:ascii="Arial" w:eastAsia="Arial" w:hAnsi="Arial" w:cs="Arial"/>
          <w:sz w:val="22"/>
          <w:szCs w:val="22"/>
        </w:rPr>
        <w:lastRenderedPageBreak/>
        <w:t>Smluvní strany shodně prohlašují, že si Smlouvu před jejím podpisem přečetly a že byla uzavřena po podle jejich pravé a svobodné vůle, určitě, vážně a srozumitelně, což stvrzují svými podpisy.</w:t>
      </w:r>
    </w:p>
    <w:p w14:paraId="71F9CFDE" w14:textId="77777777" w:rsidR="00ED32D8" w:rsidRDefault="00ED32D8" w:rsidP="004C68CF">
      <w:pPr>
        <w:spacing w:line="276" w:lineRule="auto"/>
        <w:jc w:val="both"/>
        <w:rPr>
          <w:rFonts w:ascii="Arial" w:eastAsia="Arial" w:hAnsi="Arial" w:cs="Arial"/>
          <w:sz w:val="22"/>
          <w:szCs w:val="22"/>
        </w:rPr>
      </w:pPr>
    </w:p>
    <w:p w14:paraId="317E60CF" w14:textId="77777777" w:rsidR="00ED32D8" w:rsidRDefault="00ED32D8" w:rsidP="004C68CF">
      <w:pPr>
        <w:spacing w:line="276" w:lineRule="auto"/>
        <w:jc w:val="both"/>
        <w:rPr>
          <w:rFonts w:ascii="Arial" w:eastAsia="Arial" w:hAnsi="Arial" w:cs="Arial"/>
          <w:sz w:val="22"/>
          <w:szCs w:val="22"/>
        </w:rPr>
      </w:pPr>
    </w:p>
    <w:p w14:paraId="727994BD" w14:textId="77777777" w:rsidR="00ED32D8" w:rsidRDefault="00ED32D8" w:rsidP="004C68CF">
      <w:pPr>
        <w:spacing w:line="276" w:lineRule="auto"/>
        <w:jc w:val="both"/>
        <w:rPr>
          <w:rFonts w:ascii="Arial" w:eastAsia="Arial" w:hAnsi="Arial" w:cs="Arial"/>
          <w:sz w:val="22"/>
          <w:szCs w:val="22"/>
        </w:rPr>
      </w:pPr>
    </w:p>
    <w:p w14:paraId="5B531C08" w14:textId="77777777" w:rsidR="001A63EB" w:rsidRDefault="001A63EB">
      <w:pPr>
        <w:spacing w:line="276" w:lineRule="auto"/>
        <w:rPr>
          <w:rFonts w:ascii="Arial" w:eastAsia="Arial" w:hAnsi="Arial" w:cs="Arial"/>
          <w:sz w:val="22"/>
          <w:szCs w:val="22"/>
        </w:rPr>
      </w:pPr>
    </w:p>
    <w:tbl>
      <w:tblPr>
        <w:tblStyle w:val="a1"/>
        <w:tblW w:w="9730" w:type="dxa"/>
        <w:tblInd w:w="70" w:type="dxa"/>
        <w:tblLayout w:type="fixed"/>
        <w:tblLook w:val="0000" w:firstRow="0" w:lastRow="0" w:firstColumn="0" w:lastColumn="0" w:noHBand="0" w:noVBand="0"/>
      </w:tblPr>
      <w:tblGrid>
        <w:gridCol w:w="4111"/>
        <w:gridCol w:w="1338"/>
        <w:gridCol w:w="4281"/>
      </w:tblGrid>
      <w:tr w:rsidR="001A63EB" w14:paraId="2693674A" w14:textId="77777777">
        <w:trPr>
          <w:trHeight w:val="230"/>
        </w:trPr>
        <w:tc>
          <w:tcPr>
            <w:tcW w:w="4111" w:type="dxa"/>
          </w:tcPr>
          <w:p w14:paraId="1E6736F3" w14:textId="5D90066F" w:rsidR="001A63EB" w:rsidRDefault="00563BE0">
            <w:pPr>
              <w:spacing w:line="276" w:lineRule="auto"/>
              <w:rPr>
                <w:rFonts w:ascii="Arial" w:eastAsia="Arial" w:hAnsi="Arial" w:cs="Arial"/>
                <w:sz w:val="22"/>
                <w:szCs w:val="22"/>
              </w:rPr>
            </w:pPr>
            <w:r>
              <w:rPr>
                <w:rFonts w:ascii="Arial" w:eastAsia="Arial" w:hAnsi="Arial" w:cs="Arial"/>
                <w:sz w:val="22"/>
                <w:szCs w:val="22"/>
              </w:rPr>
              <w:t>V </w:t>
            </w:r>
            <w:r w:rsidR="00F12B04">
              <w:rPr>
                <w:rFonts w:ascii="Arial" w:eastAsia="Arial" w:hAnsi="Arial" w:cs="Arial"/>
                <w:sz w:val="22"/>
                <w:szCs w:val="22"/>
              </w:rPr>
              <w:t>Plzni</w:t>
            </w:r>
            <w:r>
              <w:rPr>
                <w:rFonts w:ascii="Arial" w:eastAsia="Arial" w:hAnsi="Arial" w:cs="Arial"/>
                <w:sz w:val="22"/>
                <w:szCs w:val="22"/>
              </w:rPr>
              <w:t xml:space="preserve"> dne </w:t>
            </w:r>
            <w:r w:rsidR="00FB33D7">
              <w:rPr>
                <w:rFonts w:ascii="Arial" w:eastAsia="Arial" w:hAnsi="Arial" w:cs="Arial"/>
                <w:sz w:val="22"/>
                <w:szCs w:val="22"/>
              </w:rPr>
              <w:t>dle el. podpisu</w:t>
            </w:r>
          </w:p>
          <w:p w14:paraId="78B3CC29" w14:textId="77777777" w:rsidR="001A63EB" w:rsidRDefault="001A63EB">
            <w:pPr>
              <w:spacing w:line="276" w:lineRule="auto"/>
              <w:rPr>
                <w:rFonts w:ascii="Arial" w:eastAsia="Arial" w:hAnsi="Arial" w:cs="Arial"/>
                <w:sz w:val="22"/>
                <w:szCs w:val="22"/>
              </w:rPr>
            </w:pPr>
          </w:p>
          <w:p w14:paraId="24AC3077"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za Objednatele:</w:t>
            </w:r>
            <w:r>
              <w:rPr>
                <w:rFonts w:ascii="Arial" w:eastAsia="Arial" w:hAnsi="Arial" w:cs="Arial"/>
                <w:sz w:val="22"/>
                <w:szCs w:val="22"/>
              </w:rPr>
              <w:tab/>
            </w:r>
            <w:r>
              <w:rPr>
                <w:rFonts w:ascii="Arial" w:eastAsia="Arial" w:hAnsi="Arial" w:cs="Arial"/>
                <w:sz w:val="22"/>
                <w:szCs w:val="22"/>
              </w:rPr>
              <w:tab/>
            </w:r>
          </w:p>
        </w:tc>
        <w:tc>
          <w:tcPr>
            <w:tcW w:w="1338" w:type="dxa"/>
          </w:tcPr>
          <w:p w14:paraId="7CCC0A89" w14:textId="77777777" w:rsidR="001A63EB" w:rsidRDefault="001A63EB">
            <w:pPr>
              <w:spacing w:line="276" w:lineRule="auto"/>
              <w:rPr>
                <w:rFonts w:ascii="Arial" w:eastAsia="Arial" w:hAnsi="Arial" w:cs="Arial"/>
                <w:sz w:val="22"/>
                <w:szCs w:val="22"/>
              </w:rPr>
            </w:pPr>
          </w:p>
        </w:tc>
        <w:tc>
          <w:tcPr>
            <w:tcW w:w="4281" w:type="dxa"/>
          </w:tcPr>
          <w:p w14:paraId="3ABD2AA6" w14:textId="3F82C2F4" w:rsidR="001A63EB" w:rsidRDefault="00563BE0">
            <w:pPr>
              <w:spacing w:line="276" w:lineRule="auto"/>
              <w:rPr>
                <w:rFonts w:ascii="Arial" w:eastAsia="Arial" w:hAnsi="Arial" w:cs="Arial"/>
                <w:sz w:val="22"/>
                <w:szCs w:val="22"/>
              </w:rPr>
            </w:pPr>
            <w:r>
              <w:rPr>
                <w:rFonts w:ascii="Arial" w:eastAsia="Arial" w:hAnsi="Arial" w:cs="Arial"/>
                <w:sz w:val="22"/>
                <w:szCs w:val="22"/>
              </w:rPr>
              <w:t>V </w:t>
            </w:r>
            <w:r w:rsidR="00673AEF">
              <w:rPr>
                <w:rFonts w:ascii="Arial" w:eastAsia="Arial" w:hAnsi="Arial" w:cs="Arial"/>
                <w:sz w:val="22"/>
                <w:szCs w:val="22"/>
              </w:rPr>
              <w:t>Jihlavě</w:t>
            </w:r>
            <w:r>
              <w:rPr>
                <w:rFonts w:ascii="Arial" w:eastAsia="Arial" w:hAnsi="Arial" w:cs="Arial"/>
                <w:sz w:val="22"/>
                <w:szCs w:val="22"/>
              </w:rPr>
              <w:t xml:space="preserve"> dne </w:t>
            </w:r>
            <w:r w:rsidR="00FB33D7">
              <w:rPr>
                <w:rFonts w:ascii="Arial" w:eastAsia="Arial" w:hAnsi="Arial" w:cs="Arial"/>
                <w:sz w:val="22"/>
                <w:szCs w:val="22"/>
              </w:rPr>
              <w:t>dle el. podpisu</w:t>
            </w:r>
          </w:p>
          <w:p w14:paraId="0619E5F8" w14:textId="77777777" w:rsidR="001A63EB" w:rsidRDefault="001A63EB">
            <w:pPr>
              <w:spacing w:line="276" w:lineRule="auto"/>
              <w:rPr>
                <w:rFonts w:ascii="Arial" w:eastAsia="Arial" w:hAnsi="Arial" w:cs="Arial"/>
                <w:sz w:val="22"/>
                <w:szCs w:val="22"/>
              </w:rPr>
            </w:pPr>
          </w:p>
          <w:p w14:paraId="2A980F65"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za Poskytovatele:</w:t>
            </w:r>
          </w:p>
        </w:tc>
      </w:tr>
      <w:tr w:rsidR="001A63EB" w14:paraId="1B2795A2" w14:textId="77777777">
        <w:trPr>
          <w:trHeight w:val="1082"/>
        </w:trPr>
        <w:tc>
          <w:tcPr>
            <w:tcW w:w="4111" w:type="dxa"/>
            <w:tcBorders>
              <w:bottom w:val="single" w:sz="4" w:space="0" w:color="000000"/>
            </w:tcBorders>
          </w:tcPr>
          <w:p w14:paraId="7FEE544D" w14:textId="77777777" w:rsidR="001A63EB" w:rsidRDefault="001A63EB">
            <w:pPr>
              <w:spacing w:line="276" w:lineRule="auto"/>
              <w:rPr>
                <w:rFonts w:ascii="Arial" w:eastAsia="Arial" w:hAnsi="Arial" w:cs="Arial"/>
                <w:sz w:val="22"/>
                <w:szCs w:val="22"/>
              </w:rPr>
            </w:pPr>
          </w:p>
          <w:p w14:paraId="752506AE" w14:textId="77777777" w:rsidR="001A63EB" w:rsidRDefault="001A63EB">
            <w:pPr>
              <w:spacing w:line="276" w:lineRule="auto"/>
              <w:rPr>
                <w:rFonts w:ascii="Arial" w:eastAsia="Arial" w:hAnsi="Arial" w:cs="Arial"/>
                <w:sz w:val="22"/>
                <w:szCs w:val="22"/>
              </w:rPr>
            </w:pPr>
          </w:p>
          <w:p w14:paraId="287E3307" w14:textId="77777777" w:rsidR="001A63EB" w:rsidRDefault="001A63EB">
            <w:pPr>
              <w:spacing w:line="276" w:lineRule="auto"/>
              <w:rPr>
                <w:rFonts w:ascii="Arial" w:eastAsia="Arial" w:hAnsi="Arial" w:cs="Arial"/>
                <w:sz w:val="22"/>
                <w:szCs w:val="22"/>
              </w:rPr>
            </w:pPr>
          </w:p>
        </w:tc>
        <w:tc>
          <w:tcPr>
            <w:tcW w:w="1338" w:type="dxa"/>
          </w:tcPr>
          <w:p w14:paraId="0C786A17" w14:textId="77777777" w:rsidR="001A63EB" w:rsidRDefault="001A63EB">
            <w:pPr>
              <w:spacing w:line="276" w:lineRule="auto"/>
              <w:rPr>
                <w:rFonts w:ascii="Arial" w:eastAsia="Arial" w:hAnsi="Arial" w:cs="Arial"/>
                <w:sz w:val="22"/>
                <w:szCs w:val="22"/>
              </w:rPr>
            </w:pPr>
          </w:p>
        </w:tc>
        <w:tc>
          <w:tcPr>
            <w:tcW w:w="4281" w:type="dxa"/>
            <w:tcBorders>
              <w:bottom w:val="single" w:sz="4" w:space="0" w:color="000000"/>
            </w:tcBorders>
          </w:tcPr>
          <w:p w14:paraId="028A9FF8"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tc>
      </w:tr>
      <w:tr w:rsidR="001A63EB" w14:paraId="272110EC" w14:textId="77777777">
        <w:trPr>
          <w:trHeight w:val="1295"/>
        </w:trPr>
        <w:tc>
          <w:tcPr>
            <w:tcW w:w="4111" w:type="dxa"/>
            <w:tcBorders>
              <w:top w:val="single" w:sz="4" w:space="0" w:color="000000"/>
            </w:tcBorders>
          </w:tcPr>
          <w:p w14:paraId="58A42598"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 xml:space="preserve"> </w:t>
            </w:r>
          </w:p>
          <w:p w14:paraId="25A82926" w14:textId="132013BB" w:rsidR="001A63EB" w:rsidRDefault="00411E14">
            <w:pPr>
              <w:spacing w:line="276" w:lineRule="auto"/>
              <w:rPr>
                <w:rFonts w:ascii="Arial" w:eastAsia="Arial" w:hAnsi="Arial" w:cs="Arial"/>
                <w:sz w:val="22"/>
                <w:szCs w:val="22"/>
              </w:rPr>
            </w:pPr>
            <w:r w:rsidRPr="003928E6">
              <w:rPr>
                <w:rFonts w:ascii="Arial" w:eastAsia="Arial" w:hAnsi="Arial" w:cs="Arial"/>
                <w:sz w:val="22"/>
                <w:szCs w:val="22"/>
              </w:rPr>
              <w:t>MUDr. Václav Šimán</w:t>
            </w:r>
            <w:r>
              <w:rPr>
                <w:rFonts w:ascii="Arial" w:eastAsia="Arial" w:hAnsi="Arial" w:cs="Arial"/>
                <w:sz w:val="22"/>
                <w:szCs w:val="22"/>
              </w:rPr>
              <w:t>ek</w:t>
            </w:r>
            <w:r w:rsidRPr="003928E6">
              <w:rPr>
                <w:rFonts w:ascii="Arial" w:eastAsia="Arial" w:hAnsi="Arial" w:cs="Arial"/>
                <w:sz w:val="22"/>
                <w:szCs w:val="22"/>
              </w:rPr>
              <w:t xml:space="preserve">, Ph.D., </w:t>
            </w:r>
            <w:r w:rsidR="006B1F4B">
              <w:rPr>
                <w:rFonts w:ascii="Arial" w:eastAsia="Arial" w:hAnsi="Arial" w:cs="Arial"/>
                <w:sz w:val="22"/>
                <w:szCs w:val="22"/>
              </w:rPr>
              <w:t xml:space="preserve">      ředitel Fakultní nemocnice Plzeň</w:t>
            </w:r>
          </w:p>
        </w:tc>
        <w:tc>
          <w:tcPr>
            <w:tcW w:w="1338" w:type="dxa"/>
          </w:tcPr>
          <w:p w14:paraId="3F3F4C74" w14:textId="77777777" w:rsidR="001A63EB" w:rsidRDefault="00563BE0">
            <w:pPr>
              <w:spacing w:line="276" w:lineRule="auto"/>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tc>
        <w:tc>
          <w:tcPr>
            <w:tcW w:w="4281" w:type="dxa"/>
            <w:tcBorders>
              <w:top w:val="single" w:sz="4" w:space="0" w:color="000000"/>
            </w:tcBorders>
          </w:tcPr>
          <w:p w14:paraId="7A64DA13" w14:textId="77777777" w:rsidR="001A63EB" w:rsidRPr="006B1F4B" w:rsidRDefault="001A63EB">
            <w:pPr>
              <w:spacing w:line="276" w:lineRule="auto"/>
              <w:rPr>
                <w:rFonts w:ascii="Arial" w:eastAsia="Arial" w:hAnsi="Arial" w:cs="Arial"/>
                <w:bCs/>
                <w:sz w:val="22"/>
                <w:szCs w:val="22"/>
              </w:rPr>
            </w:pPr>
          </w:p>
          <w:p w14:paraId="0A0F063D" w14:textId="736AC6D0" w:rsidR="001A63EB" w:rsidRPr="006B1F4B" w:rsidRDefault="00673AEF">
            <w:pPr>
              <w:tabs>
                <w:tab w:val="center" w:pos="2070"/>
              </w:tabs>
              <w:spacing w:line="276" w:lineRule="auto"/>
              <w:rPr>
                <w:rFonts w:ascii="Arial" w:eastAsia="Arial" w:hAnsi="Arial" w:cs="Arial"/>
                <w:bCs/>
                <w:sz w:val="22"/>
                <w:szCs w:val="22"/>
              </w:rPr>
            </w:pPr>
            <w:r w:rsidRPr="006B1F4B">
              <w:rPr>
                <w:rFonts w:ascii="Arial" w:eastAsia="Arial" w:hAnsi="Arial" w:cs="Arial"/>
                <w:bCs/>
                <w:sz w:val="22"/>
                <w:szCs w:val="22"/>
              </w:rPr>
              <w:t>Ing. Richard Kadlec, jednatel</w:t>
            </w:r>
            <w:r w:rsidR="00563BE0" w:rsidRPr="006B1F4B">
              <w:rPr>
                <w:rFonts w:ascii="Arial" w:eastAsia="Arial" w:hAnsi="Arial" w:cs="Arial"/>
                <w:bCs/>
                <w:sz w:val="22"/>
                <w:szCs w:val="22"/>
              </w:rPr>
              <w:tab/>
            </w:r>
          </w:p>
          <w:p w14:paraId="6D77BDBC" w14:textId="77777777" w:rsidR="001A63EB" w:rsidRPr="006B1F4B" w:rsidRDefault="00673AEF">
            <w:pPr>
              <w:spacing w:line="276" w:lineRule="auto"/>
              <w:rPr>
                <w:rFonts w:ascii="Arial" w:eastAsia="Arial" w:hAnsi="Arial" w:cs="Arial"/>
                <w:bCs/>
                <w:sz w:val="22"/>
                <w:szCs w:val="22"/>
              </w:rPr>
            </w:pPr>
            <w:r w:rsidRPr="006B1F4B">
              <w:rPr>
                <w:rFonts w:ascii="Arial" w:eastAsia="Arial" w:hAnsi="Arial" w:cs="Arial"/>
                <w:bCs/>
                <w:sz w:val="22"/>
                <w:szCs w:val="22"/>
              </w:rPr>
              <w:t>Marek Doležal, jednatel</w:t>
            </w:r>
          </w:p>
          <w:p w14:paraId="7D6F0508" w14:textId="5869AA21" w:rsidR="00673AEF" w:rsidRPr="006B1F4B" w:rsidRDefault="00673AEF">
            <w:pPr>
              <w:spacing w:line="276" w:lineRule="auto"/>
              <w:rPr>
                <w:rFonts w:ascii="Arial" w:eastAsia="Arial" w:hAnsi="Arial" w:cs="Arial"/>
                <w:bCs/>
                <w:sz w:val="22"/>
                <w:szCs w:val="22"/>
              </w:rPr>
            </w:pPr>
            <w:r w:rsidRPr="006B1F4B">
              <w:rPr>
                <w:rFonts w:ascii="Arial" w:eastAsia="Arial" w:hAnsi="Arial" w:cs="Arial"/>
                <w:bCs/>
                <w:sz w:val="22"/>
                <w:szCs w:val="22"/>
              </w:rPr>
              <w:t xml:space="preserve">KLIKA – BP </w:t>
            </w:r>
            <w:proofErr w:type="spellStart"/>
            <w:r w:rsidRPr="006B1F4B">
              <w:rPr>
                <w:rFonts w:ascii="Arial" w:eastAsia="Arial" w:hAnsi="Arial" w:cs="Arial"/>
                <w:bCs/>
                <w:sz w:val="22"/>
                <w:szCs w:val="22"/>
              </w:rPr>
              <w:t>gas</w:t>
            </w:r>
            <w:proofErr w:type="spellEnd"/>
            <w:r w:rsidRPr="006B1F4B">
              <w:rPr>
                <w:rFonts w:ascii="Arial" w:eastAsia="Arial" w:hAnsi="Arial" w:cs="Arial"/>
                <w:bCs/>
                <w:sz w:val="22"/>
                <w:szCs w:val="22"/>
              </w:rPr>
              <w:t xml:space="preserve"> </w:t>
            </w:r>
            <w:proofErr w:type="spellStart"/>
            <w:r w:rsidRPr="006B1F4B">
              <w:rPr>
                <w:rFonts w:ascii="Arial" w:eastAsia="Arial" w:hAnsi="Arial" w:cs="Arial"/>
                <w:bCs/>
                <w:sz w:val="22"/>
                <w:szCs w:val="22"/>
              </w:rPr>
              <w:t>systems</w:t>
            </w:r>
            <w:proofErr w:type="spellEnd"/>
            <w:r w:rsidRPr="006B1F4B">
              <w:rPr>
                <w:rFonts w:ascii="Arial" w:eastAsia="Arial" w:hAnsi="Arial" w:cs="Arial"/>
                <w:bCs/>
                <w:sz w:val="22"/>
                <w:szCs w:val="22"/>
              </w:rPr>
              <w:t xml:space="preserve"> s.r.o.</w:t>
            </w:r>
          </w:p>
        </w:tc>
      </w:tr>
    </w:tbl>
    <w:p w14:paraId="3A9301E1" w14:textId="77777777" w:rsidR="001A63EB" w:rsidRDefault="001A63EB">
      <w:pPr>
        <w:tabs>
          <w:tab w:val="left" w:pos="3465"/>
        </w:tabs>
        <w:spacing w:line="276" w:lineRule="auto"/>
        <w:rPr>
          <w:rFonts w:ascii="Arial" w:eastAsia="Arial" w:hAnsi="Arial" w:cs="Arial"/>
          <w:sz w:val="22"/>
          <w:szCs w:val="22"/>
        </w:rPr>
      </w:pPr>
    </w:p>
    <w:p w14:paraId="00786A11" w14:textId="12D04E09" w:rsidR="001A63EB" w:rsidRDefault="001A63EB">
      <w:pPr>
        <w:spacing w:line="276" w:lineRule="auto"/>
        <w:rPr>
          <w:rFonts w:ascii="Arial" w:eastAsia="Arial" w:hAnsi="Arial" w:cs="Arial"/>
          <w:sz w:val="22"/>
          <w:szCs w:val="22"/>
        </w:rPr>
      </w:pPr>
    </w:p>
    <w:p w14:paraId="5C4E6FDB" w14:textId="4826146D" w:rsidR="00102D1F" w:rsidRDefault="00102D1F">
      <w:pPr>
        <w:spacing w:line="276" w:lineRule="auto"/>
        <w:rPr>
          <w:rFonts w:ascii="Arial" w:eastAsia="Arial" w:hAnsi="Arial" w:cs="Arial"/>
          <w:sz w:val="22"/>
          <w:szCs w:val="22"/>
        </w:rPr>
      </w:pPr>
    </w:p>
    <w:p w14:paraId="77EA7AB4" w14:textId="797234D0" w:rsidR="00102D1F" w:rsidRDefault="00102D1F">
      <w:pPr>
        <w:spacing w:line="276" w:lineRule="auto"/>
        <w:rPr>
          <w:rFonts w:ascii="Arial" w:eastAsia="Arial" w:hAnsi="Arial" w:cs="Arial"/>
          <w:sz w:val="22"/>
          <w:szCs w:val="22"/>
        </w:rPr>
      </w:pPr>
    </w:p>
    <w:p w14:paraId="2D60FF48" w14:textId="7D2E4066" w:rsidR="00102D1F" w:rsidRDefault="00102D1F">
      <w:pPr>
        <w:spacing w:line="276" w:lineRule="auto"/>
        <w:rPr>
          <w:rFonts w:ascii="Arial" w:eastAsia="Arial" w:hAnsi="Arial" w:cs="Arial"/>
          <w:sz w:val="22"/>
          <w:szCs w:val="22"/>
        </w:rPr>
      </w:pPr>
    </w:p>
    <w:p w14:paraId="726981B0" w14:textId="54A127DC" w:rsidR="00102D1F" w:rsidRDefault="00102D1F">
      <w:pPr>
        <w:spacing w:line="276" w:lineRule="auto"/>
        <w:rPr>
          <w:rFonts w:ascii="Arial" w:eastAsia="Arial" w:hAnsi="Arial" w:cs="Arial"/>
          <w:sz w:val="22"/>
          <w:szCs w:val="22"/>
        </w:rPr>
      </w:pPr>
    </w:p>
    <w:p w14:paraId="4583048E" w14:textId="4E528910" w:rsidR="00102D1F" w:rsidRDefault="00102D1F">
      <w:pPr>
        <w:spacing w:line="276" w:lineRule="auto"/>
        <w:rPr>
          <w:rFonts w:ascii="Arial" w:eastAsia="Arial" w:hAnsi="Arial" w:cs="Arial"/>
          <w:sz w:val="22"/>
          <w:szCs w:val="22"/>
        </w:rPr>
      </w:pPr>
    </w:p>
    <w:p w14:paraId="4F60FD9C" w14:textId="56EE187F" w:rsidR="00102D1F" w:rsidRDefault="00102D1F">
      <w:pPr>
        <w:spacing w:line="276" w:lineRule="auto"/>
        <w:rPr>
          <w:rFonts w:ascii="Arial" w:eastAsia="Arial" w:hAnsi="Arial" w:cs="Arial"/>
          <w:sz w:val="22"/>
          <w:szCs w:val="22"/>
        </w:rPr>
      </w:pPr>
    </w:p>
    <w:p w14:paraId="072E9D47" w14:textId="225457CE" w:rsidR="00102D1F" w:rsidRDefault="00102D1F">
      <w:pPr>
        <w:spacing w:line="276" w:lineRule="auto"/>
        <w:rPr>
          <w:rFonts w:ascii="Arial" w:eastAsia="Arial" w:hAnsi="Arial" w:cs="Arial"/>
          <w:sz w:val="22"/>
          <w:szCs w:val="22"/>
        </w:rPr>
      </w:pPr>
    </w:p>
    <w:p w14:paraId="18B9375B" w14:textId="148D5668" w:rsidR="00102D1F" w:rsidRDefault="00102D1F">
      <w:pPr>
        <w:spacing w:line="276" w:lineRule="auto"/>
        <w:rPr>
          <w:rFonts w:ascii="Arial" w:eastAsia="Arial" w:hAnsi="Arial" w:cs="Arial"/>
          <w:sz w:val="22"/>
          <w:szCs w:val="22"/>
        </w:rPr>
      </w:pPr>
    </w:p>
    <w:p w14:paraId="0D389E0A" w14:textId="50139955" w:rsidR="00102D1F" w:rsidRDefault="00102D1F">
      <w:pPr>
        <w:spacing w:line="276" w:lineRule="auto"/>
        <w:rPr>
          <w:rFonts w:ascii="Arial" w:eastAsia="Arial" w:hAnsi="Arial" w:cs="Arial"/>
          <w:sz w:val="22"/>
          <w:szCs w:val="22"/>
        </w:rPr>
      </w:pPr>
    </w:p>
    <w:p w14:paraId="1AEE3875" w14:textId="3FF8AD88" w:rsidR="00102D1F" w:rsidRDefault="00102D1F">
      <w:pPr>
        <w:spacing w:line="276" w:lineRule="auto"/>
        <w:rPr>
          <w:rFonts w:ascii="Arial" w:eastAsia="Arial" w:hAnsi="Arial" w:cs="Arial"/>
          <w:sz w:val="22"/>
          <w:szCs w:val="22"/>
        </w:rPr>
      </w:pPr>
    </w:p>
    <w:p w14:paraId="422609C1" w14:textId="485118AA" w:rsidR="00102D1F" w:rsidRDefault="00102D1F">
      <w:pPr>
        <w:spacing w:line="276" w:lineRule="auto"/>
        <w:rPr>
          <w:rFonts w:ascii="Arial" w:eastAsia="Arial" w:hAnsi="Arial" w:cs="Arial"/>
          <w:sz w:val="22"/>
          <w:szCs w:val="22"/>
        </w:rPr>
      </w:pPr>
    </w:p>
    <w:p w14:paraId="6A2C0CA5" w14:textId="36EDFC72" w:rsidR="00102D1F" w:rsidRDefault="00102D1F">
      <w:pPr>
        <w:spacing w:line="276" w:lineRule="auto"/>
        <w:rPr>
          <w:rFonts w:ascii="Arial" w:eastAsia="Arial" w:hAnsi="Arial" w:cs="Arial"/>
          <w:sz w:val="22"/>
          <w:szCs w:val="22"/>
        </w:rPr>
      </w:pPr>
    </w:p>
    <w:p w14:paraId="62FA6778" w14:textId="3B60606E" w:rsidR="00102D1F" w:rsidRDefault="00102D1F">
      <w:pPr>
        <w:spacing w:line="276" w:lineRule="auto"/>
        <w:rPr>
          <w:rFonts w:ascii="Arial" w:eastAsia="Arial" w:hAnsi="Arial" w:cs="Arial"/>
          <w:sz w:val="22"/>
          <w:szCs w:val="22"/>
        </w:rPr>
      </w:pPr>
    </w:p>
    <w:p w14:paraId="7B601CC5" w14:textId="313CB657" w:rsidR="00102D1F" w:rsidRDefault="00102D1F">
      <w:pPr>
        <w:spacing w:line="276" w:lineRule="auto"/>
        <w:rPr>
          <w:rFonts w:ascii="Arial" w:eastAsia="Arial" w:hAnsi="Arial" w:cs="Arial"/>
          <w:sz w:val="22"/>
          <w:szCs w:val="22"/>
        </w:rPr>
      </w:pPr>
    </w:p>
    <w:p w14:paraId="012BFC5B" w14:textId="0F7CCCE2" w:rsidR="00102D1F" w:rsidRDefault="00102D1F">
      <w:pPr>
        <w:spacing w:line="276" w:lineRule="auto"/>
        <w:rPr>
          <w:rFonts w:ascii="Arial" w:eastAsia="Arial" w:hAnsi="Arial" w:cs="Arial"/>
          <w:sz w:val="22"/>
          <w:szCs w:val="22"/>
        </w:rPr>
      </w:pPr>
    </w:p>
    <w:p w14:paraId="41CCB8D1" w14:textId="65DB108A" w:rsidR="00102D1F" w:rsidRDefault="00102D1F">
      <w:pPr>
        <w:spacing w:line="276" w:lineRule="auto"/>
        <w:rPr>
          <w:rFonts w:ascii="Arial" w:eastAsia="Arial" w:hAnsi="Arial" w:cs="Arial"/>
          <w:sz w:val="22"/>
          <w:szCs w:val="22"/>
        </w:rPr>
      </w:pPr>
    </w:p>
    <w:p w14:paraId="201661CA" w14:textId="15B24C31" w:rsidR="00102D1F" w:rsidRDefault="00102D1F">
      <w:pPr>
        <w:spacing w:line="276" w:lineRule="auto"/>
        <w:rPr>
          <w:rFonts w:ascii="Arial" w:eastAsia="Arial" w:hAnsi="Arial" w:cs="Arial"/>
          <w:sz w:val="22"/>
          <w:szCs w:val="22"/>
        </w:rPr>
      </w:pPr>
    </w:p>
    <w:p w14:paraId="7421A40D" w14:textId="499F8607" w:rsidR="00102D1F" w:rsidRDefault="00102D1F">
      <w:pPr>
        <w:spacing w:line="276" w:lineRule="auto"/>
        <w:rPr>
          <w:rFonts w:ascii="Arial" w:eastAsia="Arial" w:hAnsi="Arial" w:cs="Arial"/>
          <w:sz w:val="22"/>
          <w:szCs w:val="22"/>
        </w:rPr>
      </w:pPr>
    </w:p>
    <w:p w14:paraId="07E58566" w14:textId="0B3B5F24" w:rsidR="00102D1F" w:rsidRDefault="00102D1F">
      <w:pPr>
        <w:spacing w:line="276" w:lineRule="auto"/>
        <w:rPr>
          <w:rFonts w:ascii="Arial" w:eastAsia="Arial" w:hAnsi="Arial" w:cs="Arial"/>
          <w:sz w:val="22"/>
          <w:szCs w:val="22"/>
        </w:rPr>
      </w:pPr>
    </w:p>
    <w:p w14:paraId="7FBDADAF" w14:textId="2ABD08F6" w:rsidR="00102D1F" w:rsidRDefault="00102D1F">
      <w:pPr>
        <w:spacing w:line="276" w:lineRule="auto"/>
        <w:rPr>
          <w:rFonts w:ascii="Arial" w:eastAsia="Arial" w:hAnsi="Arial" w:cs="Arial"/>
          <w:sz w:val="22"/>
          <w:szCs w:val="22"/>
        </w:rPr>
      </w:pPr>
    </w:p>
    <w:p w14:paraId="310D9EE8" w14:textId="72960671" w:rsidR="00102D1F" w:rsidRDefault="00102D1F">
      <w:pPr>
        <w:spacing w:line="276" w:lineRule="auto"/>
        <w:rPr>
          <w:rFonts w:ascii="Arial" w:eastAsia="Arial" w:hAnsi="Arial" w:cs="Arial"/>
          <w:sz w:val="22"/>
          <w:szCs w:val="22"/>
        </w:rPr>
      </w:pPr>
    </w:p>
    <w:p w14:paraId="008206EE" w14:textId="17507EE7" w:rsidR="00102D1F" w:rsidRDefault="00102D1F">
      <w:pPr>
        <w:spacing w:line="276" w:lineRule="auto"/>
        <w:rPr>
          <w:rFonts w:ascii="Arial" w:eastAsia="Arial" w:hAnsi="Arial" w:cs="Arial"/>
          <w:sz w:val="22"/>
          <w:szCs w:val="22"/>
        </w:rPr>
      </w:pPr>
    </w:p>
    <w:p w14:paraId="06211E5E" w14:textId="3F96AED6" w:rsidR="00102D1F" w:rsidRDefault="00102D1F">
      <w:pPr>
        <w:spacing w:line="276" w:lineRule="auto"/>
        <w:rPr>
          <w:rFonts w:ascii="Arial" w:eastAsia="Arial" w:hAnsi="Arial" w:cs="Arial"/>
          <w:sz w:val="22"/>
          <w:szCs w:val="22"/>
        </w:rPr>
      </w:pPr>
    </w:p>
    <w:p w14:paraId="12BE3028" w14:textId="254A399D" w:rsidR="00102D1F" w:rsidRDefault="00102D1F">
      <w:pPr>
        <w:spacing w:line="276" w:lineRule="auto"/>
        <w:rPr>
          <w:rFonts w:ascii="Arial" w:eastAsia="Arial" w:hAnsi="Arial" w:cs="Arial"/>
          <w:sz w:val="22"/>
          <w:szCs w:val="22"/>
        </w:rPr>
      </w:pPr>
    </w:p>
    <w:p w14:paraId="2B90EFAA" w14:textId="72470600" w:rsidR="00102D1F" w:rsidRDefault="00102D1F">
      <w:pPr>
        <w:spacing w:line="276" w:lineRule="auto"/>
        <w:rPr>
          <w:rFonts w:ascii="Arial" w:eastAsia="Arial" w:hAnsi="Arial" w:cs="Arial"/>
          <w:sz w:val="22"/>
          <w:szCs w:val="22"/>
        </w:rPr>
      </w:pPr>
    </w:p>
    <w:p w14:paraId="29BE2583" w14:textId="7EB1E1A3" w:rsidR="00102D1F" w:rsidRDefault="00102D1F">
      <w:pPr>
        <w:spacing w:line="276" w:lineRule="auto"/>
        <w:rPr>
          <w:rFonts w:ascii="Arial" w:eastAsia="Arial" w:hAnsi="Arial" w:cs="Arial"/>
          <w:sz w:val="22"/>
          <w:szCs w:val="22"/>
        </w:rPr>
      </w:pPr>
    </w:p>
    <w:p w14:paraId="3F3D0E85" w14:textId="77777777" w:rsidR="00ED06C3" w:rsidRDefault="00ED06C3" w:rsidP="00ED06C3">
      <w:pPr>
        <w:kinsoku w:val="0"/>
        <w:overflowPunct w:val="0"/>
        <w:autoSpaceDE w:val="0"/>
        <w:autoSpaceDN w:val="0"/>
        <w:adjustRightInd w:val="0"/>
        <w:spacing w:after="3" w:line="164" w:lineRule="exact"/>
        <w:ind w:left="80"/>
        <w:rPr>
          <w:rFonts w:ascii="Calibri" w:hAnsi="Calibri" w:cs="Calibri"/>
          <w:b/>
          <w:bCs/>
          <w:sz w:val="16"/>
          <w:szCs w:val="16"/>
        </w:rPr>
      </w:pPr>
    </w:p>
    <w:p w14:paraId="59C2EFAC" w14:textId="6C6A25E7" w:rsidR="00ED06C3" w:rsidRPr="00102D1F" w:rsidRDefault="00ED06C3" w:rsidP="00ED06C3">
      <w:pPr>
        <w:kinsoku w:val="0"/>
        <w:overflowPunct w:val="0"/>
        <w:autoSpaceDE w:val="0"/>
        <w:autoSpaceDN w:val="0"/>
        <w:adjustRightInd w:val="0"/>
        <w:spacing w:after="3" w:line="164" w:lineRule="exact"/>
        <w:ind w:left="80"/>
        <w:rPr>
          <w:rFonts w:ascii="Calibri" w:hAnsi="Calibri" w:cs="Calibri"/>
          <w:b/>
          <w:bCs/>
          <w:sz w:val="16"/>
          <w:szCs w:val="16"/>
        </w:rPr>
      </w:pPr>
      <w:r w:rsidRPr="00102D1F">
        <w:rPr>
          <w:rFonts w:ascii="Calibri" w:hAnsi="Calibri" w:cs="Calibri"/>
          <w:b/>
          <w:bCs/>
          <w:sz w:val="16"/>
          <w:szCs w:val="16"/>
        </w:rPr>
        <w:t>Příloha č. 1 Technická specifikace</w:t>
      </w:r>
    </w:p>
    <w:p w14:paraId="092A1C42" w14:textId="38BE9BB6" w:rsidR="00102D1F" w:rsidRDefault="00102D1F">
      <w:pPr>
        <w:spacing w:line="276" w:lineRule="auto"/>
        <w:rPr>
          <w:rFonts w:ascii="Arial" w:eastAsia="Arial" w:hAnsi="Arial" w:cs="Arial"/>
          <w:sz w:val="22"/>
          <w:szCs w:val="22"/>
        </w:rPr>
      </w:pPr>
    </w:p>
    <w:p w14:paraId="036877A7" w14:textId="77777777" w:rsidR="00ED06C3" w:rsidRDefault="00ED06C3">
      <w:pPr>
        <w:spacing w:line="276" w:lineRule="auto"/>
        <w:rPr>
          <w:rFonts w:ascii="Arial" w:eastAsia="Arial" w:hAnsi="Arial" w:cs="Arial"/>
          <w:sz w:val="22"/>
          <w:szCs w:val="22"/>
        </w:rPr>
      </w:pPr>
    </w:p>
    <w:p w14:paraId="6DA47015" w14:textId="2671878E"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16"/>
          <w:szCs w:val="16"/>
        </w:rPr>
      </w:pPr>
    </w:p>
    <w:tbl>
      <w:tblPr>
        <w:tblpPr w:leftFromText="141" w:rightFromText="141" w:vertAnchor="page" w:horzAnchor="margin" w:tblpXSpec="center" w:tblpY="2236"/>
        <w:tblW w:w="11055" w:type="dxa"/>
        <w:tblLayout w:type="fixed"/>
        <w:tblCellMar>
          <w:left w:w="0" w:type="dxa"/>
          <w:right w:w="0" w:type="dxa"/>
        </w:tblCellMar>
        <w:tblLook w:val="0000" w:firstRow="0" w:lastRow="0" w:firstColumn="0" w:lastColumn="0" w:noHBand="0" w:noVBand="0"/>
      </w:tblPr>
      <w:tblGrid>
        <w:gridCol w:w="1387"/>
        <w:gridCol w:w="6095"/>
        <w:gridCol w:w="667"/>
        <w:gridCol w:w="2906"/>
      </w:tblGrid>
      <w:tr w:rsidR="00102D1F" w:rsidRPr="00102D1F" w14:paraId="5DD3720F" w14:textId="77777777" w:rsidTr="00102D1F">
        <w:trPr>
          <w:trHeight w:val="269"/>
        </w:trPr>
        <w:tc>
          <w:tcPr>
            <w:tcW w:w="11055" w:type="dxa"/>
            <w:gridSpan w:val="4"/>
            <w:tcBorders>
              <w:top w:val="single" w:sz="6" w:space="0" w:color="000000"/>
              <w:left w:val="single" w:sz="6" w:space="0" w:color="000000"/>
              <w:bottom w:val="single" w:sz="6" w:space="0" w:color="000000"/>
              <w:right w:val="single" w:sz="6" w:space="0" w:color="000000"/>
            </w:tcBorders>
            <w:shd w:val="clear" w:color="auto" w:fill="3F3F3F"/>
          </w:tcPr>
          <w:p w14:paraId="586CB7C9" w14:textId="77777777" w:rsidR="00102D1F" w:rsidRPr="00102D1F" w:rsidRDefault="00102D1F" w:rsidP="00102D1F">
            <w:pPr>
              <w:kinsoku w:val="0"/>
              <w:overflowPunct w:val="0"/>
              <w:autoSpaceDE w:val="0"/>
              <w:autoSpaceDN w:val="0"/>
              <w:adjustRightInd w:val="0"/>
              <w:spacing w:before="8" w:line="221" w:lineRule="exact"/>
              <w:ind w:left="32"/>
              <w:jc w:val="center"/>
              <w:rPr>
                <w:rFonts w:ascii="Calibri" w:hAnsi="Calibri" w:cs="Calibri"/>
                <w:b/>
                <w:bCs/>
                <w:color w:val="FFFFFF"/>
              </w:rPr>
            </w:pPr>
            <w:r w:rsidRPr="00102D1F">
              <w:rPr>
                <w:rFonts w:ascii="Calibri" w:hAnsi="Calibri" w:cs="Calibri"/>
                <w:b/>
                <w:bCs/>
                <w:color w:val="FFFFFF"/>
              </w:rPr>
              <w:t>Automatický zhášecí systém</w:t>
            </w:r>
          </w:p>
        </w:tc>
      </w:tr>
      <w:tr w:rsidR="00102D1F" w:rsidRPr="00102D1F" w14:paraId="552581EC" w14:textId="77777777" w:rsidTr="00102D1F">
        <w:trPr>
          <w:trHeight w:val="213"/>
        </w:trPr>
        <w:tc>
          <w:tcPr>
            <w:tcW w:w="1387" w:type="dxa"/>
            <w:tcBorders>
              <w:top w:val="single" w:sz="6" w:space="0" w:color="000000"/>
              <w:left w:val="single" w:sz="6" w:space="0" w:color="000000"/>
              <w:bottom w:val="single" w:sz="6" w:space="0" w:color="000000"/>
              <w:right w:val="single" w:sz="6" w:space="0" w:color="000000"/>
            </w:tcBorders>
          </w:tcPr>
          <w:p w14:paraId="13CB93B3" w14:textId="77777777" w:rsidR="00102D1F" w:rsidRPr="00102D1F" w:rsidRDefault="00102D1F" w:rsidP="00102D1F">
            <w:pPr>
              <w:kinsoku w:val="0"/>
              <w:overflowPunct w:val="0"/>
              <w:autoSpaceDE w:val="0"/>
              <w:autoSpaceDN w:val="0"/>
              <w:adjustRightInd w:val="0"/>
              <w:spacing w:before="3" w:line="173" w:lineRule="exact"/>
              <w:ind w:left="30"/>
              <w:rPr>
                <w:rFonts w:ascii="Calibri" w:hAnsi="Calibri" w:cs="Calibri"/>
                <w:b/>
                <w:bCs/>
                <w:i/>
                <w:iCs/>
                <w:spacing w:val="-2"/>
                <w:sz w:val="16"/>
                <w:szCs w:val="16"/>
              </w:rPr>
            </w:pPr>
            <w:r w:rsidRPr="00102D1F">
              <w:rPr>
                <w:rFonts w:ascii="Calibri" w:hAnsi="Calibri" w:cs="Calibri"/>
                <w:b/>
                <w:bCs/>
                <w:i/>
                <w:iCs/>
                <w:spacing w:val="-2"/>
                <w:sz w:val="16"/>
                <w:szCs w:val="16"/>
              </w:rPr>
              <w:t>Oblast</w:t>
            </w:r>
          </w:p>
        </w:tc>
        <w:tc>
          <w:tcPr>
            <w:tcW w:w="6095" w:type="dxa"/>
            <w:tcBorders>
              <w:top w:val="single" w:sz="6" w:space="0" w:color="000000"/>
              <w:left w:val="single" w:sz="6" w:space="0" w:color="000000"/>
              <w:bottom w:val="single" w:sz="6" w:space="0" w:color="000000"/>
              <w:right w:val="single" w:sz="6" w:space="0" w:color="000000"/>
            </w:tcBorders>
          </w:tcPr>
          <w:p w14:paraId="03EE033C" w14:textId="77777777" w:rsidR="00102D1F" w:rsidRPr="00102D1F" w:rsidRDefault="00102D1F" w:rsidP="00102D1F">
            <w:pPr>
              <w:kinsoku w:val="0"/>
              <w:overflowPunct w:val="0"/>
              <w:autoSpaceDE w:val="0"/>
              <w:autoSpaceDN w:val="0"/>
              <w:adjustRightInd w:val="0"/>
              <w:spacing w:before="1" w:line="175" w:lineRule="exact"/>
              <w:ind w:left="31"/>
              <w:rPr>
                <w:rFonts w:ascii="Calibri" w:hAnsi="Calibri" w:cs="Calibri"/>
                <w:b/>
                <w:bCs/>
                <w:i/>
                <w:iCs/>
                <w:spacing w:val="-2"/>
                <w:sz w:val="16"/>
                <w:szCs w:val="16"/>
              </w:rPr>
            </w:pPr>
            <w:r w:rsidRPr="00102D1F">
              <w:rPr>
                <w:rFonts w:ascii="Calibri" w:hAnsi="Calibri" w:cs="Calibri"/>
                <w:b/>
                <w:bCs/>
                <w:i/>
                <w:iCs/>
                <w:spacing w:val="-2"/>
                <w:sz w:val="16"/>
                <w:szCs w:val="16"/>
              </w:rPr>
              <w:t>Požadavek</w:t>
            </w:r>
          </w:p>
        </w:tc>
        <w:tc>
          <w:tcPr>
            <w:tcW w:w="667" w:type="dxa"/>
            <w:tcBorders>
              <w:top w:val="single" w:sz="6" w:space="0" w:color="000000"/>
              <w:left w:val="single" w:sz="6" w:space="0" w:color="000000"/>
              <w:bottom w:val="single" w:sz="6" w:space="0" w:color="000000"/>
              <w:right w:val="single" w:sz="6" w:space="0" w:color="000000"/>
            </w:tcBorders>
          </w:tcPr>
          <w:p w14:paraId="5CFEDA07" w14:textId="77777777" w:rsidR="00102D1F" w:rsidRPr="00102D1F" w:rsidRDefault="00102D1F" w:rsidP="00102D1F">
            <w:pPr>
              <w:kinsoku w:val="0"/>
              <w:overflowPunct w:val="0"/>
              <w:autoSpaceDE w:val="0"/>
              <w:autoSpaceDN w:val="0"/>
              <w:adjustRightInd w:val="0"/>
              <w:spacing w:before="3" w:line="173" w:lineRule="exact"/>
              <w:ind w:left="31"/>
              <w:rPr>
                <w:rFonts w:ascii="Calibri" w:hAnsi="Calibri" w:cs="Calibri"/>
                <w:b/>
                <w:bCs/>
                <w:i/>
                <w:iCs/>
                <w:sz w:val="16"/>
                <w:szCs w:val="16"/>
              </w:rPr>
            </w:pPr>
            <w:r w:rsidRPr="00102D1F">
              <w:rPr>
                <w:rFonts w:ascii="Calibri" w:hAnsi="Calibri" w:cs="Calibri"/>
                <w:b/>
                <w:bCs/>
                <w:i/>
                <w:iCs/>
                <w:sz w:val="16"/>
                <w:szCs w:val="16"/>
              </w:rPr>
              <w:t>Ano / Ne</w:t>
            </w:r>
          </w:p>
        </w:tc>
        <w:tc>
          <w:tcPr>
            <w:tcW w:w="2905" w:type="dxa"/>
            <w:tcBorders>
              <w:top w:val="single" w:sz="6" w:space="0" w:color="000000"/>
              <w:left w:val="single" w:sz="6" w:space="0" w:color="000000"/>
              <w:bottom w:val="single" w:sz="6" w:space="0" w:color="000000"/>
              <w:right w:val="single" w:sz="6" w:space="0" w:color="000000"/>
            </w:tcBorders>
          </w:tcPr>
          <w:p w14:paraId="37FF3874" w14:textId="77777777" w:rsidR="00102D1F" w:rsidRPr="00102D1F" w:rsidRDefault="00102D1F" w:rsidP="00102D1F">
            <w:pPr>
              <w:kinsoku w:val="0"/>
              <w:overflowPunct w:val="0"/>
              <w:autoSpaceDE w:val="0"/>
              <w:autoSpaceDN w:val="0"/>
              <w:adjustRightInd w:val="0"/>
              <w:spacing w:before="3" w:line="173" w:lineRule="exact"/>
              <w:ind w:left="31"/>
              <w:rPr>
                <w:rFonts w:ascii="Calibri" w:hAnsi="Calibri" w:cs="Calibri"/>
                <w:b/>
                <w:bCs/>
                <w:i/>
                <w:iCs/>
                <w:sz w:val="16"/>
                <w:szCs w:val="16"/>
              </w:rPr>
            </w:pPr>
            <w:r w:rsidRPr="00102D1F">
              <w:rPr>
                <w:rFonts w:ascii="Calibri" w:hAnsi="Calibri" w:cs="Calibri"/>
                <w:b/>
                <w:bCs/>
                <w:i/>
                <w:iCs/>
                <w:sz w:val="16"/>
                <w:szCs w:val="16"/>
              </w:rPr>
              <w:t>Poznámka / způsob naplnění</w:t>
            </w:r>
          </w:p>
        </w:tc>
      </w:tr>
      <w:tr w:rsidR="00102D1F" w:rsidRPr="00102D1F" w14:paraId="79E1D04B" w14:textId="77777777" w:rsidTr="00102D1F">
        <w:trPr>
          <w:trHeight w:val="233"/>
        </w:trPr>
        <w:tc>
          <w:tcPr>
            <w:tcW w:w="1387" w:type="dxa"/>
            <w:vMerge w:val="restart"/>
            <w:tcBorders>
              <w:top w:val="single" w:sz="6" w:space="0" w:color="000000"/>
              <w:left w:val="single" w:sz="6" w:space="0" w:color="000000"/>
              <w:bottom w:val="single" w:sz="6" w:space="0" w:color="000000"/>
              <w:right w:val="single" w:sz="6" w:space="0" w:color="000000"/>
            </w:tcBorders>
          </w:tcPr>
          <w:p w14:paraId="1AF61507" w14:textId="77777777" w:rsidR="00102D1F" w:rsidRPr="00102D1F" w:rsidRDefault="00102D1F" w:rsidP="00102D1F">
            <w:pPr>
              <w:kinsoku w:val="0"/>
              <w:overflowPunct w:val="0"/>
              <w:autoSpaceDE w:val="0"/>
              <w:autoSpaceDN w:val="0"/>
              <w:adjustRightInd w:val="0"/>
              <w:rPr>
                <w:rFonts w:ascii="Calibri" w:hAnsi="Calibri" w:cs="Calibri"/>
                <w:b/>
                <w:bCs/>
                <w:sz w:val="16"/>
                <w:szCs w:val="16"/>
              </w:rPr>
            </w:pPr>
          </w:p>
          <w:p w14:paraId="6D915C4C" w14:textId="77777777" w:rsidR="00102D1F" w:rsidRPr="00102D1F" w:rsidRDefault="00102D1F" w:rsidP="00102D1F">
            <w:pPr>
              <w:kinsoku w:val="0"/>
              <w:overflowPunct w:val="0"/>
              <w:autoSpaceDE w:val="0"/>
              <w:autoSpaceDN w:val="0"/>
              <w:adjustRightInd w:val="0"/>
              <w:spacing w:before="1"/>
              <w:ind w:left="30"/>
              <w:rPr>
                <w:rFonts w:ascii="Calibri" w:hAnsi="Calibri" w:cs="Calibri"/>
                <w:sz w:val="16"/>
                <w:szCs w:val="16"/>
              </w:rPr>
            </w:pPr>
            <w:r w:rsidRPr="00102D1F">
              <w:rPr>
                <w:rFonts w:ascii="Calibri" w:hAnsi="Calibri" w:cs="Calibri"/>
                <w:sz w:val="16"/>
                <w:szCs w:val="16"/>
              </w:rPr>
              <w:t>Minimální</w:t>
            </w:r>
            <w:r w:rsidRPr="00102D1F">
              <w:rPr>
                <w:rFonts w:ascii="Calibri" w:hAnsi="Calibri" w:cs="Calibri"/>
                <w:spacing w:val="-10"/>
                <w:sz w:val="16"/>
                <w:szCs w:val="16"/>
              </w:rPr>
              <w:t xml:space="preserve"> </w:t>
            </w:r>
            <w:r w:rsidRPr="00102D1F">
              <w:rPr>
                <w:rFonts w:ascii="Calibri" w:hAnsi="Calibri" w:cs="Calibri"/>
                <w:sz w:val="16"/>
                <w:szCs w:val="16"/>
              </w:rPr>
              <w:t>požadavky</w:t>
            </w:r>
          </w:p>
        </w:tc>
        <w:tc>
          <w:tcPr>
            <w:tcW w:w="6095" w:type="dxa"/>
            <w:tcBorders>
              <w:top w:val="single" w:sz="6" w:space="0" w:color="000000"/>
              <w:left w:val="single" w:sz="6" w:space="0" w:color="000000"/>
              <w:bottom w:val="single" w:sz="6" w:space="0" w:color="000000"/>
              <w:right w:val="single" w:sz="6" w:space="0" w:color="000000"/>
            </w:tcBorders>
          </w:tcPr>
          <w:p w14:paraId="7C8EB6A2"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proofErr w:type="spellStart"/>
            <w:r w:rsidRPr="00102D1F">
              <w:rPr>
                <w:rFonts w:ascii="Calibri" w:hAnsi="Calibri" w:cs="Calibri"/>
                <w:w w:val="105"/>
                <w:sz w:val="17"/>
                <w:szCs w:val="17"/>
              </w:rPr>
              <w:t>samozhášecí</w:t>
            </w:r>
            <w:proofErr w:type="spellEnd"/>
            <w:r w:rsidRPr="00102D1F">
              <w:rPr>
                <w:rFonts w:ascii="Calibri" w:hAnsi="Calibri" w:cs="Calibri"/>
                <w:w w:val="105"/>
                <w:sz w:val="17"/>
                <w:szCs w:val="17"/>
              </w:rPr>
              <w:t xml:space="preserve"> zařízení na bázi chemického hasicího plynu pro 2 </w:t>
            </w:r>
            <w:proofErr w:type="spellStart"/>
            <w:r w:rsidRPr="00102D1F">
              <w:rPr>
                <w:rFonts w:ascii="Calibri" w:hAnsi="Calibri" w:cs="Calibri"/>
                <w:w w:val="105"/>
                <w:sz w:val="17"/>
                <w:szCs w:val="17"/>
              </w:rPr>
              <w:t>serverovny</w:t>
            </w:r>
            <w:proofErr w:type="spellEnd"/>
            <w:r w:rsidRPr="00102D1F">
              <w:rPr>
                <w:rFonts w:ascii="Calibri" w:hAnsi="Calibri" w:cs="Calibri"/>
                <w:w w:val="105"/>
                <w:sz w:val="17"/>
                <w:szCs w:val="17"/>
              </w:rPr>
              <w:t xml:space="preserve"> zadavatele</w:t>
            </w:r>
          </w:p>
        </w:tc>
        <w:tc>
          <w:tcPr>
            <w:tcW w:w="667" w:type="dxa"/>
            <w:tcBorders>
              <w:top w:val="single" w:sz="6" w:space="0" w:color="000000"/>
              <w:left w:val="single" w:sz="6" w:space="0" w:color="000000"/>
              <w:bottom w:val="single" w:sz="6" w:space="0" w:color="000000"/>
              <w:right w:val="single" w:sz="6" w:space="0" w:color="000000"/>
            </w:tcBorders>
          </w:tcPr>
          <w:p w14:paraId="0A015BC4"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12A2BDE" w14:textId="77777777" w:rsidR="00102D1F" w:rsidRPr="00102D1F" w:rsidRDefault="00102D1F" w:rsidP="00102D1F">
            <w:pPr>
              <w:kinsoku w:val="0"/>
              <w:overflowPunct w:val="0"/>
              <w:autoSpaceDE w:val="0"/>
              <w:autoSpaceDN w:val="0"/>
              <w:adjustRightInd w:val="0"/>
              <w:rPr>
                <w:sz w:val="14"/>
                <w:szCs w:val="14"/>
              </w:rPr>
            </w:pPr>
          </w:p>
        </w:tc>
      </w:tr>
      <w:tr w:rsidR="00102D1F" w:rsidRPr="00102D1F" w14:paraId="0F47C630"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6700B5C5"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214A2F65"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projektová dokumentace zhášecího zařízení</w:t>
            </w:r>
          </w:p>
        </w:tc>
        <w:tc>
          <w:tcPr>
            <w:tcW w:w="667" w:type="dxa"/>
            <w:tcBorders>
              <w:top w:val="single" w:sz="6" w:space="0" w:color="000000"/>
              <w:left w:val="single" w:sz="6" w:space="0" w:color="000000"/>
              <w:bottom w:val="single" w:sz="6" w:space="0" w:color="000000"/>
              <w:right w:val="single" w:sz="6" w:space="0" w:color="000000"/>
            </w:tcBorders>
          </w:tcPr>
          <w:p w14:paraId="3608ED97"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0F8F80AA"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Dokumentace systému dle ČSN EN 15004-1</w:t>
            </w:r>
          </w:p>
        </w:tc>
      </w:tr>
      <w:tr w:rsidR="00102D1F" w:rsidRPr="00102D1F" w14:paraId="4DBC6D65"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4F8ADD67"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1D5C9A94"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 xml:space="preserve">1. </w:t>
            </w:r>
            <w:proofErr w:type="spellStart"/>
            <w:r w:rsidRPr="00102D1F">
              <w:rPr>
                <w:rFonts w:ascii="Calibri" w:hAnsi="Calibri" w:cs="Calibri"/>
                <w:w w:val="105"/>
                <w:sz w:val="17"/>
                <w:szCs w:val="17"/>
              </w:rPr>
              <w:t>serverovna</w:t>
            </w:r>
            <w:proofErr w:type="spellEnd"/>
            <w:r w:rsidRPr="00102D1F">
              <w:rPr>
                <w:rFonts w:ascii="Calibri" w:hAnsi="Calibri" w:cs="Calibri"/>
                <w:w w:val="105"/>
                <w:sz w:val="17"/>
                <w:szCs w:val="17"/>
              </w:rPr>
              <w:t xml:space="preserve"> vnitřní objem vč. podhledu a zdvojené podlahy je 205 m3</w:t>
            </w:r>
          </w:p>
        </w:tc>
        <w:tc>
          <w:tcPr>
            <w:tcW w:w="667" w:type="dxa"/>
            <w:tcBorders>
              <w:top w:val="single" w:sz="6" w:space="0" w:color="000000"/>
              <w:left w:val="single" w:sz="6" w:space="0" w:color="000000"/>
              <w:bottom w:val="single" w:sz="6" w:space="0" w:color="000000"/>
              <w:right w:val="single" w:sz="6" w:space="0" w:color="000000"/>
            </w:tcBorders>
          </w:tcPr>
          <w:p w14:paraId="04A2D14C"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544068E"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Zásoba hasiva v 1x 180L lahev 25bar</w:t>
            </w:r>
          </w:p>
        </w:tc>
      </w:tr>
      <w:tr w:rsidR="00102D1F" w:rsidRPr="00102D1F" w14:paraId="6E84EADC"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50BDA69D"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16ADB698"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 xml:space="preserve">2. </w:t>
            </w:r>
            <w:proofErr w:type="spellStart"/>
            <w:r w:rsidRPr="00102D1F">
              <w:rPr>
                <w:rFonts w:ascii="Calibri" w:hAnsi="Calibri" w:cs="Calibri"/>
                <w:w w:val="105"/>
                <w:sz w:val="17"/>
                <w:szCs w:val="17"/>
              </w:rPr>
              <w:t>serverovna</w:t>
            </w:r>
            <w:proofErr w:type="spellEnd"/>
            <w:r w:rsidRPr="00102D1F">
              <w:rPr>
                <w:rFonts w:ascii="Calibri" w:hAnsi="Calibri" w:cs="Calibri"/>
                <w:w w:val="105"/>
                <w:sz w:val="17"/>
                <w:szCs w:val="17"/>
              </w:rPr>
              <w:t xml:space="preserve"> vnitřní objem vč. podhledu a zdvojené podlahy je</w:t>
            </w:r>
            <w:r w:rsidRPr="00102D1F">
              <w:rPr>
                <w:rFonts w:ascii="Calibri" w:hAnsi="Calibri" w:cs="Calibri"/>
                <w:spacing w:val="-2"/>
                <w:w w:val="105"/>
                <w:sz w:val="17"/>
                <w:szCs w:val="17"/>
              </w:rPr>
              <w:t xml:space="preserve"> </w:t>
            </w:r>
            <w:r w:rsidRPr="00102D1F">
              <w:rPr>
                <w:rFonts w:ascii="Calibri" w:hAnsi="Calibri" w:cs="Calibri"/>
                <w:w w:val="105"/>
                <w:sz w:val="17"/>
                <w:szCs w:val="17"/>
              </w:rPr>
              <w:t>35 m3</w:t>
            </w:r>
          </w:p>
        </w:tc>
        <w:tc>
          <w:tcPr>
            <w:tcW w:w="667" w:type="dxa"/>
            <w:tcBorders>
              <w:top w:val="single" w:sz="6" w:space="0" w:color="000000"/>
              <w:left w:val="single" w:sz="6" w:space="0" w:color="000000"/>
              <w:bottom w:val="single" w:sz="6" w:space="0" w:color="000000"/>
              <w:right w:val="single" w:sz="6" w:space="0" w:color="000000"/>
            </w:tcBorders>
          </w:tcPr>
          <w:p w14:paraId="2142ABBA"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15C2D57D"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Zásoba hasiva v 1x 45L lahev 25bar</w:t>
            </w:r>
          </w:p>
        </w:tc>
      </w:tr>
      <w:tr w:rsidR="00102D1F" w:rsidRPr="00102D1F" w14:paraId="6AF23EC5"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7C32DA93"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45F845E5"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doba vytékání plynu méně než 10 sekund</w:t>
            </w:r>
          </w:p>
        </w:tc>
        <w:tc>
          <w:tcPr>
            <w:tcW w:w="667" w:type="dxa"/>
            <w:tcBorders>
              <w:top w:val="single" w:sz="6" w:space="0" w:color="000000"/>
              <w:left w:val="single" w:sz="6" w:space="0" w:color="000000"/>
              <w:bottom w:val="single" w:sz="6" w:space="0" w:color="000000"/>
              <w:right w:val="single" w:sz="6" w:space="0" w:color="000000"/>
            </w:tcBorders>
          </w:tcPr>
          <w:p w14:paraId="609E2BD8"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F04EC84"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Bude použito chemické hasivo FK-5-1-12</w:t>
            </w:r>
          </w:p>
        </w:tc>
      </w:tr>
      <w:tr w:rsidR="00102D1F" w:rsidRPr="00102D1F" w14:paraId="79F268F0" w14:textId="77777777" w:rsidTr="00102D1F">
        <w:trPr>
          <w:trHeight w:val="675"/>
        </w:trPr>
        <w:tc>
          <w:tcPr>
            <w:tcW w:w="1387" w:type="dxa"/>
            <w:vMerge/>
            <w:tcBorders>
              <w:top w:val="nil"/>
              <w:left w:val="single" w:sz="6" w:space="0" w:color="000000"/>
              <w:bottom w:val="single" w:sz="6" w:space="0" w:color="000000"/>
              <w:right w:val="single" w:sz="6" w:space="0" w:color="000000"/>
            </w:tcBorders>
          </w:tcPr>
          <w:p w14:paraId="6A5EFBF5"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58F4D186" w14:textId="77777777" w:rsidR="00102D1F" w:rsidRPr="00102D1F" w:rsidRDefault="00102D1F" w:rsidP="00102D1F">
            <w:pPr>
              <w:kinsoku w:val="0"/>
              <w:overflowPunct w:val="0"/>
              <w:autoSpaceDE w:val="0"/>
              <w:autoSpaceDN w:val="0"/>
              <w:adjustRightInd w:val="0"/>
              <w:spacing w:before="2"/>
              <w:rPr>
                <w:rFonts w:ascii="Calibri" w:hAnsi="Calibri" w:cs="Calibri"/>
                <w:b/>
                <w:bCs/>
                <w:sz w:val="17"/>
                <w:szCs w:val="17"/>
              </w:rPr>
            </w:pPr>
          </w:p>
          <w:p w14:paraId="4316F49F" w14:textId="77777777" w:rsidR="00102D1F" w:rsidRPr="00102D1F" w:rsidRDefault="00102D1F" w:rsidP="00102D1F">
            <w:pPr>
              <w:kinsoku w:val="0"/>
              <w:overflowPunct w:val="0"/>
              <w:autoSpaceDE w:val="0"/>
              <w:autoSpaceDN w:val="0"/>
              <w:adjustRightInd w:val="0"/>
              <w:ind w:left="33"/>
              <w:rPr>
                <w:rFonts w:ascii="Calibri" w:hAnsi="Calibri" w:cs="Calibri"/>
                <w:w w:val="105"/>
                <w:sz w:val="17"/>
                <w:szCs w:val="17"/>
              </w:rPr>
            </w:pPr>
            <w:r w:rsidRPr="00102D1F">
              <w:rPr>
                <w:rFonts w:ascii="Calibri" w:hAnsi="Calibri" w:cs="Calibri"/>
                <w:w w:val="105"/>
                <w:sz w:val="17"/>
                <w:szCs w:val="17"/>
              </w:rPr>
              <w:t>tlakové láhve s hasicím plynem a potrubním systémem</w:t>
            </w:r>
          </w:p>
        </w:tc>
        <w:tc>
          <w:tcPr>
            <w:tcW w:w="667" w:type="dxa"/>
            <w:tcBorders>
              <w:top w:val="single" w:sz="6" w:space="0" w:color="000000"/>
              <w:left w:val="single" w:sz="6" w:space="0" w:color="000000"/>
              <w:bottom w:val="single" w:sz="6" w:space="0" w:color="000000"/>
              <w:right w:val="single" w:sz="6" w:space="0" w:color="000000"/>
            </w:tcBorders>
          </w:tcPr>
          <w:p w14:paraId="62B343AA" w14:textId="77777777" w:rsidR="00102D1F" w:rsidRPr="00102D1F" w:rsidRDefault="00102D1F" w:rsidP="00102D1F">
            <w:pPr>
              <w:kinsoku w:val="0"/>
              <w:overflowPunct w:val="0"/>
              <w:autoSpaceDE w:val="0"/>
              <w:autoSpaceDN w:val="0"/>
              <w:adjustRightInd w:val="0"/>
              <w:spacing w:before="19"/>
              <w:rPr>
                <w:rFonts w:ascii="Calibri" w:hAnsi="Calibri" w:cs="Calibri"/>
                <w:b/>
                <w:bCs/>
                <w:sz w:val="16"/>
                <w:szCs w:val="16"/>
              </w:rPr>
            </w:pPr>
          </w:p>
          <w:p w14:paraId="1237AAAD" w14:textId="77777777" w:rsidR="00102D1F" w:rsidRPr="00102D1F" w:rsidRDefault="00102D1F" w:rsidP="00102D1F">
            <w:pPr>
              <w:kinsoku w:val="0"/>
              <w:overflowPunct w:val="0"/>
              <w:autoSpaceDE w:val="0"/>
              <w:autoSpaceDN w:val="0"/>
              <w:adjustRightInd w:val="0"/>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C9B611F" w14:textId="77777777" w:rsidR="00102D1F" w:rsidRPr="00102D1F" w:rsidRDefault="00102D1F" w:rsidP="00102D1F">
            <w:pPr>
              <w:kinsoku w:val="0"/>
              <w:overflowPunct w:val="0"/>
              <w:autoSpaceDE w:val="0"/>
              <w:autoSpaceDN w:val="0"/>
              <w:adjustRightInd w:val="0"/>
              <w:spacing w:before="3" w:line="259" w:lineRule="auto"/>
              <w:ind w:left="31"/>
              <w:rPr>
                <w:rFonts w:ascii="Calibri" w:hAnsi="Calibri" w:cs="Calibri"/>
                <w:sz w:val="16"/>
                <w:szCs w:val="16"/>
              </w:rPr>
            </w:pPr>
            <w:r w:rsidRPr="00102D1F">
              <w:rPr>
                <w:rFonts w:ascii="Calibri" w:hAnsi="Calibri" w:cs="Calibri"/>
                <w:sz w:val="16"/>
                <w:szCs w:val="16"/>
              </w:rPr>
              <w:t>Zásoba</w:t>
            </w:r>
            <w:r w:rsidRPr="00102D1F">
              <w:rPr>
                <w:rFonts w:ascii="Calibri" w:hAnsi="Calibri" w:cs="Calibri"/>
                <w:spacing w:val="-3"/>
                <w:sz w:val="16"/>
                <w:szCs w:val="16"/>
              </w:rPr>
              <w:t xml:space="preserve"> </w:t>
            </w:r>
            <w:r w:rsidRPr="00102D1F">
              <w:rPr>
                <w:rFonts w:ascii="Calibri" w:hAnsi="Calibri" w:cs="Calibri"/>
                <w:sz w:val="16"/>
                <w:szCs w:val="16"/>
              </w:rPr>
              <w:t>hasiva</w:t>
            </w:r>
            <w:r w:rsidRPr="00102D1F">
              <w:rPr>
                <w:rFonts w:ascii="Calibri" w:hAnsi="Calibri" w:cs="Calibri"/>
                <w:spacing w:val="-2"/>
                <w:sz w:val="16"/>
                <w:szCs w:val="16"/>
              </w:rPr>
              <w:t xml:space="preserve"> </w:t>
            </w:r>
            <w:r w:rsidRPr="00102D1F">
              <w:rPr>
                <w:rFonts w:ascii="Calibri" w:hAnsi="Calibri" w:cs="Calibri"/>
                <w:sz w:val="16"/>
                <w:szCs w:val="16"/>
              </w:rPr>
              <w:t>v</w:t>
            </w:r>
            <w:r w:rsidRPr="00102D1F">
              <w:rPr>
                <w:rFonts w:ascii="Calibri" w:hAnsi="Calibri" w:cs="Calibri"/>
                <w:spacing w:val="-4"/>
                <w:sz w:val="16"/>
                <w:szCs w:val="16"/>
              </w:rPr>
              <w:t xml:space="preserve"> </w:t>
            </w:r>
            <w:r w:rsidRPr="00102D1F">
              <w:rPr>
                <w:rFonts w:ascii="Calibri" w:hAnsi="Calibri" w:cs="Calibri"/>
                <w:sz w:val="16"/>
                <w:szCs w:val="16"/>
              </w:rPr>
              <w:t>1x</w:t>
            </w:r>
            <w:r w:rsidRPr="00102D1F">
              <w:rPr>
                <w:rFonts w:ascii="Calibri" w:hAnsi="Calibri" w:cs="Calibri"/>
                <w:spacing w:val="-2"/>
                <w:sz w:val="16"/>
                <w:szCs w:val="16"/>
              </w:rPr>
              <w:t xml:space="preserve"> </w:t>
            </w:r>
            <w:r w:rsidRPr="00102D1F">
              <w:rPr>
                <w:rFonts w:ascii="Calibri" w:hAnsi="Calibri" w:cs="Calibri"/>
                <w:sz w:val="16"/>
                <w:szCs w:val="16"/>
              </w:rPr>
              <w:t>180L</w:t>
            </w:r>
            <w:r w:rsidRPr="00102D1F">
              <w:rPr>
                <w:rFonts w:ascii="Calibri" w:hAnsi="Calibri" w:cs="Calibri"/>
                <w:spacing w:val="-4"/>
                <w:sz w:val="16"/>
                <w:szCs w:val="16"/>
              </w:rPr>
              <w:t xml:space="preserve"> </w:t>
            </w:r>
            <w:r w:rsidRPr="00102D1F">
              <w:rPr>
                <w:rFonts w:ascii="Calibri" w:hAnsi="Calibri" w:cs="Calibri"/>
                <w:sz w:val="16"/>
                <w:szCs w:val="16"/>
              </w:rPr>
              <w:t>lahev</w:t>
            </w:r>
            <w:r w:rsidRPr="00102D1F">
              <w:rPr>
                <w:rFonts w:ascii="Calibri" w:hAnsi="Calibri" w:cs="Calibri"/>
                <w:spacing w:val="-4"/>
                <w:sz w:val="16"/>
                <w:szCs w:val="16"/>
              </w:rPr>
              <w:t xml:space="preserve"> </w:t>
            </w:r>
            <w:r w:rsidRPr="00102D1F">
              <w:rPr>
                <w:rFonts w:ascii="Calibri" w:hAnsi="Calibri" w:cs="Calibri"/>
                <w:sz w:val="16"/>
                <w:szCs w:val="16"/>
              </w:rPr>
              <w:t>25bar</w:t>
            </w:r>
            <w:r w:rsidRPr="00102D1F">
              <w:rPr>
                <w:rFonts w:ascii="Calibri" w:hAnsi="Calibri" w:cs="Calibri"/>
                <w:spacing w:val="-6"/>
                <w:sz w:val="16"/>
                <w:szCs w:val="16"/>
              </w:rPr>
              <w:t xml:space="preserve"> </w:t>
            </w:r>
            <w:r w:rsidRPr="00102D1F">
              <w:rPr>
                <w:rFonts w:ascii="Calibri" w:hAnsi="Calibri" w:cs="Calibri"/>
                <w:sz w:val="16"/>
                <w:szCs w:val="16"/>
              </w:rPr>
              <w:t>pro</w:t>
            </w:r>
            <w:r w:rsidRPr="00102D1F">
              <w:rPr>
                <w:rFonts w:ascii="Calibri" w:hAnsi="Calibri" w:cs="Calibri"/>
                <w:spacing w:val="-3"/>
                <w:sz w:val="16"/>
                <w:szCs w:val="16"/>
              </w:rPr>
              <w:t xml:space="preserve"> </w:t>
            </w:r>
            <w:proofErr w:type="spellStart"/>
            <w:r w:rsidRPr="00102D1F">
              <w:rPr>
                <w:rFonts w:ascii="Calibri" w:hAnsi="Calibri" w:cs="Calibri"/>
                <w:sz w:val="16"/>
                <w:szCs w:val="16"/>
              </w:rPr>
              <w:t>serverovnu</w:t>
            </w:r>
            <w:proofErr w:type="spellEnd"/>
            <w:r w:rsidRPr="00102D1F">
              <w:rPr>
                <w:rFonts w:ascii="Calibri" w:hAnsi="Calibri" w:cs="Calibri"/>
                <w:spacing w:val="-5"/>
                <w:sz w:val="16"/>
                <w:szCs w:val="16"/>
              </w:rPr>
              <w:t xml:space="preserve"> </w:t>
            </w:r>
            <w:r w:rsidRPr="00102D1F">
              <w:rPr>
                <w:rFonts w:ascii="Calibri" w:hAnsi="Calibri" w:cs="Calibri"/>
                <w:sz w:val="16"/>
                <w:szCs w:val="16"/>
              </w:rPr>
              <w:t>č.</w:t>
            </w:r>
            <w:r w:rsidRPr="00102D1F">
              <w:rPr>
                <w:rFonts w:ascii="Calibri" w:hAnsi="Calibri" w:cs="Calibri"/>
                <w:spacing w:val="40"/>
                <w:sz w:val="16"/>
                <w:szCs w:val="16"/>
              </w:rPr>
              <w:t xml:space="preserve"> </w:t>
            </w:r>
            <w:r w:rsidRPr="00102D1F">
              <w:rPr>
                <w:rFonts w:ascii="Calibri" w:hAnsi="Calibri" w:cs="Calibri"/>
                <w:sz w:val="16"/>
                <w:szCs w:val="16"/>
              </w:rPr>
              <w:t xml:space="preserve">1, Zásoba hasiva v 1x 45L lahev 25bar pro </w:t>
            </w:r>
            <w:proofErr w:type="spellStart"/>
            <w:r w:rsidRPr="00102D1F">
              <w:rPr>
                <w:rFonts w:ascii="Calibri" w:hAnsi="Calibri" w:cs="Calibri"/>
                <w:sz w:val="16"/>
                <w:szCs w:val="16"/>
              </w:rPr>
              <w:t>serverovnu</w:t>
            </w:r>
            <w:proofErr w:type="spellEnd"/>
          </w:p>
          <w:p w14:paraId="6FE9DDE4" w14:textId="77777777" w:rsidR="00102D1F" w:rsidRPr="00102D1F" w:rsidRDefault="00102D1F" w:rsidP="00102D1F">
            <w:pPr>
              <w:kinsoku w:val="0"/>
              <w:overflowPunct w:val="0"/>
              <w:autoSpaceDE w:val="0"/>
              <w:autoSpaceDN w:val="0"/>
              <w:adjustRightInd w:val="0"/>
              <w:spacing w:before="1" w:line="175" w:lineRule="exact"/>
              <w:ind w:left="31"/>
              <w:rPr>
                <w:rFonts w:ascii="Calibri" w:hAnsi="Calibri" w:cs="Calibri"/>
                <w:sz w:val="16"/>
                <w:szCs w:val="16"/>
              </w:rPr>
            </w:pPr>
            <w:r w:rsidRPr="00102D1F">
              <w:rPr>
                <w:rFonts w:ascii="Calibri" w:hAnsi="Calibri" w:cs="Calibri"/>
                <w:sz w:val="16"/>
                <w:szCs w:val="16"/>
              </w:rPr>
              <w:t>č.</w:t>
            </w:r>
            <w:r w:rsidRPr="00102D1F">
              <w:rPr>
                <w:rFonts w:ascii="Calibri" w:hAnsi="Calibri" w:cs="Calibri"/>
                <w:spacing w:val="-7"/>
                <w:sz w:val="16"/>
                <w:szCs w:val="16"/>
              </w:rPr>
              <w:t xml:space="preserve"> </w:t>
            </w:r>
            <w:r w:rsidRPr="00102D1F">
              <w:rPr>
                <w:rFonts w:ascii="Calibri" w:hAnsi="Calibri" w:cs="Calibri"/>
                <w:sz w:val="16"/>
                <w:szCs w:val="16"/>
              </w:rPr>
              <w:t>2</w:t>
            </w:r>
          </w:p>
        </w:tc>
      </w:tr>
      <w:tr w:rsidR="00102D1F" w:rsidRPr="00102D1F" w14:paraId="6445B9D4" w14:textId="77777777" w:rsidTr="00102D1F">
        <w:trPr>
          <w:trHeight w:val="593"/>
        </w:trPr>
        <w:tc>
          <w:tcPr>
            <w:tcW w:w="1387" w:type="dxa"/>
            <w:vMerge/>
            <w:tcBorders>
              <w:top w:val="nil"/>
              <w:left w:val="single" w:sz="6" w:space="0" w:color="000000"/>
              <w:bottom w:val="single" w:sz="6" w:space="0" w:color="000000"/>
              <w:right w:val="single" w:sz="6" w:space="0" w:color="000000"/>
            </w:tcBorders>
          </w:tcPr>
          <w:p w14:paraId="63B0BBCB"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0E213749" w14:textId="77777777" w:rsidR="00102D1F" w:rsidRPr="00102D1F" w:rsidRDefault="00102D1F" w:rsidP="00102D1F">
            <w:pPr>
              <w:kinsoku w:val="0"/>
              <w:overflowPunct w:val="0"/>
              <w:autoSpaceDE w:val="0"/>
              <w:autoSpaceDN w:val="0"/>
              <w:adjustRightInd w:val="0"/>
              <w:spacing w:before="171"/>
              <w:ind w:left="33"/>
              <w:rPr>
                <w:rFonts w:ascii="Calibri" w:hAnsi="Calibri" w:cs="Calibri"/>
                <w:w w:val="105"/>
                <w:sz w:val="17"/>
                <w:szCs w:val="17"/>
              </w:rPr>
            </w:pPr>
            <w:r w:rsidRPr="00102D1F">
              <w:rPr>
                <w:rFonts w:ascii="Calibri" w:hAnsi="Calibri" w:cs="Calibri"/>
                <w:w w:val="105"/>
                <w:sz w:val="17"/>
                <w:szCs w:val="17"/>
              </w:rPr>
              <w:t>ústředna hašení</w:t>
            </w:r>
          </w:p>
        </w:tc>
        <w:tc>
          <w:tcPr>
            <w:tcW w:w="667" w:type="dxa"/>
            <w:tcBorders>
              <w:top w:val="single" w:sz="6" w:space="0" w:color="000000"/>
              <w:left w:val="single" w:sz="6" w:space="0" w:color="000000"/>
              <w:bottom w:val="single" w:sz="6" w:space="0" w:color="000000"/>
              <w:right w:val="single" w:sz="6" w:space="0" w:color="000000"/>
            </w:tcBorders>
          </w:tcPr>
          <w:p w14:paraId="2B52AB83" w14:textId="77777777" w:rsidR="00102D1F" w:rsidRPr="00102D1F" w:rsidRDefault="00102D1F" w:rsidP="00102D1F">
            <w:pPr>
              <w:kinsoku w:val="0"/>
              <w:overflowPunct w:val="0"/>
              <w:autoSpaceDE w:val="0"/>
              <w:autoSpaceDN w:val="0"/>
              <w:adjustRightInd w:val="0"/>
              <w:spacing w:before="178"/>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1D8A78B7" w14:textId="77777777" w:rsidR="00102D1F" w:rsidRPr="00102D1F" w:rsidRDefault="00102D1F" w:rsidP="00102D1F">
            <w:pPr>
              <w:kinsoku w:val="0"/>
              <w:overflowPunct w:val="0"/>
              <w:autoSpaceDE w:val="0"/>
              <w:autoSpaceDN w:val="0"/>
              <w:adjustRightInd w:val="0"/>
              <w:spacing w:before="73" w:line="259" w:lineRule="auto"/>
              <w:ind w:left="31"/>
              <w:rPr>
                <w:rFonts w:ascii="Calibri" w:hAnsi="Calibri" w:cs="Calibri"/>
                <w:sz w:val="16"/>
                <w:szCs w:val="16"/>
              </w:rPr>
            </w:pPr>
            <w:r w:rsidRPr="00102D1F">
              <w:rPr>
                <w:rFonts w:ascii="Calibri" w:hAnsi="Calibri" w:cs="Calibri"/>
                <w:sz w:val="16"/>
                <w:szCs w:val="16"/>
              </w:rPr>
              <w:t>Každá místnost bude mít vlastní ústřednu GHZ s</w:t>
            </w:r>
            <w:r w:rsidRPr="00102D1F">
              <w:rPr>
                <w:rFonts w:ascii="Calibri" w:hAnsi="Calibri" w:cs="Calibri"/>
                <w:spacing w:val="40"/>
                <w:sz w:val="16"/>
                <w:szCs w:val="16"/>
              </w:rPr>
              <w:t xml:space="preserve"> </w:t>
            </w:r>
            <w:r w:rsidRPr="00102D1F">
              <w:rPr>
                <w:rFonts w:ascii="Calibri" w:hAnsi="Calibri" w:cs="Calibri"/>
                <w:sz w:val="16"/>
                <w:szCs w:val="16"/>
              </w:rPr>
              <w:t>certifikací ČSN EN 12094</w:t>
            </w:r>
          </w:p>
        </w:tc>
      </w:tr>
      <w:tr w:rsidR="00102D1F" w:rsidRPr="00102D1F" w14:paraId="3481B77C"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61F6E071"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570D3481"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základní detekce na stropě</w:t>
            </w:r>
          </w:p>
        </w:tc>
        <w:tc>
          <w:tcPr>
            <w:tcW w:w="667" w:type="dxa"/>
            <w:tcBorders>
              <w:top w:val="single" w:sz="6" w:space="0" w:color="000000"/>
              <w:left w:val="single" w:sz="6" w:space="0" w:color="000000"/>
              <w:bottom w:val="single" w:sz="6" w:space="0" w:color="000000"/>
              <w:right w:val="single" w:sz="6" w:space="0" w:color="000000"/>
            </w:tcBorders>
          </w:tcPr>
          <w:p w14:paraId="30A41075"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11818F2"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Kouřové bodové detektory</w:t>
            </w:r>
          </w:p>
        </w:tc>
      </w:tr>
      <w:tr w:rsidR="00102D1F" w:rsidRPr="00102D1F" w14:paraId="499B685E"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6F68D308"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2374C295"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 xml:space="preserve">doplňková detekce nasávacím hlásičem pro signalizaci </w:t>
            </w:r>
            <w:proofErr w:type="spellStart"/>
            <w:r w:rsidRPr="00102D1F">
              <w:rPr>
                <w:rFonts w:ascii="Calibri" w:hAnsi="Calibri" w:cs="Calibri"/>
                <w:w w:val="105"/>
                <w:sz w:val="17"/>
                <w:szCs w:val="17"/>
              </w:rPr>
              <w:t>předpoplachu</w:t>
            </w:r>
            <w:proofErr w:type="spellEnd"/>
            <w:r w:rsidRPr="00102D1F">
              <w:rPr>
                <w:rFonts w:ascii="Calibri" w:hAnsi="Calibri" w:cs="Calibri"/>
                <w:w w:val="105"/>
                <w:sz w:val="17"/>
                <w:szCs w:val="17"/>
              </w:rPr>
              <w:t xml:space="preserve"> a vypnutí klimatizace</w:t>
            </w:r>
          </w:p>
        </w:tc>
        <w:tc>
          <w:tcPr>
            <w:tcW w:w="667" w:type="dxa"/>
            <w:tcBorders>
              <w:top w:val="single" w:sz="6" w:space="0" w:color="000000"/>
              <w:left w:val="single" w:sz="6" w:space="0" w:color="000000"/>
              <w:bottom w:val="single" w:sz="6" w:space="0" w:color="000000"/>
              <w:right w:val="single" w:sz="6" w:space="0" w:color="000000"/>
            </w:tcBorders>
          </w:tcPr>
          <w:p w14:paraId="51599E87"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623770F"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Nasávací detektor napojen na vzorkovací potrubí</w:t>
            </w:r>
          </w:p>
        </w:tc>
      </w:tr>
      <w:tr w:rsidR="00102D1F" w:rsidRPr="00102D1F" w14:paraId="750BCFC5" w14:textId="77777777" w:rsidTr="00102D1F">
        <w:trPr>
          <w:trHeight w:val="444"/>
        </w:trPr>
        <w:tc>
          <w:tcPr>
            <w:tcW w:w="1387" w:type="dxa"/>
            <w:vMerge/>
            <w:tcBorders>
              <w:top w:val="nil"/>
              <w:left w:val="single" w:sz="6" w:space="0" w:color="000000"/>
              <w:bottom w:val="single" w:sz="6" w:space="0" w:color="000000"/>
              <w:right w:val="single" w:sz="6" w:space="0" w:color="000000"/>
            </w:tcBorders>
          </w:tcPr>
          <w:p w14:paraId="69FFC9F8"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14F4178C" w14:textId="77777777" w:rsidR="00102D1F" w:rsidRPr="00102D1F" w:rsidRDefault="00102D1F" w:rsidP="00102D1F">
            <w:pPr>
              <w:kinsoku w:val="0"/>
              <w:overflowPunct w:val="0"/>
              <w:autoSpaceDE w:val="0"/>
              <w:autoSpaceDN w:val="0"/>
              <w:adjustRightInd w:val="0"/>
              <w:spacing w:before="104"/>
              <w:ind w:left="33"/>
              <w:rPr>
                <w:rFonts w:ascii="Calibri" w:hAnsi="Calibri" w:cs="Calibri"/>
                <w:w w:val="105"/>
                <w:sz w:val="17"/>
                <w:szCs w:val="17"/>
              </w:rPr>
            </w:pPr>
            <w:r w:rsidRPr="00102D1F">
              <w:rPr>
                <w:rFonts w:ascii="Calibri" w:hAnsi="Calibri" w:cs="Calibri"/>
                <w:w w:val="105"/>
                <w:sz w:val="17"/>
                <w:szCs w:val="17"/>
              </w:rPr>
              <w:t>tlačítko aktivační a tlačítko stop</w:t>
            </w:r>
          </w:p>
        </w:tc>
        <w:tc>
          <w:tcPr>
            <w:tcW w:w="667" w:type="dxa"/>
            <w:tcBorders>
              <w:top w:val="single" w:sz="6" w:space="0" w:color="000000"/>
              <w:left w:val="single" w:sz="6" w:space="0" w:color="000000"/>
              <w:bottom w:val="single" w:sz="6" w:space="0" w:color="000000"/>
              <w:right w:val="single" w:sz="6" w:space="0" w:color="000000"/>
            </w:tcBorders>
          </w:tcPr>
          <w:p w14:paraId="73381146" w14:textId="77777777" w:rsidR="00102D1F" w:rsidRPr="00102D1F" w:rsidRDefault="00102D1F" w:rsidP="00102D1F">
            <w:pPr>
              <w:kinsoku w:val="0"/>
              <w:overflowPunct w:val="0"/>
              <w:autoSpaceDE w:val="0"/>
              <w:autoSpaceDN w:val="0"/>
              <w:adjustRightInd w:val="0"/>
              <w:spacing w:before="109"/>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48FBAC35" w14:textId="77777777" w:rsidR="00102D1F" w:rsidRPr="00102D1F" w:rsidRDefault="00102D1F" w:rsidP="00102D1F">
            <w:pPr>
              <w:kinsoku w:val="0"/>
              <w:overflowPunct w:val="0"/>
              <w:autoSpaceDE w:val="0"/>
              <w:autoSpaceDN w:val="0"/>
              <w:adjustRightInd w:val="0"/>
              <w:spacing w:before="3"/>
              <w:ind w:left="31"/>
              <w:rPr>
                <w:rFonts w:ascii="Calibri" w:hAnsi="Calibri" w:cs="Calibri"/>
                <w:sz w:val="16"/>
                <w:szCs w:val="16"/>
              </w:rPr>
            </w:pPr>
            <w:r w:rsidRPr="00102D1F">
              <w:rPr>
                <w:rFonts w:ascii="Calibri" w:hAnsi="Calibri" w:cs="Calibri"/>
                <w:sz w:val="16"/>
                <w:szCs w:val="16"/>
              </w:rPr>
              <w:t>Tlačítkový</w:t>
            </w:r>
            <w:r w:rsidRPr="00102D1F">
              <w:rPr>
                <w:rFonts w:ascii="Calibri" w:hAnsi="Calibri" w:cs="Calibri"/>
                <w:spacing w:val="38"/>
                <w:sz w:val="16"/>
                <w:szCs w:val="16"/>
              </w:rPr>
              <w:t xml:space="preserve"> </w:t>
            </w:r>
            <w:r w:rsidRPr="00102D1F">
              <w:rPr>
                <w:rFonts w:ascii="Calibri" w:hAnsi="Calibri" w:cs="Calibri"/>
                <w:sz w:val="16"/>
                <w:szCs w:val="16"/>
              </w:rPr>
              <w:t>hlásič</w:t>
            </w:r>
            <w:r w:rsidRPr="00102D1F">
              <w:rPr>
                <w:rFonts w:ascii="Calibri" w:hAnsi="Calibri" w:cs="Calibri"/>
                <w:spacing w:val="39"/>
                <w:sz w:val="16"/>
                <w:szCs w:val="16"/>
              </w:rPr>
              <w:t xml:space="preserve"> </w:t>
            </w:r>
            <w:r w:rsidRPr="00102D1F">
              <w:rPr>
                <w:rFonts w:ascii="Calibri" w:hAnsi="Calibri" w:cs="Calibri"/>
                <w:sz w:val="16"/>
                <w:szCs w:val="16"/>
              </w:rPr>
              <w:t>aktivační</w:t>
            </w:r>
            <w:r w:rsidRPr="00102D1F">
              <w:rPr>
                <w:rFonts w:ascii="Calibri" w:hAnsi="Calibri" w:cs="Calibri"/>
                <w:spacing w:val="34"/>
                <w:sz w:val="16"/>
                <w:szCs w:val="16"/>
              </w:rPr>
              <w:t xml:space="preserve"> </w:t>
            </w:r>
            <w:r w:rsidRPr="00102D1F">
              <w:rPr>
                <w:rFonts w:ascii="Calibri" w:hAnsi="Calibri" w:cs="Calibri"/>
                <w:sz w:val="16"/>
                <w:szCs w:val="16"/>
              </w:rPr>
              <w:t>vně</w:t>
            </w:r>
            <w:r w:rsidRPr="00102D1F">
              <w:rPr>
                <w:rFonts w:ascii="Calibri" w:hAnsi="Calibri" w:cs="Calibri"/>
                <w:spacing w:val="39"/>
                <w:sz w:val="16"/>
                <w:szCs w:val="16"/>
              </w:rPr>
              <w:t xml:space="preserve"> </w:t>
            </w:r>
            <w:r w:rsidRPr="00102D1F">
              <w:rPr>
                <w:rFonts w:ascii="Calibri" w:hAnsi="Calibri" w:cs="Calibri"/>
                <w:sz w:val="16"/>
                <w:szCs w:val="16"/>
              </w:rPr>
              <w:t>místnosti,</w:t>
            </w:r>
            <w:r w:rsidRPr="00102D1F">
              <w:rPr>
                <w:rFonts w:ascii="Calibri" w:hAnsi="Calibri" w:cs="Calibri"/>
                <w:spacing w:val="37"/>
                <w:sz w:val="16"/>
                <w:szCs w:val="16"/>
              </w:rPr>
              <w:t xml:space="preserve"> </w:t>
            </w:r>
            <w:r w:rsidRPr="00102D1F">
              <w:rPr>
                <w:rFonts w:ascii="Calibri" w:hAnsi="Calibri" w:cs="Calibri"/>
                <w:sz w:val="16"/>
                <w:szCs w:val="16"/>
              </w:rPr>
              <w:t>Tlačítkový</w:t>
            </w:r>
          </w:p>
          <w:p w14:paraId="7A0A37CE" w14:textId="77777777" w:rsidR="00102D1F" w:rsidRPr="00102D1F" w:rsidRDefault="00102D1F" w:rsidP="00102D1F">
            <w:pPr>
              <w:kinsoku w:val="0"/>
              <w:overflowPunct w:val="0"/>
              <w:autoSpaceDE w:val="0"/>
              <w:autoSpaceDN w:val="0"/>
              <w:adjustRightInd w:val="0"/>
              <w:spacing w:before="16" w:line="175" w:lineRule="exact"/>
              <w:ind w:left="31"/>
              <w:rPr>
                <w:rFonts w:ascii="Calibri" w:hAnsi="Calibri" w:cs="Calibri"/>
                <w:sz w:val="16"/>
                <w:szCs w:val="16"/>
              </w:rPr>
            </w:pPr>
            <w:r w:rsidRPr="00102D1F">
              <w:rPr>
                <w:rFonts w:ascii="Calibri" w:hAnsi="Calibri" w:cs="Calibri"/>
                <w:sz w:val="16"/>
                <w:szCs w:val="16"/>
              </w:rPr>
              <w:t xml:space="preserve">hlásič </w:t>
            </w:r>
            <w:proofErr w:type="spellStart"/>
            <w:r w:rsidRPr="00102D1F">
              <w:rPr>
                <w:rFonts w:ascii="Calibri" w:hAnsi="Calibri" w:cs="Calibri"/>
                <w:sz w:val="16"/>
                <w:szCs w:val="16"/>
              </w:rPr>
              <w:t>blkovací</w:t>
            </w:r>
            <w:proofErr w:type="spellEnd"/>
            <w:r w:rsidRPr="00102D1F">
              <w:rPr>
                <w:rFonts w:ascii="Calibri" w:hAnsi="Calibri" w:cs="Calibri"/>
                <w:sz w:val="16"/>
                <w:szCs w:val="16"/>
              </w:rPr>
              <w:t xml:space="preserve"> uvnitř místnosti</w:t>
            </w:r>
          </w:p>
        </w:tc>
      </w:tr>
      <w:tr w:rsidR="00102D1F" w:rsidRPr="00102D1F" w14:paraId="33A7FB3F" w14:textId="77777777" w:rsidTr="00102D1F">
        <w:trPr>
          <w:trHeight w:val="444"/>
        </w:trPr>
        <w:tc>
          <w:tcPr>
            <w:tcW w:w="1387" w:type="dxa"/>
            <w:vMerge/>
            <w:tcBorders>
              <w:top w:val="nil"/>
              <w:left w:val="single" w:sz="6" w:space="0" w:color="000000"/>
              <w:bottom w:val="single" w:sz="6" w:space="0" w:color="000000"/>
              <w:right w:val="single" w:sz="6" w:space="0" w:color="000000"/>
            </w:tcBorders>
          </w:tcPr>
          <w:p w14:paraId="612EB52C"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57E93585" w14:textId="77777777" w:rsidR="00102D1F" w:rsidRPr="00102D1F" w:rsidRDefault="00102D1F" w:rsidP="00102D1F">
            <w:pPr>
              <w:kinsoku w:val="0"/>
              <w:overflowPunct w:val="0"/>
              <w:autoSpaceDE w:val="0"/>
              <w:autoSpaceDN w:val="0"/>
              <w:adjustRightInd w:val="0"/>
              <w:spacing w:before="104"/>
              <w:ind w:left="33"/>
              <w:rPr>
                <w:rFonts w:ascii="Calibri" w:hAnsi="Calibri" w:cs="Calibri"/>
                <w:w w:val="105"/>
                <w:sz w:val="17"/>
                <w:szCs w:val="17"/>
              </w:rPr>
            </w:pPr>
            <w:r w:rsidRPr="00102D1F">
              <w:rPr>
                <w:rFonts w:ascii="Calibri" w:hAnsi="Calibri" w:cs="Calibri"/>
                <w:w w:val="105"/>
                <w:sz w:val="17"/>
                <w:szCs w:val="17"/>
              </w:rPr>
              <w:t>akustická a vizuální signalizace</w:t>
            </w:r>
          </w:p>
        </w:tc>
        <w:tc>
          <w:tcPr>
            <w:tcW w:w="667" w:type="dxa"/>
            <w:tcBorders>
              <w:top w:val="single" w:sz="6" w:space="0" w:color="000000"/>
              <w:left w:val="single" w:sz="6" w:space="0" w:color="000000"/>
              <w:bottom w:val="single" w:sz="6" w:space="0" w:color="000000"/>
              <w:right w:val="single" w:sz="6" w:space="0" w:color="000000"/>
            </w:tcBorders>
          </w:tcPr>
          <w:p w14:paraId="28B715AC" w14:textId="77777777" w:rsidR="00102D1F" w:rsidRPr="00102D1F" w:rsidRDefault="00102D1F" w:rsidP="00102D1F">
            <w:pPr>
              <w:kinsoku w:val="0"/>
              <w:overflowPunct w:val="0"/>
              <w:autoSpaceDE w:val="0"/>
              <w:autoSpaceDN w:val="0"/>
              <w:adjustRightInd w:val="0"/>
              <w:spacing w:before="109"/>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12C71F9C" w14:textId="77777777" w:rsidR="00102D1F" w:rsidRPr="00102D1F" w:rsidRDefault="00102D1F" w:rsidP="00102D1F">
            <w:pPr>
              <w:kinsoku w:val="0"/>
              <w:overflowPunct w:val="0"/>
              <w:autoSpaceDE w:val="0"/>
              <w:autoSpaceDN w:val="0"/>
              <w:adjustRightInd w:val="0"/>
              <w:spacing w:before="3"/>
              <w:ind w:left="31"/>
              <w:rPr>
                <w:rFonts w:ascii="Calibri" w:hAnsi="Calibri" w:cs="Calibri"/>
                <w:sz w:val="16"/>
                <w:szCs w:val="16"/>
              </w:rPr>
            </w:pPr>
            <w:proofErr w:type="spellStart"/>
            <w:r w:rsidRPr="00102D1F">
              <w:rPr>
                <w:rFonts w:ascii="Calibri" w:hAnsi="Calibri" w:cs="Calibri"/>
                <w:sz w:val="16"/>
                <w:szCs w:val="16"/>
              </w:rPr>
              <w:t>Optickoakusticá</w:t>
            </w:r>
            <w:proofErr w:type="spellEnd"/>
            <w:r w:rsidRPr="00102D1F">
              <w:rPr>
                <w:rFonts w:ascii="Calibri" w:hAnsi="Calibri" w:cs="Calibri"/>
                <w:spacing w:val="40"/>
                <w:sz w:val="16"/>
                <w:szCs w:val="16"/>
              </w:rPr>
              <w:t xml:space="preserve"> </w:t>
            </w:r>
            <w:r w:rsidRPr="00102D1F">
              <w:rPr>
                <w:rFonts w:ascii="Calibri" w:hAnsi="Calibri" w:cs="Calibri"/>
                <w:sz w:val="16"/>
                <w:szCs w:val="16"/>
              </w:rPr>
              <w:t>signalizace</w:t>
            </w:r>
            <w:r w:rsidRPr="00102D1F">
              <w:rPr>
                <w:rFonts w:ascii="Calibri" w:hAnsi="Calibri" w:cs="Calibri"/>
                <w:spacing w:val="40"/>
                <w:sz w:val="16"/>
                <w:szCs w:val="16"/>
              </w:rPr>
              <w:t xml:space="preserve"> </w:t>
            </w:r>
            <w:r w:rsidRPr="00102D1F">
              <w:rPr>
                <w:rFonts w:ascii="Calibri" w:hAnsi="Calibri" w:cs="Calibri"/>
                <w:sz w:val="16"/>
                <w:szCs w:val="16"/>
              </w:rPr>
              <w:t>uvnitř</w:t>
            </w:r>
            <w:r w:rsidRPr="00102D1F">
              <w:rPr>
                <w:rFonts w:ascii="Calibri" w:hAnsi="Calibri" w:cs="Calibri"/>
                <w:spacing w:val="40"/>
                <w:sz w:val="16"/>
                <w:szCs w:val="16"/>
              </w:rPr>
              <w:t xml:space="preserve"> </w:t>
            </w:r>
            <w:r w:rsidRPr="00102D1F">
              <w:rPr>
                <w:rFonts w:ascii="Calibri" w:hAnsi="Calibri" w:cs="Calibri"/>
                <w:sz w:val="16"/>
                <w:szCs w:val="16"/>
              </w:rPr>
              <w:t>a</w:t>
            </w:r>
            <w:r w:rsidRPr="00102D1F">
              <w:rPr>
                <w:rFonts w:ascii="Calibri" w:hAnsi="Calibri" w:cs="Calibri"/>
                <w:spacing w:val="40"/>
                <w:sz w:val="16"/>
                <w:szCs w:val="16"/>
              </w:rPr>
              <w:t xml:space="preserve"> </w:t>
            </w:r>
            <w:r w:rsidRPr="00102D1F">
              <w:rPr>
                <w:rFonts w:ascii="Calibri" w:hAnsi="Calibri" w:cs="Calibri"/>
                <w:sz w:val="16"/>
                <w:szCs w:val="16"/>
              </w:rPr>
              <w:t>vně</w:t>
            </w:r>
            <w:r w:rsidRPr="00102D1F">
              <w:rPr>
                <w:rFonts w:ascii="Calibri" w:hAnsi="Calibri" w:cs="Calibri"/>
                <w:spacing w:val="40"/>
                <w:sz w:val="16"/>
                <w:szCs w:val="16"/>
              </w:rPr>
              <w:t xml:space="preserve"> </w:t>
            </w:r>
            <w:r w:rsidRPr="00102D1F">
              <w:rPr>
                <w:rFonts w:ascii="Calibri" w:hAnsi="Calibri" w:cs="Calibri"/>
                <w:sz w:val="16"/>
                <w:szCs w:val="16"/>
              </w:rPr>
              <w:t>místnosti</w:t>
            </w:r>
          </w:p>
          <w:p w14:paraId="7C145904" w14:textId="77777777" w:rsidR="00102D1F" w:rsidRPr="00102D1F" w:rsidRDefault="00102D1F" w:rsidP="00102D1F">
            <w:pPr>
              <w:kinsoku w:val="0"/>
              <w:overflowPunct w:val="0"/>
              <w:autoSpaceDE w:val="0"/>
              <w:autoSpaceDN w:val="0"/>
              <w:adjustRightInd w:val="0"/>
              <w:spacing w:before="16" w:line="175" w:lineRule="exact"/>
              <w:ind w:left="31"/>
              <w:rPr>
                <w:rFonts w:ascii="Calibri" w:hAnsi="Calibri" w:cs="Calibri"/>
                <w:spacing w:val="-2"/>
                <w:sz w:val="16"/>
                <w:szCs w:val="16"/>
              </w:rPr>
            </w:pPr>
            <w:proofErr w:type="spellStart"/>
            <w:r w:rsidRPr="00102D1F">
              <w:rPr>
                <w:rFonts w:ascii="Calibri" w:hAnsi="Calibri" w:cs="Calibri"/>
                <w:spacing w:val="-2"/>
                <w:sz w:val="16"/>
                <w:szCs w:val="16"/>
              </w:rPr>
              <w:t>nadedveřmi</w:t>
            </w:r>
            <w:proofErr w:type="spellEnd"/>
          </w:p>
        </w:tc>
      </w:tr>
      <w:tr w:rsidR="00102D1F" w:rsidRPr="00102D1F" w14:paraId="146E3383" w14:textId="77777777" w:rsidTr="00102D1F">
        <w:trPr>
          <w:trHeight w:val="444"/>
        </w:trPr>
        <w:tc>
          <w:tcPr>
            <w:tcW w:w="1387" w:type="dxa"/>
            <w:vMerge/>
            <w:tcBorders>
              <w:top w:val="nil"/>
              <w:left w:val="single" w:sz="6" w:space="0" w:color="000000"/>
              <w:bottom w:val="single" w:sz="6" w:space="0" w:color="000000"/>
              <w:right w:val="single" w:sz="6" w:space="0" w:color="000000"/>
            </w:tcBorders>
          </w:tcPr>
          <w:p w14:paraId="4E5E5F0D"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15715449" w14:textId="77777777" w:rsidR="00102D1F" w:rsidRPr="00102D1F" w:rsidRDefault="00102D1F" w:rsidP="00102D1F">
            <w:pPr>
              <w:kinsoku w:val="0"/>
              <w:overflowPunct w:val="0"/>
              <w:autoSpaceDE w:val="0"/>
              <w:autoSpaceDN w:val="0"/>
              <w:adjustRightInd w:val="0"/>
              <w:spacing w:before="104"/>
              <w:ind w:left="33"/>
              <w:rPr>
                <w:rFonts w:ascii="Calibri" w:hAnsi="Calibri" w:cs="Calibri"/>
                <w:w w:val="105"/>
                <w:sz w:val="17"/>
                <w:szCs w:val="17"/>
              </w:rPr>
            </w:pPr>
            <w:r w:rsidRPr="00102D1F">
              <w:rPr>
                <w:rFonts w:ascii="Calibri" w:hAnsi="Calibri" w:cs="Calibri"/>
                <w:w w:val="105"/>
                <w:sz w:val="17"/>
                <w:szCs w:val="17"/>
              </w:rPr>
              <w:t>přetlakové</w:t>
            </w:r>
            <w:r w:rsidRPr="00102D1F">
              <w:rPr>
                <w:rFonts w:ascii="Calibri" w:hAnsi="Calibri" w:cs="Calibri"/>
                <w:spacing w:val="-2"/>
                <w:w w:val="105"/>
                <w:sz w:val="17"/>
                <w:szCs w:val="17"/>
              </w:rPr>
              <w:t xml:space="preserve"> </w:t>
            </w:r>
            <w:r w:rsidRPr="00102D1F">
              <w:rPr>
                <w:rFonts w:ascii="Calibri" w:hAnsi="Calibri" w:cs="Calibri"/>
                <w:w w:val="105"/>
                <w:sz w:val="17"/>
                <w:szCs w:val="17"/>
              </w:rPr>
              <w:t>klapky</w:t>
            </w:r>
          </w:p>
        </w:tc>
        <w:tc>
          <w:tcPr>
            <w:tcW w:w="667" w:type="dxa"/>
            <w:tcBorders>
              <w:top w:val="single" w:sz="6" w:space="0" w:color="000000"/>
              <w:left w:val="single" w:sz="6" w:space="0" w:color="000000"/>
              <w:bottom w:val="single" w:sz="6" w:space="0" w:color="000000"/>
              <w:right w:val="single" w:sz="6" w:space="0" w:color="000000"/>
            </w:tcBorders>
          </w:tcPr>
          <w:p w14:paraId="37BB30D6" w14:textId="77777777" w:rsidR="00102D1F" w:rsidRPr="00102D1F" w:rsidRDefault="00102D1F" w:rsidP="00102D1F">
            <w:pPr>
              <w:kinsoku w:val="0"/>
              <w:overflowPunct w:val="0"/>
              <w:autoSpaceDE w:val="0"/>
              <w:autoSpaceDN w:val="0"/>
              <w:adjustRightInd w:val="0"/>
              <w:spacing w:before="109"/>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34D640D" w14:textId="77777777" w:rsidR="00102D1F" w:rsidRPr="00102D1F" w:rsidRDefault="00102D1F" w:rsidP="00102D1F">
            <w:pPr>
              <w:kinsoku w:val="0"/>
              <w:overflowPunct w:val="0"/>
              <w:autoSpaceDE w:val="0"/>
              <w:autoSpaceDN w:val="0"/>
              <w:adjustRightInd w:val="0"/>
              <w:spacing w:before="3"/>
              <w:ind w:left="31"/>
              <w:rPr>
                <w:rFonts w:ascii="Calibri" w:hAnsi="Calibri" w:cs="Calibri"/>
                <w:sz w:val="16"/>
                <w:szCs w:val="16"/>
              </w:rPr>
            </w:pPr>
            <w:r w:rsidRPr="00102D1F">
              <w:rPr>
                <w:rFonts w:ascii="Calibri" w:hAnsi="Calibri" w:cs="Calibri"/>
                <w:sz w:val="16"/>
                <w:szCs w:val="16"/>
              </w:rPr>
              <w:t>Gravitační</w:t>
            </w:r>
            <w:r w:rsidRPr="00102D1F">
              <w:rPr>
                <w:rFonts w:ascii="Calibri" w:hAnsi="Calibri" w:cs="Calibri"/>
                <w:spacing w:val="36"/>
                <w:sz w:val="16"/>
                <w:szCs w:val="16"/>
              </w:rPr>
              <w:t xml:space="preserve"> </w:t>
            </w:r>
            <w:r w:rsidRPr="00102D1F">
              <w:rPr>
                <w:rFonts w:ascii="Calibri" w:hAnsi="Calibri" w:cs="Calibri"/>
                <w:sz w:val="16"/>
                <w:szCs w:val="16"/>
              </w:rPr>
              <w:t>přetlakové</w:t>
            </w:r>
            <w:r w:rsidRPr="00102D1F">
              <w:rPr>
                <w:rFonts w:ascii="Calibri" w:hAnsi="Calibri" w:cs="Calibri"/>
                <w:spacing w:val="34"/>
                <w:sz w:val="16"/>
                <w:szCs w:val="16"/>
              </w:rPr>
              <w:t xml:space="preserve"> </w:t>
            </w:r>
            <w:r w:rsidRPr="00102D1F">
              <w:rPr>
                <w:rFonts w:ascii="Calibri" w:hAnsi="Calibri" w:cs="Calibri"/>
                <w:sz w:val="16"/>
                <w:szCs w:val="16"/>
              </w:rPr>
              <w:t>klapky</w:t>
            </w:r>
            <w:r w:rsidRPr="00102D1F">
              <w:rPr>
                <w:rFonts w:ascii="Calibri" w:hAnsi="Calibri" w:cs="Calibri"/>
                <w:spacing w:val="33"/>
                <w:sz w:val="16"/>
                <w:szCs w:val="16"/>
              </w:rPr>
              <w:t xml:space="preserve"> </w:t>
            </w:r>
            <w:r w:rsidRPr="00102D1F">
              <w:rPr>
                <w:rFonts w:ascii="Calibri" w:hAnsi="Calibri" w:cs="Calibri"/>
                <w:sz w:val="16"/>
                <w:szCs w:val="16"/>
              </w:rPr>
              <w:t>pro</w:t>
            </w:r>
            <w:r w:rsidRPr="00102D1F">
              <w:rPr>
                <w:rFonts w:ascii="Calibri" w:hAnsi="Calibri" w:cs="Calibri"/>
                <w:spacing w:val="36"/>
                <w:sz w:val="16"/>
                <w:szCs w:val="16"/>
              </w:rPr>
              <w:t xml:space="preserve"> </w:t>
            </w:r>
            <w:proofErr w:type="spellStart"/>
            <w:r w:rsidRPr="00102D1F">
              <w:rPr>
                <w:rFonts w:ascii="Calibri" w:hAnsi="Calibri" w:cs="Calibri"/>
                <w:sz w:val="16"/>
                <w:szCs w:val="16"/>
              </w:rPr>
              <w:t>dovod</w:t>
            </w:r>
            <w:proofErr w:type="spellEnd"/>
            <w:r w:rsidRPr="00102D1F">
              <w:rPr>
                <w:rFonts w:ascii="Calibri" w:hAnsi="Calibri" w:cs="Calibri"/>
                <w:spacing w:val="39"/>
                <w:sz w:val="16"/>
                <w:szCs w:val="16"/>
              </w:rPr>
              <w:t xml:space="preserve"> </w:t>
            </w:r>
            <w:r w:rsidRPr="00102D1F">
              <w:rPr>
                <w:rFonts w:ascii="Calibri" w:hAnsi="Calibri" w:cs="Calibri"/>
                <w:sz w:val="16"/>
                <w:szCs w:val="16"/>
              </w:rPr>
              <w:t>podtlaku</w:t>
            </w:r>
            <w:r w:rsidRPr="00102D1F">
              <w:rPr>
                <w:rFonts w:ascii="Calibri" w:hAnsi="Calibri" w:cs="Calibri"/>
                <w:spacing w:val="35"/>
                <w:sz w:val="16"/>
                <w:szCs w:val="16"/>
              </w:rPr>
              <w:t xml:space="preserve"> </w:t>
            </w:r>
            <w:r w:rsidRPr="00102D1F">
              <w:rPr>
                <w:rFonts w:ascii="Calibri" w:hAnsi="Calibri" w:cs="Calibri"/>
                <w:sz w:val="16"/>
                <w:szCs w:val="16"/>
              </w:rPr>
              <w:t>a</w:t>
            </w:r>
          </w:p>
          <w:p w14:paraId="6B04062F" w14:textId="77777777" w:rsidR="00102D1F" w:rsidRPr="00102D1F" w:rsidRDefault="00102D1F" w:rsidP="00102D1F">
            <w:pPr>
              <w:kinsoku w:val="0"/>
              <w:overflowPunct w:val="0"/>
              <w:autoSpaceDE w:val="0"/>
              <w:autoSpaceDN w:val="0"/>
              <w:adjustRightInd w:val="0"/>
              <w:spacing w:before="16" w:line="175" w:lineRule="exact"/>
              <w:ind w:left="31"/>
              <w:rPr>
                <w:rFonts w:ascii="Calibri" w:hAnsi="Calibri" w:cs="Calibri"/>
                <w:spacing w:val="-2"/>
                <w:sz w:val="16"/>
                <w:szCs w:val="16"/>
              </w:rPr>
            </w:pPr>
            <w:r w:rsidRPr="00102D1F">
              <w:rPr>
                <w:rFonts w:ascii="Calibri" w:hAnsi="Calibri" w:cs="Calibri"/>
                <w:spacing w:val="-2"/>
                <w:sz w:val="16"/>
                <w:szCs w:val="16"/>
              </w:rPr>
              <w:t>přetlaku</w:t>
            </w:r>
          </w:p>
        </w:tc>
      </w:tr>
      <w:tr w:rsidR="00102D1F" w:rsidRPr="00102D1F" w14:paraId="1A920A1A" w14:textId="77777777" w:rsidTr="00102D1F">
        <w:trPr>
          <w:trHeight w:val="444"/>
        </w:trPr>
        <w:tc>
          <w:tcPr>
            <w:tcW w:w="1387" w:type="dxa"/>
            <w:vMerge/>
            <w:tcBorders>
              <w:top w:val="nil"/>
              <w:left w:val="single" w:sz="6" w:space="0" w:color="000000"/>
              <w:bottom w:val="single" w:sz="6" w:space="0" w:color="000000"/>
              <w:right w:val="single" w:sz="6" w:space="0" w:color="000000"/>
            </w:tcBorders>
          </w:tcPr>
          <w:p w14:paraId="62BAD492"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3479D6C8" w14:textId="77777777" w:rsidR="00102D1F" w:rsidRPr="00102D1F" w:rsidRDefault="00102D1F" w:rsidP="00102D1F">
            <w:pPr>
              <w:kinsoku w:val="0"/>
              <w:overflowPunct w:val="0"/>
              <w:autoSpaceDE w:val="0"/>
              <w:autoSpaceDN w:val="0"/>
              <w:adjustRightInd w:val="0"/>
              <w:spacing w:before="104"/>
              <w:ind w:left="33"/>
              <w:rPr>
                <w:rFonts w:ascii="Calibri" w:hAnsi="Calibri" w:cs="Calibri"/>
                <w:w w:val="105"/>
                <w:sz w:val="17"/>
                <w:szCs w:val="17"/>
              </w:rPr>
            </w:pPr>
            <w:r w:rsidRPr="00102D1F">
              <w:rPr>
                <w:rFonts w:ascii="Calibri" w:hAnsi="Calibri" w:cs="Calibri"/>
                <w:w w:val="105"/>
                <w:sz w:val="17"/>
                <w:szCs w:val="17"/>
              </w:rPr>
              <w:t xml:space="preserve">po hašení odvětrání hasicího plynu ze </w:t>
            </w:r>
            <w:proofErr w:type="spellStart"/>
            <w:r w:rsidRPr="00102D1F">
              <w:rPr>
                <w:rFonts w:ascii="Calibri" w:hAnsi="Calibri" w:cs="Calibri"/>
                <w:w w:val="105"/>
                <w:sz w:val="17"/>
                <w:szCs w:val="17"/>
              </w:rPr>
              <w:t>serverovny</w:t>
            </w:r>
            <w:proofErr w:type="spellEnd"/>
          </w:p>
        </w:tc>
        <w:tc>
          <w:tcPr>
            <w:tcW w:w="667" w:type="dxa"/>
            <w:tcBorders>
              <w:top w:val="single" w:sz="6" w:space="0" w:color="000000"/>
              <w:left w:val="single" w:sz="6" w:space="0" w:color="000000"/>
              <w:bottom w:val="single" w:sz="6" w:space="0" w:color="000000"/>
              <w:right w:val="single" w:sz="6" w:space="0" w:color="000000"/>
            </w:tcBorders>
          </w:tcPr>
          <w:p w14:paraId="41318628" w14:textId="77777777" w:rsidR="00102D1F" w:rsidRPr="00102D1F" w:rsidRDefault="00102D1F" w:rsidP="00102D1F">
            <w:pPr>
              <w:kinsoku w:val="0"/>
              <w:overflowPunct w:val="0"/>
              <w:autoSpaceDE w:val="0"/>
              <w:autoSpaceDN w:val="0"/>
              <w:adjustRightInd w:val="0"/>
              <w:spacing w:before="109"/>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3F47BA8" w14:textId="77777777" w:rsidR="00102D1F" w:rsidRPr="00102D1F" w:rsidRDefault="00102D1F" w:rsidP="00102D1F">
            <w:pPr>
              <w:kinsoku w:val="0"/>
              <w:overflowPunct w:val="0"/>
              <w:autoSpaceDE w:val="0"/>
              <w:autoSpaceDN w:val="0"/>
              <w:adjustRightInd w:val="0"/>
              <w:spacing w:before="3"/>
              <w:ind w:left="31"/>
              <w:rPr>
                <w:rFonts w:ascii="Calibri" w:hAnsi="Calibri" w:cs="Calibri"/>
                <w:sz w:val="16"/>
                <w:szCs w:val="16"/>
              </w:rPr>
            </w:pPr>
            <w:r w:rsidRPr="00102D1F">
              <w:rPr>
                <w:rFonts w:ascii="Calibri" w:hAnsi="Calibri" w:cs="Calibri"/>
                <w:sz w:val="16"/>
                <w:szCs w:val="16"/>
              </w:rPr>
              <w:t>Pomocí</w:t>
            </w:r>
            <w:r w:rsidRPr="00102D1F">
              <w:rPr>
                <w:rFonts w:ascii="Calibri" w:hAnsi="Calibri" w:cs="Calibri"/>
                <w:spacing w:val="40"/>
                <w:sz w:val="16"/>
                <w:szCs w:val="16"/>
              </w:rPr>
              <w:t xml:space="preserve"> </w:t>
            </w:r>
            <w:r w:rsidRPr="00102D1F">
              <w:rPr>
                <w:rFonts w:ascii="Calibri" w:hAnsi="Calibri" w:cs="Calibri"/>
                <w:sz w:val="16"/>
                <w:szCs w:val="16"/>
              </w:rPr>
              <w:t>ventilátoru</w:t>
            </w:r>
            <w:r w:rsidRPr="00102D1F">
              <w:rPr>
                <w:rFonts w:ascii="Calibri" w:hAnsi="Calibri" w:cs="Calibri"/>
                <w:spacing w:val="40"/>
                <w:sz w:val="16"/>
                <w:szCs w:val="16"/>
              </w:rPr>
              <w:t xml:space="preserve"> </w:t>
            </w:r>
            <w:r w:rsidRPr="00102D1F">
              <w:rPr>
                <w:rFonts w:ascii="Calibri" w:hAnsi="Calibri" w:cs="Calibri"/>
                <w:sz w:val="16"/>
                <w:szCs w:val="16"/>
              </w:rPr>
              <w:t>ovládaného</w:t>
            </w:r>
            <w:r w:rsidRPr="00102D1F">
              <w:rPr>
                <w:rFonts w:ascii="Calibri" w:hAnsi="Calibri" w:cs="Calibri"/>
                <w:spacing w:val="40"/>
                <w:sz w:val="16"/>
                <w:szCs w:val="16"/>
              </w:rPr>
              <w:t xml:space="preserve"> </w:t>
            </w:r>
            <w:r w:rsidRPr="00102D1F">
              <w:rPr>
                <w:rFonts w:ascii="Calibri" w:hAnsi="Calibri" w:cs="Calibri"/>
                <w:sz w:val="16"/>
                <w:szCs w:val="16"/>
              </w:rPr>
              <w:t>manuální</w:t>
            </w:r>
            <w:r w:rsidRPr="00102D1F">
              <w:rPr>
                <w:rFonts w:ascii="Calibri" w:hAnsi="Calibri" w:cs="Calibri"/>
                <w:spacing w:val="40"/>
                <w:sz w:val="16"/>
                <w:szCs w:val="16"/>
              </w:rPr>
              <w:t xml:space="preserve"> </w:t>
            </w:r>
            <w:r w:rsidRPr="00102D1F">
              <w:rPr>
                <w:rFonts w:ascii="Calibri" w:hAnsi="Calibri" w:cs="Calibri"/>
                <w:sz w:val="16"/>
                <w:szCs w:val="16"/>
              </w:rPr>
              <w:t>aktivací</w:t>
            </w:r>
          </w:p>
          <w:p w14:paraId="7538AEAD" w14:textId="77777777" w:rsidR="00102D1F" w:rsidRPr="00102D1F" w:rsidRDefault="00102D1F" w:rsidP="00102D1F">
            <w:pPr>
              <w:kinsoku w:val="0"/>
              <w:overflowPunct w:val="0"/>
              <w:autoSpaceDE w:val="0"/>
              <w:autoSpaceDN w:val="0"/>
              <w:adjustRightInd w:val="0"/>
              <w:spacing w:before="16" w:line="175" w:lineRule="exact"/>
              <w:ind w:left="31"/>
              <w:rPr>
                <w:rFonts w:ascii="Calibri" w:hAnsi="Calibri" w:cs="Calibri"/>
                <w:sz w:val="16"/>
                <w:szCs w:val="16"/>
              </w:rPr>
            </w:pPr>
            <w:proofErr w:type="spellStart"/>
            <w:r w:rsidRPr="00102D1F">
              <w:rPr>
                <w:rFonts w:ascii="Calibri" w:hAnsi="Calibri" w:cs="Calibri"/>
                <w:sz w:val="16"/>
                <w:szCs w:val="16"/>
              </w:rPr>
              <w:t>klíčkovým</w:t>
            </w:r>
            <w:proofErr w:type="spellEnd"/>
            <w:r w:rsidRPr="00102D1F">
              <w:rPr>
                <w:rFonts w:ascii="Calibri" w:hAnsi="Calibri" w:cs="Calibri"/>
                <w:spacing w:val="-5"/>
                <w:sz w:val="16"/>
                <w:szCs w:val="16"/>
              </w:rPr>
              <w:t xml:space="preserve"> </w:t>
            </w:r>
            <w:r w:rsidRPr="00102D1F">
              <w:rPr>
                <w:rFonts w:ascii="Calibri" w:hAnsi="Calibri" w:cs="Calibri"/>
                <w:sz w:val="16"/>
                <w:szCs w:val="16"/>
              </w:rPr>
              <w:t>přepínačem</w:t>
            </w:r>
          </w:p>
        </w:tc>
      </w:tr>
      <w:tr w:rsidR="00102D1F" w:rsidRPr="00102D1F" w14:paraId="0FBB374D" w14:textId="77777777" w:rsidTr="00102D1F">
        <w:trPr>
          <w:trHeight w:val="444"/>
        </w:trPr>
        <w:tc>
          <w:tcPr>
            <w:tcW w:w="1387" w:type="dxa"/>
            <w:vMerge/>
            <w:tcBorders>
              <w:top w:val="nil"/>
              <w:left w:val="single" w:sz="6" w:space="0" w:color="000000"/>
              <w:bottom w:val="single" w:sz="6" w:space="0" w:color="000000"/>
              <w:right w:val="single" w:sz="6" w:space="0" w:color="000000"/>
            </w:tcBorders>
          </w:tcPr>
          <w:p w14:paraId="6F9A469B"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0C93AD3C" w14:textId="77777777" w:rsidR="00102D1F" w:rsidRPr="00102D1F" w:rsidRDefault="00102D1F" w:rsidP="00102D1F">
            <w:pPr>
              <w:kinsoku w:val="0"/>
              <w:overflowPunct w:val="0"/>
              <w:autoSpaceDE w:val="0"/>
              <w:autoSpaceDN w:val="0"/>
              <w:adjustRightInd w:val="0"/>
              <w:spacing w:before="104"/>
              <w:ind w:left="33"/>
              <w:rPr>
                <w:rFonts w:ascii="Calibri" w:hAnsi="Calibri" w:cs="Calibri"/>
                <w:w w:val="105"/>
                <w:sz w:val="17"/>
                <w:szCs w:val="17"/>
              </w:rPr>
            </w:pPr>
            <w:r w:rsidRPr="00102D1F">
              <w:rPr>
                <w:rFonts w:ascii="Calibri" w:hAnsi="Calibri" w:cs="Calibri"/>
                <w:w w:val="105"/>
                <w:sz w:val="17"/>
                <w:szCs w:val="17"/>
              </w:rPr>
              <w:t>připojení zhášecího zařízení do EPS</w:t>
            </w:r>
          </w:p>
        </w:tc>
        <w:tc>
          <w:tcPr>
            <w:tcW w:w="667" w:type="dxa"/>
            <w:tcBorders>
              <w:top w:val="single" w:sz="6" w:space="0" w:color="000000"/>
              <w:left w:val="single" w:sz="6" w:space="0" w:color="000000"/>
              <w:bottom w:val="single" w:sz="6" w:space="0" w:color="000000"/>
              <w:right w:val="single" w:sz="6" w:space="0" w:color="000000"/>
            </w:tcBorders>
          </w:tcPr>
          <w:p w14:paraId="18699344" w14:textId="77777777" w:rsidR="00102D1F" w:rsidRPr="00102D1F" w:rsidRDefault="00102D1F" w:rsidP="00102D1F">
            <w:pPr>
              <w:kinsoku w:val="0"/>
              <w:overflowPunct w:val="0"/>
              <w:autoSpaceDE w:val="0"/>
              <w:autoSpaceDN w:val="0"/>
              <w:adjustRightInd w:val="0"/>
              <w:spacing w:before="109"/>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5436196" w14:textId="77777777" w:rsidR="00102D1F" w:rsidRPr="00102D1F" w:rsidRDefault="00102D1F" w:rsidP="00102D1F">
            <w:pPr>
              <w:kinsoku w:val="0"/>
              <w:overflowPunct w:val="0"/>
              <w:autoSpaceDE w:val="0"/>
              <w:autoSpaceDN w:val="0"/>
              <w:adjustRightInd w:val="0"/>
              <w:spacing w:before="3"/>
              <w:ind w:left="31"/>
              <w:rPr>
                <w:rFonts w:ascii="Calibri" w:hAnsi="Calibri" w:cs="Calibri"/>
                <w:sz w:val="16"/>
                <w:szCs w:val="16"/>
              </w:rPr>
            </w:pPr>
            <w:r w:rsidRPr="00102D1F">
              <w:rPr>
                <w:rFonts w:ascii="Calibri" w:hAnsi="Calibri" w:cs="Calibri"/>
                <w:sz w:val="16"/>
                <w:szCs w:val="16"/>
              </w:rPr>
              <w:t>Předání</w:t>
            </w:r>
            <w:r w:rsidRPr="00102D1F">
              <w:rPr>
                <w:rFonts w:ascii="Calibri" w:hAnsi="Calibri" w:cs="Calibri"/>
                <w:spacing w:val="24"/>
                <w:sz w:val="16"/>
                <w:szCs w:val="16"/>
              </w:rPr>
              <w:t xml:space="preserve"> </w:t>
            </w:r>
            <w:r w:rsidRPr="00102D1F">
              <w:rPr>
                <w:rFonts w:ascii="Calibri" w:hAnsi="Calibri" w:cs="Calibri"/>
                <w:sz w:val="16"/>
                <w:szCs w:val="16"/>
              </w:rPr>
              <w:t>stavů</w:t>
            </w:r>
            <w:r w:rsidRPr="00102D1F">
              <w:rPr>
                <w:rFonts w:ascii="Calibri" w:hAnsi="Calibri" w:cs="Calibri"/>
                <w:spacing w:val="25"/>
                <w:sz w:val="16"/>
                <w:szCs w:val="16"/>
              </w:rPr>
              <w:t xml:space="preserve"> </w:t>
            </w:r>
            <w:proofErr w:type="gramStart"/>
            <w:r w:rsidRPr="00102D1F">
              <w:rPr>
                <w:rFonts w:ascii="Calibri" w:hAnsi="Calibri" w:cs="Calibri"/>
                <w:sz w:val="16"/>
                <w:szCs w:val="16"/>
              </w:rPr>
              <w:t>GHZ</w:t>
            </w:r>
            <w:r w:rsidRPr="00102D1F">
              <w:rPr>
                <w:rFonts w:ascii="Calibri" w:hAnsi="Calibri" w:cs="Calibri"/>
                <w:spacing w:val="24"/>
                <w:sz w:val="16"/>
                <w:szCs w:val="16"/>
              </w:rPr>
              <w:t xml:space="preserve"> </w:t>
            </w:r>
            <w:r w:rsidRPr="00102D1F">
              <w:rPr>
                <w:rFonts w:ascii="Calibri" w:hAnsi="Calibri" w:cs="Calibri"/>
                <w:sz w:val="16"/>
                <w:szCs w:val="16"/>
              </w:rPr>
              <w:t>-</w:t>
            </w:r>
            <w:r w:rsidRPr="00102D1F">
              <w:rPr>
                <w:rFonts w:ascii="Calibri" w:hAnsi="Calibri" w:cs="Calibri"/>
                <w:spacing w:val="26"/>
                <w:sz w:val="16"/>
                <w:szCs w:val="16"/>
              </w:rPr>
              <w:t xml:space="preserve"> </w:t>
            </w:r>
            <w:proofErr w:type="spellStart"/>
            <w:r w:rsidRPr="00102D1F">
              <w:rPr>
                <w:rFonts w:ascii="Calibri" w:hAnsi="Calibri" w:cs="Calibri"/>
                <w:sz w:val="16"/>
                <w:szCs w:val="16"/>
              </w:rPr>
              <w:t>předpoplach</w:t>
            </w:r>
            <w:proofErr w:type="spellEnd"/>
            <w:proofErr w:type="gramEnd"/>
            <w:r w:rsidRPr="00102D1F">
              <w:rPr>
                <w:rFonts w:ascii="Calibri" w:hAnsi="Calibri" w:cs="Calibri"/>
                <w:sz w:val="16"/>
                <w:szCs w:val="16"/>
              </w:rPr>
              <w:t>,</w:t>
            </w:r>
            <w:r w:rsidRPr="00102D1F">
              <w:rPr>
                <w:rFonts w:ascii="Calibri" w:hAnsi="Calibri" w:cs="Calibri"/>
                <w:spacing w:val="28"/>
                <w:sz w:val="16"/>
                <w:szCs w:val="16"/>
              </w:rPr>
              <w:t xml:space="preserve"> </w:t>
            </w:r>
            <w:r w:rsidRPr="00102D1F">
              <w:rPr>
                <w:rFonts w:ascii="Calibri" w:hAnsi="Calibri" w:cs="Calibri"/>
                <w:sz w:val="16"/>
                <w:szCs w:val="16"/>
              </w:rPr>
              <w:t>poplach,</w:t>
            </w:r>
            <w:r w:rsidRPr="00102D1F">
              <w:rPr>
                <w:rFonts w:ascii="Calibri" w:hAnsi="Calibri" w:cs="Calibri"/>
                <w:spacing w:val="24"/>
                <w:sz w:val="16"/>
                <w:szCs w:val="16"/>
              </w:rPr>
              <w:t xml:space="preserve"> </w:t>
            </w:r>
            <w:r w:rsidRPr="00102D1F">
              <w:rPr>
                <w:rFonts w:ascii="Calibri" w:hAnsi="Calibri" w:cs="Calibri"/>
                <w:sz w:val="16"/>
                <w:szCs w:val="16"/>
              </w:rPr>
              <w:t>sumární</w:t>
            </w:r>
          </w:p>
          <w:p w14:paraId="25036EB7" w14:textId="77777777" w:rsidR="00102D1F" w:rsidRPr="00102D1F" w:rsidRDefault="00102D1F" w:rsidP="00102D1F">
            <w:pPr>
              <w:kinsoku w:val="0"/>
              <w:overflowPunct w:val="0"/>
              <w:autoSpaceDE w:val="0"/>
              <w:autoSpaceDN w:val="0"/>
              <w:adjustRightInd w:val="0"/>
              <w:spacing w:before="16" w:line="175" w:lineRule="exact"/>
              <w:ind w:left="31"/>
              <w:rPr>
                <w:rFonts w:ascii="Calibri" w:hAnsi="Calibri" w:cs="Calibri"/>
                <w:sz w:val="16"/>
                <w:szCs w:val="16"/>
              </w:rPr>
            </w:pPr>
            <w:r w:rsidRPr="00102D1F">
              <w:rPr>
                <w:rFonts w:ascii="Calibri" w:hAnsi="Calibri" w:cs="Calibri"/>
                <w:sz w:val="16"/>
                <w:szCs w:val="16"/>
              </w:rPr>
              <w:t>porucha, hašení vypuštěno na EPS objektu</w:t>
            </w:r>
          </w:p>
        </w:tc>
      </w:tr>
      <w:tr w:rsidR="00102D1F" w:rsidRPr="00102D1F" w14:paraId="4CF78230"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1C455021"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2A1FBC95"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přenos zpráv z ústředny na mobil pověřené osoby</w:t>
            </w:r>
          </w:p>
        </w:tc>
        <w:tc>
          <w:tcPr>
            <w:tcW w:w="667" w:type="dxa"/>
            <w:tcBorders>
              <w:top w:val="single" w:sz="6" w:space="0" w:color="000000"/>
              <w:left w:val="single" w:sz="6" w:space="0" w:color="000000"/>
              <w:bottom w:val="single" w:sz="6" w:space="0" w:color="000000"/>
              <w:right w:val="single" w:sz="6" w:space="0" w:color="000000"/>
            </w:tcBorders>
          </w:tcPr>
          <w:p w14:paraId="1E927B9E"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49D2DEB"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Ústředna GHZ bude doplněna o GSM bránu</w:t>
            </w:r>
          </w:p>
        </w:tc>
      </w:tr>
      <w:tr w:rsidR="00102D1F" w:rsidRPr="00102D1F" w14:paraId="0EACBBDB" w14:textId="77777777" w:rsidTr="00102D1F">
        <w:trPr>
          <w:trHeight w:val="233"/>
        </w:trPr>
        <w:tc>
          <w:tcPr>
            <w:tcW w:w="1387" w:type="dxa"/>
            <w:vMerge w:val="restart"/>
            <w:tcBorders>
              <w:top w:val="single" w:sz="6" w:space="0" w:color="000000"/>
              <w:left w:val="single" w:sz="6" w:space="0" w:color="000000"/>
              <w:bottom w:val="single" w:sz="6" w:space="0" w:color="000000"/>
              <w:right w:val="single" w:sz="6" w:space="0" w:color="000000"/>
            </w:tcBorders>
          </w:tcPr>
          <w:p w14:paraId="4E4A41FB" w14:textId="77777777" w:rsidR="00102D1F" w:rsidRPr="00102D1F" w:rsidRDefault="00102D1F" w:rsidP="00102D1F">
            <w:pPr>
              <w:kinsoku w:val="0"/>
              <w:overflowPunct w:val="0"/>
              <w:autoSpaceDE w:val="0"/>
              <w:autoSpaceDN w:val="0"/>
              <w:adjustRightInd w:val="0"/>
              <w:rPr>
                <w:rFonts w:ascii="Calibri" w:hAnsi="Calibri" w:cs="Calibri"/>
                <w:b/>
                <w:bCs/>
                <w:sz w:val="16"/>
                <w:szCs w:val="16"/>
              </w:rPr>
            </w:pPr>
          </w:p>
          <w:p w14:paraId="11D20C29" w14:textId="77777777" w:rsidR="00102D1F" w:rsidRPr="00102D1F" w:rsidRDefault="00102D1F" w:rsidP="00102D1F">
            <w:pPr>
              <w:kinsoku w:val="0"/>
              <w:overflowPunct w:val="0"/>
              <w:autoSpaceDE w:val="0"/>
              <w:autoSpaceDN w:val="0"/>
              <w:adjustRightInd w:val="0"/>
              <w:spacing w:before="1" w:line="259" w:lineRule="auto"/>
              <w:ind w:left="30" w:right="524"/>
              <w:rPr>
                <w:rFonts w:ascii="Calibri" w:hAnsi="Calibri" w:cs="Calibri"/>
                <w:spacing w:val="-2"/>
                <w:sz w:val="16"/>
                <w:szCs w:val="16"/>
              </w:rPr>
            </w:pPr>
            <w:r w:rsidRPr="00102D1F">
              <w:rPr>
                <w:rFonts w:ascii="Calibri" w:hAnsi="Calibri" w:cs="Calibri"/>
                <w:sz w:val="16"/>
                <w:szCs w:val="16"/>
              </w:rPr>
              <w:t>Technické</w:t>
            </w:r>
            <w:r w:rsidRPr="00102D1F">
              <w:rPr>
                <w:rFonts w:ascii="Calibri" w:hAnsi="Calibri" w:cs="Calibri"/>
                <w:spacing w:val="-10"/>
                <w:sz w:val="16"/>
                <w:szCs w:val="16"/>
              </w:rPr>
              <w:t xml:space="preserve"> </w:t>
            </w:r>
            <w:r w:rsidRPr="00102D1F">
              <w:rPr>
                <w:rFonts w:ascii="Calibri" w:hAnsi="Calibri" w:cs="Calibri"/>
                <w:sz w:val="16"/>
                <w:szCs w:val="16"/>
              </w:rPr>
              <w:t>úpravy</w:t>
            </w:r>
            <w:r w:rsidRPr="00102D1F">
              <w:rPr>
                <w:rFonts w:ascii="Calibri" w:hAnsi="Calibri" w:cs="Calibri"/>
                <w:spacing w:val="40"/>
                <w:sz w:val="16"/>
                <w:szCs w:val="16"/>
              </w:rPr>
              <w:t xml:space="preserve"> </w:t>
            </w:r>
            <w:proofErr w:type="spellStart"/>
            <w:r w:rsidRPr="00102D1F">
              <w:rPr>
                <w:rFonts w:ascii="Calibri" w:hAnsi="Calibri" w:cs="Calibri"/>
                <w:spacing w:val="-2"/>
                <w:sz w:val="16"/>
                <w:szCs w:val="16"/>
              </w:rPr>
              <w:t>serveroven</w:t>
            </w:r>
            <w:proofErr w:type="spellEnd"/>
            <w:r w:rsidRPr="00102D1F">
              <w:rPr>
                <w:rFonts w:ascii="Calibri" w:hAnsi="Calibri" w:cs="Calibri"/>
                <w:spacing w:val="-2"/>
                <w:sz w:val="16"/>
                <w:szCs w:val="16"/>
              </w:rPr>
              <w:t>:</w:t>
            </w:r>
          </w:p>
        </w:tc>
        <w:tc>
          <w:tcPr>
            <w:tcW w:w="6095" w:type="dxa"/>
            <w:tcBorders>
              <w:top w:val="single" w:sz="6" w:space="0" w:color="000000"/>
              <w:left w:val="single" w:sz="6" w:space="0" w:color="000000"/>
              <w:bottom w:val="single" w:sz="6" w:space="0" w:color="000000"/>
              <w:right w:val="single" w:sz="6" w:space="0" w:color="000000"/>
            </w:tcBorders>
          </w:tcPr>
          <w:p w14:paraId="4229296E"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 xml:space="preserve">připojení zhášecího systému na síť </w:t>
            </w:r>
            <w:proofErr w:type="gramStart"/>
            <w:r w:rsidRPr="00102D1F">
              <w:rPr>
                <w:rFonts w:ascii="Calibri" w:hAnsi="Calibri" w:cs="Calibri"/>
                <w:w w:val="105"/>
                <w:sz w:val="17"/>
                <w:szCs w:val="17"/>
              </w:rPr>
              <w:t>230V</w:t>
            </w:r>
            <w:proofErr w:type="gramEnd"/>
          </w:p>
        </w:tc>
        <w:tc>
          <w:tcPr>
            <w:tcW w:w="667" w:type="dxa"/>
            <w:tcBorders>
              <w:top w:val="single" w:sz="6" w:space="0" w:color="000000"/>
              <w:left w:val="single" w:sz="6" w:space="0" w:color="000000"/>
              <w:bottom w:val="single" w:sz="6" w:space="0" w:color="000000"/>
              <w:right w:val="single" w:sz="6" w:space="0" w:color="000000"/>
            </w:tcBorders>
          </w:tcPr>
          <w:p w14:paraId="40274511"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3D916A6D"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Zhotovení přívodu pro ústředny GHZ</w:t>
            </w:r>
          </w:p>
        </w:tc>
      </w:tr>
      <w:tr w:rsidR="00102D1F" w:rsidRPr="00102D1F" w14:paraId="1F30CDB1"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13AF7563"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4D370C9D"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možnost korektního vypnutí serverů před hašením (nejlépe pomocí UPS)</w:t>
            </w:r>
          </w:p>
        </w:tc>
        <w:tc>
          <w:tcPr>
            <w:tcW w:w="667" w:type="dxa"/>
            <w:tcBorders>
              <w:top w:val="single" w:sz="6" w:space="0" w:color="000000"/>
              <w:left w:val="single" w:sz="6" w:space="0" w:color="000000"/>
              <w:bottom w:val="single" w:sz="6" w:space="0" w:color="000000"/>
              <w:right w:val="single" w:sz="6" w:space="0" w:color="000000"/>
            </w:tcBorders>
          </w:tcPr>
          <w:p w14:paraId="53EBBEF9"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160A2B6E"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 xml:space="preserve">Poplachové relé bude k dispozici na </w:t>
            </w:r>
            <w:proofErr w:type="spellStart"/>
            <w:r w:rsidRPr="00102D1F">
              <w:rPr>
                <w:rFonts w:ascii="Calibri" w:hAnsi="Calibri" w:cs="Calibri"/>
                <w:sz w:val="16"/>
                <w:szCs w:val="16"/>
              </w:rPr>
              <w:t>ústředná</w:t>
            </w:r>
            <w:proofErr w:type="spellEnd"/>
            <w:r w:rsidRPr="00102D1F">
              <w:rPr>
                <w:rFonts w:ascii="Calibri" w:hAnsi="Calibri" w:cs="Calibri"/>
                <w:sz w:val="16"/>
                <w:szCs w:val="16"/>
              </w:rPr>
              <w:t xml:space="preserve"> GHZ</w:t>
            </w:r>
          </w:p>
        </w:tc>
      </w:tr>
      <w:tr w:rsidR="00102D1F" w:rsidRPr="00102D1F" w14:paraId="0146B5A2"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2E4FB1A7"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425F2FE8"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vypínání VZT při hašení</w:t>
            </w:r>
          </w:p>
        </w:tc>
        <w:tc>
          <w:tcPr>
            <w:tcW w:w="667" w:type="dxa"/>
            <w:tcBorders>
              <w:top w:val="single" w:sz="6" w:space="0" w:color="000000"/>
              <w:left w:val="single" w:sz="6" w:space="0" w:color="000000"/>
              <w:bottom w:val="single" w:sz="6" w:space="0" w:color="000000"/>
              <w:right w:val="single" w:sz="6" w:space="0" w:color="000000"/>
            </w:tcBorders>
          </w:tcPr>
          <w:p w14:paraId="58BDA1C2"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DF37E71"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 xml:space="preserve">Poplachové relé bude k dispozici na </w:t>
            </w:r>
            <w:proofErr w:type="spellStart"/>
            <w:r w:rsidRPr="00102D1F">
              <w:rPr>
                <w:rFonts w:ascii="Calibri" w:hAnsi="Calibri" w:cs="Calibri"/>
                <w:sz w:val="16"/>
                <w:szCs w:val="16"/>
              </w:rPr>
              <w:t>ústředná</w:t>
            </w:r>
            <w:proofErr w:type="spellEnd"/>
            <w:r w:rsidRPr="00102D1F">
              <w:rPr>
                <w:rFonts w:ascii="Calibri" w:hAnsi="Calibri" w:cs="Calibri"/>
                <w:sz w:val="16"/>
                <w:szCs w:val="16"/>
              </w:rPr>
              <w:t xml:space="preserve"> GHZ</w:t>
            </w:r>
          </w:p>
        </w:tc>
      </w:tr>
      <w:tr w:rsidR="00102D1F" w:rsidRPr="00102D1F" w14:paraId="576E637D" w14:textId="77777777" w:rsidTr="00102D1F">
        <w:trPr>
          <w:trHeight w:val="444"/>
        </w:trPr>
        <w:tc>
          <w:tcPr>
            <w:tcW w:w="1387" w:type="dxa"/>
            <w:vMerge/>
            <w:tcBorders>
              <w:top w:val="nil"/>
              <w:left w:val="single" w:sz="6" w:space="0" w:color="000000"/>
              <w:bottom w:val="single" w:sz="6" w:space="0" w:color="000000"/>
              <w:right w:val="single" w:sz="6" w:space="0" w:color="000000"/>
            </w:tcBorders>
          </w:tcPr>
          <w:p w14:paraId="10B2AFA4"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3208EB5D" w14:textId="77777777" w:rsidR="00102D1F" w:rsidRPr="00102D1F" w:rsidRDefault="00102D1F" w:rsidP="00102D1F">
            <w:pPr>
              <w:kinsoku w:val="0"/>
              <w:overflowPunct w:val="0"/>
              <w:autoSpaceDE w:val="0"/>
              <w:autoSpaceDN w:val="0"/>
              <w:adjustRightInd w:val="0"/>
              <w:spacing w:before="104"/>
              <w:ind w:left="33"/>
              <w:rPr>
                <w:rFonts w:ascii="Calibri" w:hAnsi="Calibri" w:cs="Calibri"/>
                <w:w w:val="105"/>
                <w:sz w:val="17"/>
                <w:szCs w:val="17"/>
              </w:rPr>
            </w:pPr>
            <w:r w:rsidRPr="00102D1F">
              <w:rPr>
                <w:rFonts w:ascii="Calibri" w:hAnsi="Calibri" w:cs="Calibri"/>
                <w:w w:val="105"/>
                <w:sz w:val="17"/>
                <w:szCs w:val="17"/>
              </w:rPr>
              <w:t xml:space="preserve">utěsnění vstupních dveří do </w:t>
            </w:r>
            <w:proofErr w:type="spellStart"/>
            <w:r w:rsidRPr="00102D1F">
              <w:rPr>
                <w:rFonts w:ascii="Calibri" w:hAnsi="Calibri" w:cs="Calibri"/>
                <w:w w:val="105"/>
                <w:sz w:val="17"/>
                <w:szCs w:val="17"/>
              </w:rPr>
              <w:t>serverovny</w:t>
            </w:r>
            <w:proofErr w:type="spellEnd"/>
            <w:r w:rsidRPr="00102D1F">
              <w:rPr>
                <w:rFonts w:ascii="Calibri" w:hAnsi="Calibri" w:cs="Calibri"/>
                <w:w w:val="105"/>
                <w:sz w:val="17"/>
                <w:szCs w:val="17"/>
              </w:rPr>
              <w:t>, pokud je nutné</w:t>
            </w:r>
          </w:p>
        </w:tc>
        <w:tc>
          <w:tcPr>
            <w:tcW w:w="667" w:type="dxa"/>
            <w:tcBorders>
              <w:top w:val="single" w:sz="6" w:space="0" w:color="000000"/>
              <w:left w:val="single" w:sz="6" w:space="0" w:color="000000"/>
              <w:bottom w:val="single" w:sz="6" w:space="0" w:color="000000"/>
              <w:right w:val="single" w:sz="6" w:space="0" w:color="000000"/>
            </w:tcBorders>
          </w:tcPr>
          <w:p w14:paraId="1B3A2A63" w14:textId="77777777" w:rsidR="00102D1F" w:rsidRPr="00102D1F" w:rsidRDefault="00102D1F" w:rsidP="00102D1F">
            <w:pPr>
              <w:kinsoku w:val="0"/>
              <w:overflowPunct w:val="0"/>
              <w:autoSpaceDE w:val="0"/>
              <w:autoSpaceDN w:val="0"/>
              <w:adjustRightInd w:val="0"/>
              <w:spacing w:before="109"/>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178E0C3" w14:textId="77777777" w:rsidR="00102D1F" w:rsidRPr="00102D1F" w:rsidRDefault="00102D1F" w:rsidP="00102D1F">
            <w:pPr>
              <w:kinsoku w:val="0"/>
              <w:overflowPunct w:val="0"/>
              <w:autoSpaceDE w:val="0"/>
              <w:autoSpaceDN w:val="0"/>
              <w:adjustRightInd w:val="0"/>
              <w:spacing w:before="3"/>
              <w:ind w:left="31"/>
              <w:rPr>
                <w:rFonts w:ascii="Calibri" w:hAnsi="Calibri" w:cs="Calibri"/>
                <w:sz w:val="16"/>
                <w:szCs w:val="16"/>
              </w:rPr>
            </w:pPr>
            <w:r w:rsidRPr="00102D1F">
              <w:rPr>
                <w:rFonts w:ascii="Calibri" w:hAnsi="Calibri" w:cs="Calibri"/>
                <w:sz w:val="16"/>
                <w:szCs w:val="16"/>
              </w:rPr>
              <w:t>Utěsnění bude provedeno pomocí gumového těsnění</w:t>
            </w:r>
          </w:p>
          <w:p w14:paraId="35534AEE" w14:textId="77777777" w:rsidR="00102D1F" w:rsidRPr="00102D1F" w:rsidRDefault="00102D1F" w:rsidP="00102D1F">
            <w:pPr>
              <w:kinsoku w:val="0"/>
              <w:overflowPunct w:val="0"/>
              <w:autoSpaceDE w:val="0"/>
              <w:autoSpaceDN w:val="0"/>
              <w:adjustRightInd w:val="0"/>
              <w:spacing w:before="16" w:line="175" w:lineRule="exact"/>
              <w:ind w:left="31"/>
              <w:rPr>
                <w:rFonts w:ascii="Calibri" w:hAnsi="Calibri" w:cs="Calibri"/>
                <w:sz w:val="16"/>
                <w:szCs w:val="16"/>
              </w:rPr>
            </w:pPr>
            <w:r w:rsidRPr="00102D1F">
              <w:rPr>
                <w:rFonts w:ascii="Calibri" w:hAnsi="Calibri" w:cs="Calibri"/>
                <w:sz w:val="16"/>
                <w:szCs w:val="16"/>
              </w:rPr>
              <w:t>a kartáčového prahu</w:t>
            </w:r>
          </w:p>
        </w:tc>
      </w:tr>
      <w:tr w:rsidR="00102D1F" w:rsidRPr="00102D1F" w14:paraId="1DB2918D"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40EB9E7F"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2A2C3578"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 xml:space="preserve">utěsnění oken do </w:t>
            </w:r>
            <w:proofErr w:type="spellStart"/>
            <w:r w:rsidRPr="00102D1F">
              <w:rPr>
                <w:rFonts w:ascii="Calibri" w:hAnsi="Calibri" w:cs="Calibri"/>
                <w:w w:val="105"/>
                <w:sz w:val="17"/>
                <w:szCs w:val="17"/>
              </w:rPr>
              <w:t>serveroven</w:t>
            </w:r>
            <w:proofErr w:type="spellEnd"/>
            <w:r w:rsidRPr="00102D1F">
              <w:rPr>
                <w:rFonts w:ascii="Calibri" w:hAnsi="Calibri" w:cs="Calibri"/>
                <w:w w:val="105"/>
                <w:sz w:val="17"/>
                <w:szCs w:val="17"/>
              </w:rPr>
              <w:t>, pokud je to nutné</w:t>
            </w:r>
          </w:p>
        </w:tc>
        <w:tc>
          <w:tcPr>
            <w:tcW w:w="667" w:type="dxa"/>
            <w:tcBorders>
              <w:top w:val="single" w:sz="6" w:space="0" w:color="000000"/>
              <w:left w:val="single" w:sz="6" w:space="0" w:color="000000"/>
              <w:bottom w:val="single" w:sz="6" w:space="0" w:color="000000"/>
              <w:right w:val="single" w:sz="6" w:space="0" w:color="000000"/>
            </w:tcBorders>
          </w:tcPr>
          <w:p w14:paraId="7D0C136F"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5352772B"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Utěsnění pomocí gumového těsnění</w:t>
            </w:r>
          </w:p>
        </w:tc>
      </w:tr>
      <w:tr w:rsidR="00102D1F" w:rsidRPr="00102D1F" w14:paraId="2BB3C667" w14:textId="77777777" w:rsidTr="00102D1F">
        <w:trPr>
          <w:trHeight w:val="244"/>
        </w:trPr>
        <w:tc>
          <w:tcPr>
            <w:tcW w:w="1387" w:type="dxa"/>
            <w:vMerge/>
            <w:tcBorders>
              <w:top w:val="nil"/>
              <w:left w:val="single" w:sz="6" w:space="0" w:color="000000"/>
              <w:bottom w:val="single" w:sz="6" w:space="0" w:color="000000"/>
              <w:right w:val="single" w:sz="6" w:space="0" w:color="000000"/>
            </w:tcBorders>
          </w:tcPr>
          <w:p w14:paraId="66869B66"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55047557" w14:textId="77777777" w:rsidR="00102D1F" w:rsidRPr="00102D1F" w:rsidRDefault="00102D1F" w:rsidP="00102D1F">
            <w:pPr>
              <w:kinsoku w:val="0"/>
              <w:overflowPunct w:val="0"/>
              <w:autoSpaceDE w:val="0"/>
              <w:autoSpaceDN w:val="0"/>
              <w:adjustRightInd w:val="0"/>
              <w:spacing w:before="10" w:line="194" w:lineRule="exact"/>
              <w:ind w:left="33"/>
              <w:rPr>
                <w:rFonts w:ascii="Calibri" w:hAnsi="Calibri" w:cs="Calibri"/>
                <w:w w:val="105"/>
                <w:sz w:val="17"/>
                <w:szCs w:val="17"/>
              </w:rPr>
            </w:pPr>
            <w:r w:rsidRPr="00102D1F">
              <w:rPr>
                <w:rFonts w:ascii="Calibri" w:hAnsi="Calibri" w:cs="Calibri"/>
                <w:w w:val="105"/>
                <w:sz w:val="17"/>
                <w:szCs w:val="17"/>
              </w:rPr>
              <w:t xml:space="preserve">utěsnění kabelových přívodů do </w:t>
            </w:r>
            <w:proofErr w:type="spellStart"/>
            <w:r w:rsidRPr="00102D1F">
              <w:rPr>
                <w:rFonts w:ascii="Calibri" w:hAnsi="Calibri" w:cs="Calibri"/>
                <w:w w:val="105"/>
                <w:sz w:val="17"/>
                <w:szCs w:val="17"/>
              </w:rPr>
              <w:t>serveroven</w:t>
            </w:r>
            <w:proofErr w:type="spellEnd"/>
            <w:r w:rsidRPr="00102D1F">
              <w:rPr>
                <w:rFonts w:ascii="Calibri" w:hAnsi="Calibri" w:cs="Calibri"/>
                <w:w w:val="105"/>
                <w:sz w:val="17"/>
                <w:szCs w:val="17"/>
              </w:rPr>
              <w:t xml:space="preserve"> – požární prostupy, pokud je to nutné</w:t>
            </w:r>
          </w:p>
        </w:tc>
        <w:tc>
          <w:tcPr>
            <w:tcW w:w="667" w:type="dxa"/>
            <w:tcBorders>
              <w:top w:val="single" w:sz="6" w:space="0" w:color="000000"/>
              <w:left w:val="single" w:sz="6" w:space="0" w:color="000000"/>
              <w:bottom w:val="single" w:sz="6" w:space="0" w:color="000000"/>
              <w:right w:val="single" w:sz="6" w:space="0" w:color="000000"/>
            </w:tcBorders>
          </w:tcPr>
          <w:p w14:paraId="271669EB" w14:textId="77777777" w:rsidR="00102D1F" w:rsidRPr="00102D1F" w:rsidRDefault="00102D1F" w:rsidP="00102D1F">
            <w:pPr>
              <w:kinsoku w:val="0"/>
              <w:overflowPunct w:val="0"/>
              <w:autoSpaceDE w:val="0"/>
              <w:autoSpaceDN w:val="0"/>
              <w:adjustRightInd w:val="0"/>
              <w:spacing w:before="17" w:line="187"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21EA11A6" w14:textId="77777777" w:rsidR="00102D1F" w:rsidRPr="00102D1F" w:rsidRDefault="00102D1F" w:rsidP="00102D1F">
            <w:pPr>
              <w:kinsoku w:val="0"/>
              <w:overflowPunct w:val="0"/>
              <w:autoSpaceDE w:val="0"/>
              <w:autoSpaceDN w:val="0"/>
              <w:adjustRightInd w:val="0"/>
              <w:spacing w:before="17" w:line="187" w:lineRule="exact"/>
              <w:ind w:left="31"/>
              <w:rPr>
                <w:rFonts w:ascii="Calibri" w:hAnsi="Calibri" w:cs="Calibri"/>
                <w:sz w:val="16"/>
                <w:szCs w:val="16"/>
              </w:rPr>
            </w:pPr>
            <w:r w:rsidRPr="00102D1F">
              <w:rPr>
                <w:rFonts w:ascii="Calibri" w:hAnsi="Calibri" w:cs="Calibri"/>
                <w:sz w:val="16"/>
                <w:szCs w:val="16"/>
              </w:rPr>
              <w:t xml:space="preserve">Provedení požární </w:t>
            </w:r>
            <w:proofErr w:type="spellStart"/>
            <w:r w:rsidRPr="00102D1F">
              <w:rPr>
                <w:rFonts w:ascii="Calibri" w:hAnsi="Calibri" w:cs="Calibri"/>
                <w:sz w:val="16"/>
                <w:szCs w:val="16"/>
              </w:rPr>
              <w:t>uspávkou</w:t>
            </w:r>
            <w:proofErr w:type="spellEnd"/>
            <w:r w:rsidRPr="00102D1F">
              <w:rPr>
                <w:rFonts w:ascii="Calibri" w:hAnsi="Calibri" w:cs="Calibri"/>
                <w:sz w:val="16"/>
                <w:szCs w:val="16"/>
              </w:rPr>
              <w:t xml:space="preserve"> po technologii GHZ</w:t>
            </w:r>
          </w:p>
        </w:tc>
      </w:tr>
      <w:tr w:rsidR="00102D1F" w:rsidRPr="00102D1F" w14:paraId="13FFA75D" w14:textId="77777777" w:rsidTr="00102D1F">
        <w:trPr>
          <w:trHeight w:val="233"/>
        </w:trPr>
        <w:tc>
          <w:tcPr>
            <w:tcW w:w="1387" w:type="dxa"/>
            <w:vMerge w:val="restart"/>
            <w:tcBorders>
              <w:top w:val="single" w:sz="6" w:space="0" w:color="000000"/>
              <w:left w:val="single" w:sz="6" w:space="0" w:color="000000"/>
              <w:bottom w:val="single" w:sz="6" w:space="0" w:color="000000"/>
              <w:right w:val="single" w:sz="6" w:space="0" w:color="000000"/>
            </w:tcBorders>
          </w:tcPr>
          <w:p w14:paraId="2ACF20A1" w14:textId="77777777" w:rsidR="00102D1F" w:rsidRPr="00102D1F" w:rsidRDefault="00102D1F" w:rsidP="00102D1F">
            <w:pPr>
              <w:kinsoku w:val="0"/>
              <w:overflowPunct w:val="0"/>
              <w:autoSpaceDE w:val="0"/>
              <w:autoSpaceDN w:val="0"/>
              <w:adjustRightInd w:val="0"/>
              <w:rPr>
                <w:rFonts w:ascii="Calibri" w:hAnsi="Calibri" w:cs="Calibri"/>
                <w:b/>
                <w:bCs/>
                <w:sz w:val="16"/>
                <w:szCs w:val="16"/>
              </w:rPr>
            </w:pPr>
          </w:p>
          <w:p w14:paraId="672397B4" w14:textId="77777777" w:rsidR="00102D1F" w:rsidRPr="00102D1F" w:rsidRDefault="00102D1F" w:rsidP="00102D1F">
            <w:pPr>
              <w:kinsoku w:val="0"/>
              <w:overflowPunct w:val="0"/>
              <w:autoSpaceDE w:val="0"/>
              <w:autoSpaceDN w:val="0"/>
              <w:adjustRightInd w:val="0"/>
              <w:spacing w:line="259" w:lineRule="auto"/>
              <w:ind w:left="30" w:right="93"/>
              <w:rPr>
                <w:rFonts w:ascii="Calibri" w:hAnsi="Calibri" w:cs="Calibri"/>
                <w:spacing w:val="-2"/>
                <w:sz w:val="16"/>
                <w:szCs w:val="16"/>
              </w:rPr>
            </w:pPr>
            <w:r w:rsidRPr="00102D1F">
              <w:rPr>
                <w:rFonts w:ascii="Calibri" w:hAnsi="Calibri" w:cs="Calibri"/>
                <w:sz w:val="16"/>
                <w:szCs w:val="16"/>
              </w:rPr>
              <w:t>Předávací</w:t>
            </w:r>
            <w:r w:rsidRPr="00102D1F">
              <w:rPr>
                <w:rFonts w:ascii="Calibri" w:hAnsi="Calibri" w:cs="Calibri"/>
                <w:spacing w:val="-10"/>
                <w:sz w:val="16"/>
                <w:szCs w:val="16"/>
              </w:rPr>
              <w:t xml:space="preserve"> </w:t>
            </w:r>
            <w:r w:rsidRPr="00102D1F">
              <w:rPr>
                <w:rFonts w:ascii="Calibri" w:hAnsi="Calibri" w:cs="Calibri"/>
                <w:sz w:val="16"/>
                <w:szCs w:val="16"/>
              </w:rPr>
              <w:t>dokumentace</w:t>
            </w:r>
            <w:r w:rsidRPr="00102D1F">
              <w:rPr>
                <w:rFonts w:ascii="Calibri" w:hAnsi="Calibri" w:cs="Calibri"/>
                <w:spacing w:val="40"/>
                <w:sz w:val="16"/>
                <w:szCs w:val="16"/>
              </w:rPr>
              <w:t xml:space="preserve"> </w:t>
            </w:r>
            <w:r w:rsidRPr="00102D1F">
              <w:rPr>
                <w:rFonts w:ascii="Calibri" w:hAnsi="Calibri" w:cs="Calibri"/>
                <w:sz w:val="16"/>
                <w:szCs w:val="16"/>
              </w:rPr>
              <w:t>(popř.</w:t>
            </w:r>
            <w:r w:rsidRPr="00102D1F">
              <w:rPr>
                <w:rFonts w:ascii="Calibri" w:hAnsi="Calibri" w:cs="Calibri"/>
                <w:spacing w:val="-7"/>
                <w:sz w:val="16"/>
                <w:szCs w:val="16"/>
              </w:rPr>
              <w:t xml:space="preserve"> </w:t>
            </w:r>
            <w:r w:rsidRPr="00102D1F">
              <w:rPr>
                <w:rFonts w:ascii="Calibri" w:hAnsi="Calibri" w:cs="Calibri"/>
                <w:sz w:val="16"/>
                <w:szCs w:val="16"/>
              </w:rPr>
              <w:t>doklady</w:t>
            </w:r>
            <w:r w:rsidRPr="00102D1F">
              <w:rPr>
                <w:rFonts w:ascii="Calibri" w:hAnsi="Calibri" w:cs="Calibri"/>
                <w:spacing w:val="40"/>
                <w:sz w:val="16"/>
                <w:szCs w:val="16"/>
              </w:rPr>
              <w:t xml:space="preserve"> </w:t>
            </w:r>
            <w:r w:rsidRPr="00102D1F">
              <w:rPr>
                <w:rFonts w:ascii="Calibri" w:hAnsi="Calibri" w:cs="Calibri"/>
                <w:spacing w:val="-2"/>
                <w:sz w:val="16"/>
                <w:szCs w:val="16"/>
              </w:rPr>
              <w:t>ekvivalentní)</w:t>
            </w:r>
          </w:p>
        </w:tc>
        <w:tc>
          <w:tcPr>
            <w:tcW w:w="6095" w:type="dxa"/>
            <w:tcBorders>
              <w:top w:val="single" w:sz="6" w:space="0" w:color="000000"/>
              <w:left w:val="single" w:sz="6" w:space="0" w:color="000000"/>
              <w:bottom w:val="single" w:sz="6" w:space="0" w:color="000000"/>
              <w:right w:val="single" w:sz="6" w:space="0" w:color="000000"/>
            </w:tcBorders>
          </w:tcPr>
          <w:p w14:paraId="5B7FBEB6"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bezpečnostní list k hasivu</w:t>
            </w:r>
          </w:p>
        </w:tc>
        <w:tc>
          <w:tcPr>
            <w:tcW w:w="667" w:type="dxa"/>
            <w:tcBorders>
              <w:top w:val="single" w:sz="6" w:space="0" w:color="000000"/>
              <w:left w:val="single" w:sz="6" w:space="0" w:color="000000"/>
              <w:bottom w:val="single" w:sz="6" w:space="0" w:color="000000"/>
              <w:right w:val="single" w:sz="6" w:space="0" w:color="000000"/>
            </w:tcBorders>
          </w:tcPr>
          <w:p w14:paraId="4EC442A7"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5A3DE825"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5BB47AEC"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51C45F0B"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757F150A"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prohlášení o shodě</w:t>
            </w:r>
          </w:p>
        </w:tc>
        <w:tc>
          <w:tcPr>
            <w:tcW w:w="667" w:type="dxa"/>
            <w:tcBorders>
              <w:top w:val="single" w:sz="6" w:space="0" w:color="000000"/>
              <w:left w:val="single" w:sz="6" w:space="0" w:color="000000"/>
              <w:bottom w:val="single" w:sz="6" w:space="0" w:color="000000"/>
              <w:right w:val="single" w:sz="6" w:space="0" w:color="000000"/>
            </w:tcBorders>
          </w:tcPr>
          <w:p w14:paraId="27571DFD"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54264867"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7EF8FE09"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35DC91F7"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69D88F96"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certifikáty</w:t>
            </w:r>
            <w:r w:rsidRPr="00102D1F">
              <w:rPr>
                <w:rFonts w:ascii="Calibri" w:hAnsi="Calibri" w:cs="Calibri"/>
                <w:spacing w:val="-2"/>
                <w:w w:val="105"/>
                <w:sz w:val="17"/>
                <w:szCs w:val="17"/>
              </w:rPr>
              <w:t xml:space="preserve"> </w:t>
            </w:r>
            <w:r w:rsidRPr="00102D1F">
              <w:rPr>
                <w:rFonts w:ascii="Calibri" w:hAnsi="Calibri" w:cs="Calibri"/>
                <w:w w:val="105"/>
                <w:sz w:val="17"/>
                <w:szCs w:val="17"/>
              </w:rPr>
              <w:t>komponent</w:t>
            </w:r>
          </w:p>
        </w:tc>
        <w:tc>
          <w:tcPr>
            <w:tcW w:w="667" w:type="dxa"/>
            <w:tcBorders>
              <w:top w:val="single" w:sz="6" w:space="0" w:color="000000"/>
              <w:left w:val="single" w:sz="6" w:space="0" w:color="000000"/>
              <w:bottom w:val="single" w:sz="6" w:space="0" w:color="000000"/>
              <w:right w:val="single" w:sz="6" w:space="0" w:color="000000"/>
            </w:tcBorders>
          </w:tcPr>
          <w:p w14:paraId="34096C0C"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6882DA2E"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75CFDF2D"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31368B9E"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1496F90E"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certifikáty detekční části dle EN54-xx,</w:t>
            </w:r>
          </w:p>
        </w:tc>
        <w:tc>
          <w:tcPr>
            <w:tcW w:w="667" w:type="dxa"/>
            <w:tcBorders>
              <w:top w:val="single" w:sz="6" w:space="0" w:color="000000"/>
              <w:left w:val="single" w:sz="6" w:space="0" w:color="000000"/>
              <w:bottom w:val="single" w:sz="6" w:space="0" w:color="000000"/>
              <w:right w:val="single" w:sz="6" w:space="0" w:color="000000"/>
            </w:tcBorders>
          </w:tcPr>
          <w:p w14:paraId="7EDD3A97"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081DAF04"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65066F46"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42B1C06D"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382FF1D6"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systémový</w:t>
            </w:r>
            <w:r w:rsidRPr="00102D1F">
              <w:rPr>
                <w:rFonts w:ascii="Calibri" w:hAnsi="Calibri" w:cs="Calibri"/>
                <w:spacing w:val="-2"/>
                <w:w w:val="105"/>
                <w:sz w:val="17"/>
                <w:szCs w:val="17"/>
              </w:rPr>
              <w:t xml:space="preserve"> </w:t>
            </w:r>
            <w:r w:rsidRPr="00102D1F">
              <w:rPr>
                <w:rFonts w:ascii="Calibri" w:hAnsi="Calibri" w:cs="Calibri"/>
                <w:w w:val="105"/>
                <w:sz w:val="17"/>
                <w:szCs w:val="17"/>
              </w:rPr>
              <w:t>certifikát</w:t>
            </w:r>
          </w:p>
        </w:tc>
        <w:tc>
          <w:tcPr>
            <w:tcW w:w="667" w:type="dxa"/>
            <w:tcBorders>
              <w:top w:val="single" w:sz="6" w:space="0" w:color="000000"/>
              <w:left w:val="single" w:sz="6" w:space="0" w:color="000000"/>
              <w:bottom w:val="single" w:sz="6" w:space="0" w:color="000000"/>
              <w:right w:val="single" w:sz="6" w:space="0" w:color="000000"/>
            </w:tcBorders>
          </w:tcPr>
          <w:p w14:paraId="225D6939"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749A784F"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0FC39365"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42E7C4F1"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507B3CB3"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protokol o výchozí funkční zkoušce a uvedení do provozu</w:t>
            </w:r>
          </w:p>
        </w:tc>
        <w:tc>
          <w:tcPr>
            <w:tcW w:w="667" w:type="dxa"/>
            <w:tcBorders>
              <w:top w:val="single" w:sz="6" w:space="0" w:color="000000"/>
              <w:left w:val="single" w:sz="6" w:space="0" w:color="000000"/>
              <w:bottom w:val="single" w:sz="6" w:space="0" w:color="000000"/>
              <w:right w:val="single" w:sz="6" w:space="0" w:color="000000"/>
            </w:tcBorders>
          </w:tcPr>
          <w:p w14:paraId="22D46F21"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4AB7FF22"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25B4C99E" w14:textId="77777777" w:rsidTr="00102D1F">
        <w:trPr>
          <w:trHeight w:val="244"/>
        </w:trPr>
        <w:tc>
          <w:tcPr>
            <w:tcW w:w="1387" w:type="dxa"/>
            <w:vMerge/>
            <w:tcBorders>
              <w:top w:val="nil"/>
              <w:left w:val="single" w:sz="6" w:space="0" w:color="000000"/>
              <w:bottom w:val="single" w:sz="6" w:space="0" w:color="000000"/>
              <w:right w:val="single" w:sz="6" w:space="0" w:color="000000"/>
            </w:tcBorders>
          </w:tcPr>
          <w:p w14:paraId="5CFA4D93"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097EEFF9" w14:textId="77777777" w:rsidR="00102D1F" w:rsidRPr="00102D1F" w:rsidRDefault="00102D1F" w:rsidP="00102D1F">
            <w:pPr>
              <w:kinsoku w:val="0"/>
              <w:overflowPunct w:val="0"/>
              <w:autoSpaceDE w:val="0"/>
              <w:autoSpaceDN w:val="0"/>
              <w:adjustRightInd w:val="0"/>
              <w:spacing w:before="10" w:line="194" w:lineRule="exact"/>
              <w:ind w:left="33"/>
              <w:rPr>
                <w:rFonts w:ascii="Calibri" w:hAnsi="Calibri" w:cs="Calibri"/>
                <w:w w:val="105"/>
                <w:sz w:val="17"/>
                <w:szCs w:val="17"/>
              </w:rPr>
            </w:pPr>
            <w:r w:rsidRPr="00102D1F">
              <w:rPr>
                <w:rFonts w:ascii="Calibri" w:hAnsi="Calibri" w:cs="Calibri"/>
                <w:w w:val="105"/>
                <w:sz w:val="17"/>
                <w:szCs w:val="17"/>
              </w:rPr>
              <w:t>protokol o těsnosti chráněného prostoru</w:t>
            </w:r>
          </w:p>
        </w:tc>
        <w:tc>
          <w:tcPr>
            <w:tcW w:w="667" w:type="dxa"/>
            <w:tcBorders>
              <w:top w:val="single" w:sz="6" w:space="0" w:color="000000"/>
              <w:left w:val="single" w:sz="6" w:space="0" w:color="000000"/>
              <w:bottom w:val="single" w:sz="6" w:space="0" w:color="000000"/>
              <w:right w:val="single" w:sz="6" w:space="0" w:color="000000"/>
            </w:tcBorders>
          </w:tcPr>
          <w:p w14:paraId="65C8E8B0" w14:textId="77777777" w:rsidR="00102D1F" w:rsidRPr="00102D1F" w:rsidRDefault="00102D1F" w:rsidP="00102D1F">
            <w:pPr>
              <w:kinsoku w:val="0"/>
              <w:overflowPunct w:val="0"/>
              <w:autoSpaceDE w:val="0"/>
              <w:autoSpaceDN w:val="0"/>
              <w:adjustRightInd w:val="0"/>
              <w:spacing w:before="17" w:line="187"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6793A1D8" w14:textId="77777777" w:rsidR="00102D1F" w:rsidRPr="00102D1F" w:rsidRDefault="00102D1F" w:rsidP="00102D1F">
            <w:pPr>
              <w:kinsoku w:val="0"/>
              <w:overflowPunct w:val="0"/>
              <w:autoSpaceDE w:val="0"/>
              <w:autoSpaceDN w:val="0"/>
              <w:adjustRightInd w:val="0"/>
              <w:spacing w:before="17" w:line="187"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69C0A6C9"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23A76653"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680D5345"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návod k obsluze</w:t>
            </w:r>
          </w:p>
        </w:tc>
        <w:tc>
          <w:tcPr>
            <w:tcW w:w="667" w:type="dxa"/>
            <w:tcBorders>
              <w:top w:val="single" w:sz="6" w:space="0" w:color="000000"/>
              <w:left w:val="single" w:sz="6" w:space="0" w:color="000000"/>
              <w:bottom w:val="single" w:sz="6" w:space="0" w:color="000000"/>
              <w:right w:val="single" w:sz="6" w:space="0" w:color="000000"/>
            </w:tcBorders>
          </w:tcPr>
          <w:p w14:paraId="62406517"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5B731A31"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7B249DA4"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1ECB56D2"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79CE7C0B"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protokol o zaškolení obsluhy</w:t>
            </w:r>
          </w:p>
        </w:tc>
        <w:tc>
          <w:tcPr>
            <w:tcW w:w="667" w:type="dxa"/>
            <w:tcBorders>
              <w:top w:val="single" w:sz="6" w:space="0" w:color="000000"/>
              <w:left w:val="single" w:sz="6" w:space="0" w:color="000000"/>
              <w:bottom w:val="single" w:sz="6" w:space="0" w:color="000000"/>
              <w:right w:val="single" w:sz="6" w:space="0" w:color="000000"/>
            </w:tcBorders>
          </w:tcPr>
          <w:p w14:paraId="0179B653"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3554393D"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z w:val="16"/>
                <w:szCs w:val="16"/>
              </w:rPr>
            </w:pPr>
            <w:r w:rsidRPr="00102D1F">
              <w:rPr>
                <w:rFonts w:ascii="Calibri" w:hAnsi="Calibri" w:cs="Calibri"/>
                <w:sz w:val="16"/>
                <w:szCs w:val="16"/>
              </w:rPr>
              <w:t>Součástí realizační dokumentace</w:t>
            </w:r>
          </w:p>
        </w:tc>
      </w:tr>
      <w:tr w:rsidR="00102D1F" w:rsidRPr="00102D1F" w14:paraId="2054CB1E" w14:textId="77777777" w:rsidTr="00102D1F">
        <w:trPr>
          <w:trHeight w:val="233"/>
        </w:trPr>
        <w:tc>
          <w:tcPr>
            <w:tcW w:w="1387" w:type="dxa"/>
            <w:vMerge/>
            <w:tcBorders>
              <w:top w:val="nil"/>
              <w:left w:val="single" w:sz="6" w:space="0" w:color="000000"/>
              <w:bottom w:val="single" w:sz="6" w:space="0" w:color="000000"/>
              <w:right w:val="single" w:sz="6" w:space="0" w:color="000000"/>
            </w:tcBorders>
          </w:tcPr>
          <w:p w14:paraId="46C0A908" w14:textId="77777777" w:rsidR="00102D1F" w:rsidRPr="00102D1F" w:rsidRDefault="00102D1F" w:rsidP="00102D1F">
            <w:pPr>
              <w:kinsoku w:val="0"/>
              <w:overflowPunct w:val="0"/>
              <w:autoSpaceDE w:val="0"/>
              <w:autoSpaceDN w:val="0"/>
              <w:adjustRightInd w:val="0"/>
              <w:spacing w:after="3" w:line="164" w:lineRule="exact"/>
              <w:ind w:left="80"/>
              <w:rPr>
                <w:rFonts w:ascii="Calibri" w:hAnsi="Calibri" w:cs="Calibri"/>
                <w:b/>
                <w:bCs/>
                <w:sz w:val="2"/>
                <w:szCs w:val="2"/>
              </w:rPr>
            </w:pPr>
          </w:p>
        </w:tc>
        <w:tc>
          <w:tcPr>
            <w:tcW w:w="6095" w:type="dxa"/>
            <w:tcBorders>
              <w:top w:val="single" w:sz="6" w:space="0" w:color="000000"/>
              <w:left w:val="single" w:sz="6" w:space="0" w:color="000000"/>
              <w:bottom w:val="single" w:sz="6" w:space="0" w:color="000000"/>
              <w:right w:val="single" w:sz="6" w:space="0" w:color="000000"/>
            </w:tcBorders>
          </w:tcPr>
          <w:p w14:paraId="6821714B" w14:textId="77777777" w:rsidR="00102D1F" w:rsidRPr="00102D1F" w:rsidRDefault="00102D1F" w:rsidP="00102D1F">
            <w:pPr>
              <w:kinsoku w:val="0"/>
              <w:overflowPunct w:val="0"/>
              <w:autoSpaceDE w:val="0"/>
              <w:autoSpaceDN w:val="0"/>
              <w:adjustRightInd w:val="0"/>
              <w:spacing w:before="6" w:line="190" w:lineRule="exact"/>
              <w:ind w:left="33"/>
              <w:rPr>
                <w:rFonts w:ascii="Calibri" w:hAnsi="Calibri" w:cs="Calibri"/>
                <w:w w:val="105"/>
                <w:sz w:val="17"/>
                <w:szCs w:val="17"/>
              </w:rPr>
            </w:pPr>
            <w:r w:rsidRPr="00102D1F">
              <w:rPr>
                <w:rFonts w:ascii="Calibri" w:hAnsi="Calibri" w:cs="Calibri"/>
                <w:w w:val="105"/>
                <w:sz w:val="17"/>
                <w:szCs w:val="17"/>
              </w:rPr>
              <w:t>dokumentaci skutečného stavu / provedení</w:t>
            </w:r>
          </w:p>
        </w:tc>
        <w:tc>
          <w:tcPr>
            <w:tcW w:w="667" w:type="dxa"/>
            <w:tcBorders>
              <w:top w:val="single" w:sz="6" w:space="0" w:color="000000"/>
              <w:left w:val="single" w:sz="6" w:space="0" w:color="000000"/>
              <w:bottom w:val="single" w:sz="6" w:space="0" w:color="000000"/>
              <w:right w:val="single" w:sz="6" w:space="0" w:color="000000"/>
            </w:tcBorders>
          </w:tcPr>
          <w:p w14:paraId="66043ED5" w14:textId="77777777" w:rsidR="00102D1F" w:rsidRPr="00102D1F" w:rsidRDefault="00102D1F" w:rsidP="00102D1F">
            <w:pPr>
              <w:kinsoku w:val="0"/>
              <w:overflowPunct w:val="0"/>
              <w:autoSpaceDE w:val="0"/>
              <w:autoSpaceDN w:val="0"/>
              <w:adjustRightInd w:val="0"/>
              <w:spacing w:before="13" w:line="182" w:lineRule="exact"/>
              <w:ind w:left="31"/>
              <w:rPr>
                <w:rFonts w:ascii="Calibri" w:hAnsi="Calibri" w:cs="Calibri"/>
                <w:spacing w:val="-4"/>
                <w:sz w:val="16"/>
                <w:szCs w:val="16"/>
              </w:rPr>
            </w:pPr>
            <w:r w:rsidRPr="00102D1F">
              <w:rPr>
                <w:rFonts w:ascii="Calibri" w:hAnsi="Calibri" w:cs="Calibri"/>
                <w:spacing w:val="-4"/>
                <w:sz w:val="16"/>
                <w:szCs w:val="16"/>
              </w:rPr>
              <w:t>Ano</w:t>
            </w:r>
          </w:p>
        </w:tc>
        <w:tc>
          <w:tcPr>
            <w:tcW w:w="2905" w:type="dxa"/>
            <w:tcBorders>
              <w:top w:val="single" w:sz="6" w:space="0" w:color="000000"/>
              <w:left w:val="single" w:sz="6" w:space="0" w:color="000000"/>
              <w:bottom w:val="single" w:sz="6" w:space="0" w:color="000000"/>
              <w:right w:val="single" w:sz="6" w:space="0" w:color="000000"/>
            </w:tcBorders>
          </w:tcPr>
          <w:p w14:paraId="4BEB637F" w14:textId="77777777" w:rsidR="00102D1F" w:rsidRPr="00102D1F" w:rsidRDefault="00102D1F" w:rsidP="00102D1F">
            <w:pPr>
              <w:kinsoku w:val="0"/>
              <w:overflowPunct w:val="0"/>
              <w:autoSpaceDE w:val="0"/>
              <w:autoSpaceDN w:val="0"/>
              <w:adjustRightInd w:val="0"/>
              <w:rPr>
                <w:sz w:val="14"/>
                <w:szCs w:val="14"/>
              </w:rPr>
            </w:pPr>
          </w:p>
        </w:tc>
      </w:tr>
    </w:tbl>
    <w:p w14:paraId="7C1F6C4A" w14:textId="25F805D7" w:rsidR="00102D1F" w:rsidRDefault="00102D1F">
      <w:pPr>
        <w:spacing w:line="276" w:lineRule="auto"/>
        <w:rPr>
          <w:rFonts w:ascii="Arial" w:eastAsia="Arial" w:hAnsi="Arial" w:cs="Arial"/>
          <w:sz w:val="22"/>
          <w:szCs w:val="22"/>
        </w:rPr>
      </w:pPr>
    </w:p>
    <w:p w14:paraId="3704C7E5" w14:textId="4D757E46" w:rsidR="00ED06C3" w:rsidRDefault="00ED06C3">
      <w:pPr>
        <w:spacing w:line="276" w:lineRule="auto"/>
        <w:rPr>
          <w:rFonts w:ascii="Arial" w:eastAsia="Arial" w:hAnsi="Arial" w:cs="Arial"/>
          <w:sz w:val="22"/>
          <w:szCs w:val="22"/>
        </w:rPr>
      </w:pPr>
    </w:p>
    <w:p w14:paraId="2F7A145B" w14:textId="796BA120" w:rsidR="00ED06C3" w:rsidRDefault="00ED06C3">
      <w:pPr>
        <w:spacing w:line="276" w:lineRule="auto"/>
        <w:rPr>
          <w:rFonts w:ascii="Arial" w:eastAsia="Arial" w:hAnsi="Arial" w:cs="Arial"/>
          <w:sz w:val="22"/>
          <w:szCs w:val="22"/>
        </w:rPr>
      </w:pPr>
    </w:p>
    <w:p w14:paraId="31114010" w14:textId="7DD36DF7" w:rsidR="00ED06C3" w:rsidRDefault="00ED06C3">
      <w:pPr>
        <w:spacing w:line="276" w:lineRule="auto"/>
        <w:rPr>
          <w:rFonts w:ascii="Arial" w:eastAsia="Arial" w:hAnsi="Arial" w:cs="Arial"/>
          <w:sz w:val="22"/>
          <w:szCs w:val="22"/>
        </w:rPr>
      </w:pPr>
    </w:p>
    <w:tbl>
      <w:tblPr>
        <w:tblW w:w="10540" w:type="dxa"/>
        <w:tblInd w:w="-518" w:type="dxa"/>
        <w:tblLayout w:type="fixed"/>
        <w:tblCellMar>
          <w:left w:w="0" w:type="dxa"/>
          <w:right w:w="0" w:type="dxa"/>
        </w:tblCellMar>
        <w:tblLook w:val="0000" w:firstRow="0" w:lastRow="0" w:firstColumn="0" w:lastColumn="0" w:noHBand="0" w:noVBand="0"/>
      </w:tblPr>
      <w:tblGrid>
        <w:gridCol w:w="5447"/>
        <w:gridCol w:w="890"/>
        <w:gridCol w:w="4203"/>
      </w:tblGrid>
      <w:tr w:rsidR="00ED06C3" w:rsidRPr="00ED06C3" w14:paraId="22070CA0" w14:textId="77777777" w:rsidTr="00ED06C3">
        <w:trPr>
          <w:trHeight w:val="194"/>
        </w:trPr>
        <w:tc>
          <w:tcPr>
            <w:tcW w:w="5447" w:type="dxa"/>
            <w:tcBorders>
              <w:top w:val="single" w:sz="6" w:space="0" w:color="000000"/>
              <w:left w:val="single" w:sz="6" w:space="0" w:color="000000"/>
              <w:bottom w:val="single" w:sz="6" w:space="0" w:color="000000"/>
              <w:right w:val="single" w:sz="6" w:space="0" w:color="000000"/>
            </w:tcBorders>
            <w:shd w:val="clear" w:color="auto" w:fill="3F3F3F"/>
          </w:tcPr>
          <w:p w14:paraId="08903916" w14:textId="77777777" w:rsidR="00ED06C3" w:rsidRPr="00ED06C3" w:rsidRDefault="00ED06C3" w:rsidP="00ED06C3">
            <w:pPr>
              <w:kinsoku w:val="0"/>
              <w:overflowPunct w:val="0"/>
              <w:autoSpaceDE w:val="0"/>
              <w:autoSpaceDN w:val="0"/>
              <w:adjustRightInd w:val="0"/>
              <w:spacing w:before="11" w:line="146" w:lineRule="exact"/>
              <w:ind w:left="17"/>
              <w:jc w:val="center"/>
              <w:rPr>
                <w:rFonts w:ascii="Arial" w:hAnsi="Arial" w:cs="Arial"/>
                <w:b/>
                <w:bCs/>
                <w:color w:val="FFFFFF"/>
                <w:sz w:val="14"/>
                <w:szCs w:val="14"/>
              </w:rPr>
            </w:pPr>
            <w:r w:rsidRPr="00ED06C3">
              <w:rPr>
                <w:rFonts w:ascii="Arial" w:hAnsi="Arial" w:cs="Arial"/>
                <w:b/>
                <w:bCs/>
                <w:color w:val="FFFFFF"/>
                <w:sz w:val="14"/>
                <w:szCs w:val="14"/>
              </w:rPr>
              <w:t>Implementační práce</w:t>
            </w:r>
          </w:p>
        </w:tc>
        <w:tc>
          <w:tcPr>
            <w:tcW w:w="890" w:type="dxa"/>
            <w:tcBorders>
              <w:top w:val="single" w:sz="6" w:space="0" w:color="000000"/>
              <w:left w:val="single" w:sz="6" w:space="0" w:color="000000"/>
              <w:bottom w:val="single" w:sz="6" w:space="0" w:color="000000"/>
              <w:right w:val="single" w:sz="6" w:space="0" w:color="000000"/>
            </w:tcBorders>
            <w:shd w:val="clear" w:color="auto" w:fill="3F3F3F"/>
          </w:tcPr>
          <w:p w14:paraId="1FEAB36C" w14:textId="77777777" w:rsidR="00ED06C3" w:rsidRPr="00ED06C3" w:rsidRDefault="00ED06C3" w:rsidP="00ED06C3">
            <w:pPr>
              <w:kinsoku w:val="0"/>
              <w:overflowPunct w:val="0"/>
              <w:autoSpaceDE w:val="0"/>
              <w:autoSpaceDN w:val="0"/>
              <w:adjustRightInd w:val="0"/>
              <w:rPr>
                <w:sz w:val="10"/>
                <w:szCs w:val="10"/>
              </w:rPr>
            </w:pPr>
          </w:p>
        </w:tc>
        <w:tc>
          <w:tcPr>
            <w:tcW w:w="4203" w:type="dxa"/>
            <w:tcBorders>
              <w:top w:val="single" w:sz="6" w:space="0" w:color="000000"/>
              <w:left w:val="single" w:sz="6" w:space="0" w:color="000000"/>
              <w:bottom w:val="single" w:sz="6" w:space="0" w:color="000000"/>
              <w:right w:val="single" w:sz="6" w:space="0" w:color="000000"/>
            </w:tcBorders>
            <w:shd w:val="clear" w:color="auto" w:fill="3F3F3F"/>
          </w:tcPr>
          <w:p w14:paraId="09F1F314" w14:textId="77777777" w:rsidR="00ED06C3" w:rsidRPr="00ED06C3" w:rsidRDefault="00ED06C3" w:rsidP="00ED06C3">
            <w:pPr>
              <w:kinsoku w:val="0"/>
              <w:overflowPunct w:val="0"/>
              <w:autoSpaceDE w:val="0"/>
              <w:autoSpaceDN w:val="0"/>
              <w:adjustRightInd w:val="0"/>
              <w:rPr>
                <w:sz w:val="10"/>
                <w:szCs w:val="10"/>
              </w:rPr>
            </w:pPr>
          </w:p>
        </w:tc>
      </w:tr>
      <w:tr w:rsidR="00ED06C3" w:rsidRPr="00ED06C3" w14:paraId="2395A5CE" w14:textId="77777777" w:rsidTr="00ED06C3">
        <w:trPr>
          <w:trHeight w:val="193"/>
        </w:trPr>
        <w:tc>
          <w:tcPr>
            <w:tcW w:w="5447" w:type="dxa"/>
            <w:tcBorders>
              <w:top w:val="single" w:sz="6" w:space="0" w:color="000000"/>
              <w:left w:val="single" w:sz="6" w:space="0" w:color="000000"/>
              <w:bottom w:val="single" w:sz="6" w:space="0" w:color="000000"/>
              <w:right w:val="single" w:sz="6" w:space="0" w:color="000000"/>
            </w:tcBorders>
          </w:tcPr>
          <w:p w14:paraId="037C1F1C"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b/>
                <w:bCs/>
                <w:i/>
                <w:iCs/>
                <w:spacing w:val="-2"/>
                <w:sz w:val="14"/>
                <w:szCs w:val="14"/>
              </w:rPr>
            </w:pPr>
            <w:r w:rsidRPr="00ED06C3">
              <w:rPr>
                <w:rFonts w:ascii="Calibri" w:hAnsi="Calibri" w:cs="Calibri"/>
                <w:b/>
                <w:bCs/>
                <w:i/>
                <w:iCs/>
                <w:spacing w:val="-2"/>
                <w:sz w:val="14"/>
                <w:szCs w:val="14"/>
              </w:rPr>
              <w:t>Požadavek</w:t>
            </w:r>
          </w:p>
        </w:tc>
        <w:tc>
          <w:tcPr>
            <w:tcW w:w="890" w:type="dxa"/>
            <w:tcBorders>
              <w:top w:val="single" w:sz="6" w:space="0" w:color="000000"/>
              <w:left w:val="single" w:sz="6" w:space="0" w:color="000000"/>
              <w:bottom w:val="single" w:sz="6" w:space="0" w:color="000000"/>
              <w:right w:val="single" w:sz="6" w:space="0" w:color="000000"/>
            </w:tcBorders>
          </w:tcPr>
          <w:p w14:paraId="4BC22580" w14:textId="77777777" w:rsidR="00ED06C3" w:rsidRPr="00ED06C3" w:rsidRDefault="00ED06C3" w:rsidP="00ED06C3">
            <w:pPr>
              <w:kinsoku w:val="0"/>
              <w:overflowPunct w:val="0"/>
              <w:autoSpaceDE w:val="0"/>
              <w:autoSpaceDN w:val="0"/>
              <w:adjustRightInd w:val="0"/>
              <w:spacing w:before="6" w:line="150" w:lineRule="exact"/>
              <w:ind w:left="11" w:right="19"/>
              <w:jc w:val="center"/>
              <w:rPr>
                <w:rFonts w:ascii="Calibri" w:hAnsi="Calibri" w:cs="Calibri"/>
                <w:b/>
                <w:bCs/>
                <w:i/>
                <w:iCs/>
                <w:sz w:val="14"/>
                <w:szCs w:val="14"/>
              </w:rPr>
            </w:pPr>
            <w:r w:rsidRPr="00ED06C3">
              <w:rPr>
                <w:rFonts w:ascii="Calibri" w:hAnsi="Calibri" w:cs="Calibri"/>
                <w:b/>
                <w:bCs/>
                <w:i/>
                <w:iCs/>
                <w:sz w:val="14"/>
                <w:szCs w:val="14"/>
              </w:rPr>
              <w:t>Ano / Ne</w:t>
            </w:r>
          </w:p>
        </w:tc>
        <w:tc>
          <w:tcPr>
            <w:tcW w:w="4203" w:type="dxa"/>
            <w:tcBorders>
              <w:top w:val="single" w:sz="6" w:space="0" w:color="000000"/>
              <w:left w:val="single" w:sz="6" w:space="0" w:color="000000"/>
              <w:bottom w:val="single" w:sz="6" w:space="0" w:color="000000"/>
              <w:right w:val="single" w:sz="6" w:space="0" w:color="000000"/>
            </w:tcBorders>
          </w:tcPr>
          <w:p w14:paraId="72257F68"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b/>
                <w:bCs/>
                <w:i/>
                <w:iCs/>
                <w:spacing w:val="-2"/>
                <w:sz w:val="14"/>
                <w:szCs w:val="14"/>
              </w:rPr>
            </w:pPr>
            <w:r w:rsidRPr="00ED06C3">
              <w:rPr>
                <w:rFonts w:ascii="Calibri" w:hAnsi="Calibri" w:cs="Calibri"/>
                <w:b/>
                <w:bCs/>
                <w:i/>
                <w:iCs/>
                <w:spacing w:val="-2"/>
                <w:sz w:val="14"/>
                <w:szCs w:val="14"/>
              </w:rPr>
              <w:t>Poznámka</w:t>
            </w:r>
          </w:p>
        </w:tc>
      </w:tr>
      <w:tr w:rsidR="00ED06C3" w:rsidRPr="00ED06C3" w14:paraId="0AF2AA40" w14:textId="77777777" w:rsidTr="00ED06C3">
        <w:trPr>
          <w:trHeight w:val="193"/>
        </w:trPr>
        <w:tc>
          <w:tcPr>
            <w:tcW w:w="5447" w:type="dxa"/>
            <w:tcBorders>
              <w:top w:val="single" w:sz="6" w:space="0" w:color="000000"/>
              <w:left w:val="single" w:sz="6" w:space="0" w:color="000000"/>
              <w:bottom w:val="single" w:sz="6" w:space="0" w:color="000000"/>
              <w:right w:val="single" w:sz="6" w:space="0" w:color="000000"/>
            </w:tcBorders>
          </w:tcPr>
          <w:p w14:paraId="3F068E67"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sz w:val="14"/>
                <w:szCs w:val="14"/>
              </w:rPr>
            </w:pPr>
            <w:proofErr w:type="spellStart"/>
            <w:r w:rsidRPr="00ED06C3">
              <w:rPr>
                <w:rFonts w:ascii="Calibri" w:hAnsi="Calibri" w:cs="Calibri"/>
                <w:sz w:val="14"/>
                <w:szCs w:val="14"/>
              </w:rPr>
              <w:t>Předimplementační</w:t>
            </w:r>
            <w:proofErr w:type="spellEnd"/>
            <w:r w:rsidRPr="00ED06C3">
              <w:rPr>
                <w:rFonts w:ascii="Calibri" w:hAnsi="Calibri" w:cs="Calibri"/>
                <w:sz w:val="14"/>
                <w:szCs w:val="14"/>
              </w:rPr>
              <w:t xml:space="preserve"> analýza stávajícího stavu</w:t>
            </w:r>
          </w:p>
        </w:tc>
        <w:tc>
          <w:tcPr>
            <w:tcW w:w="890" w:type="dxa"/>
            <w:tcBorders>
              <w:top w:val="single" w:sz="6" w:space="0" w:color="000000"/>
              <w:left w:val="single" w:sz="6" w:space="0" w:color="000000"/>
              <w:bottom w:val="single" w:sz="6" w:space="0" w:color="000000"/>
              <w:right w:val="single" w:sz="6" w:space="0" w:color="000000"/>
            </w:tcBorders>
          </w:tcPr>
          <w:p w14:paraId="7991D297" w14:textId="77777777" w:rsidR="00ED06C3" w:rsidRPr="00ED06C3" w:rsidRDefault="00ED06C3" w:rsidP="00ED06C3">
            <w:pPr>
              <w:kinsoku w:val="0"/>
              <w:overflowPunct w:val="0"/>
              <w:autoSpaceDE w:val="0"/>
              <w:autoSpaceDN w:val="0"/>
              <w:adjustRightInd w:val="0"/>
              <w:spacing w:before="6" w:line="150" w:lineRule="exact"/>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6A48EE81" w14:textId="77777777" w:rsidR="00ED06C3" w:rsidRPr="00ED06C3" w:rsidRDefault="00ED06C3" w:rsidP="00ED06C3">
            <w:pPr>
              <w:kinsoku w:val="0"/>
              <w:overflowPunct w:val="0"/>
              <w:autoSpaceDE w:val="0"/>
              <w:autoSpaceDN w:val="0"/>
              <w:adjustRightInd w:val="0"/>
              <w:rPr>
                <w:sz w:val="10"/>
                <w:szCs w:val="10"/>
              </w:rPr>
            </w:pPr>
          </w:p>
        </w:tc>
      </w:tr>
      <w:tr w:rsidR="00ED06C3" w:rsidRPr="00ED06C3" w14:paraId="6BAF72F4" w14:textId="77777777" w:rsidTr="00ED06C3">
        <w:trPr>
          <w:trHeight w:val="193"/>
        </w:trPr>
        <w:tc>
          <w:tcPr>
            <w:tcW w:w="5447" w:type="dxa"/>
            <w:tcBorders>
              <w:top w:val="single" w:sz="6" w:space="0" w:color="000000"/>
              <w:left w:val="single" w:sz="6" w:space="0" w:color="000000"/>
              <w:bottom w:val="single" w:sz="6" w:space="0" w:color="000000"/>
              <w:right w:val="single" w:sz="6" w:space="0" w:color="000000"/>
            </w:tcBorders>
          </w:tcPr>
          <w:p w14:paraId="1A7A157F"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sz w:val="14"/>
                <w:szCs w:val="14"/>
              </w:rPr>
            </w:pPr>
            <w:r w:rsidRPr="00ED06C3">
              <w:rPr>
                <w:rFonts w:ascii="Calibri" w:hAnsi="Calibri" w:cs="Calibri"/>
                <w:sz w:val="14"/>
                <w:szCs w:val="14"/>
              </w:rPr>
              <w:t>Příprava detailního návrhu řešení</w:t>
            </w:r>
          </w:p>
        </w:tc>
        <w:tc>
          <w:tcPr>
            <w:tcW w:w="890" w:type="dxa"/>
            <w:tcBorders>
              <w:top w:val="single" w:sz="6" w:space="0" w:color="000000"/>
              <w:left w:val="single" w:sz="6" w:space="0" w:color="000000"/>
              <w:bottom w:val="single" w:sz="6" w:space="0" w:color="000000"/>
              <w:right w:val="single" w:sz="6" w:space="0" w:color="000000"/>
            </w:tcBorders>
          </w:tcPr>
          <w:p w14:paraId="58975E1C" w14:textId="77777777" w:rsidR="00ED06C3" w:rsidRPr="00ED06C3" w:rsidRDefault="00ED06C3" w:rsidP="00ED06C3">
            <w:pPr>
              <w:kinsoku w:val="0"/>
              <w:overflowPunct w:val="0"/>
              <w:autoSpaceDE w:val="0"/>
              <w:autoSpaceDN w:val="0"/>
              <w:adjustRightInd w:val="0"/>
              <w:spacing w:before="6" w:line="150" w:lineRule="exact"/>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4202421F"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b/>
                <w:bCs/>
                <w:sz w:val="14"/>
                <w:szCs w:val="14"/>
              </w:rPr>
            </w:pPr>
            <w:r w:rsidRPr="00ED06C3">
              <w:rPr>
                <w:rFonts w:ascii="Calibri" w:hAnsi="Calibri" w:cs="Calibri"/>
                <w:b/>
                <w:bCs/>
                <w:sz w:val="14"/>
                <w:szCs w:val="14"/>
              </w:rPr>
              <w:t>Realizační</w:t>
            </w:r>
            <w:r w:rsidRPr="00ED06C3">
              <w:rPr>
                <w:rFonts w:ascii="Calibri" w:hAnsi="Calibri" w:cs="Calibri"/>
                <w:b/>
                <w:bCs/>
                <w:spacing w:val="-5"/>
                <w:sz w:val="14"/>
                <w:szCs w:val="14"/>
              </w:rPr>
              <w:t xml:space="preserve"> </w:t>
            </w:r>
            <w:r w:rsidRPr="00ED06C3">
              <w:rPr>
                <w:rFonts w:ascii="Calibri" w:hAnsi="Calibri" w:cs="Calibri"/>
                <w:b/>
                <w:bCs/>
                <w:sz w:val="14"/>
                <w:szCs w:val="14"/>
              </w:rPr>
              <w:t>dokumentace</w:t>
            </w:r>
          </w:p>
        </w:tc>
      </w:tr>
      <w:tr w:rsidR="00ED06C3" w:rsidRPr="00ED06C3" w14:paraId="250AA6D2" w14:textId="77777777" w:rsidTr="00ED06C3">
        <w:trPr>
          <w:trHeight w:val="193"/>
        </w:trPr>
        <w:tc>
          <w:tcPr>
            <w:tcW w:w="5447" w:type="dxa"/>
            <w:tcBorders>
              <w:top w:val="single" w:sz="6" w:space="0" w:color="000000"/>
              <w:left w:val="single" w:sz="6" w:space="0" w:color="000000"/>
              <w:bottom w:val="single" w:sz="6" w:space="0" w:color="000000"/>
              <w:right w:val="single" w:sz="6" w:space="0" w:color="000000"/>
            </w:tcBorders>
          </w:tcPr>
          <w:p w14:paraId="44D9F6B9"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sz w:val="14"/>
                <w:szCs w:val="14"/>
              </w:rPr>
            </w:pPr>
            <w:r w:rsidRPr="00ED06C3">
              <w:rPr>
                <w:rFonts w:ascii="Calibri" w:hAnsi="Calibri" w:cs="Calibri"/>
                <w:sz w:val="14"/>
                <w:szCs w:val="14"/>
              </w:rPr>
              <w:t>Montáž a instalace všech částí dodávky</w:t>
            </w:r>
          </w:p>
        </w:tc>
        <w:tc>
          <w:tcPr>
            <w:tcW w:w="890" w:type="dxa"/>
            <w:tcBorders>
              <w:top w:val="single" w:sz="6" w:space="0" w:color="000000"/>
              <w:left w:val="single" w:sz="6" w:space="0" w:color="000000"/>
              <w:bottom w:val="single" w:sz="6" w:space="0" w:color="000000"/>
              <w:right w:val="single" w:sz="6" w:space="0" w:color="000000"/>
            </w:tcBorders>
          </w:tcPr>
          <w:p w14:paraId="78DAE940" w14:textId="77777777" w:rsidR="00ED06C3" w:rsidRPr="00ED06C3" w:rsidRDefault="00ED06C3" w:rsidP="00ED06C3">
            <w:pPr>
              <w:kinsoku w:val="0"/>
              <w:overflowPunct w:val="0"/>
              <w:autoSpaceDE w:val="0"/>
              <w:autoSpaceDN w:val="0"/>
              <w:adjustRightInd w:val="0"/>
              <w:spacing w:before="6" w:line="150" w:lineRule="exact"/>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0133387C" w14:textId="77777777" w:rsidR="00ED06C3" w:rsidRPr="00ED06C3" w:rsidRDefault="00ED06C3" w:rsidP="00ED06C3">
            <w:pPr>
              <w:kinsoku w:val="0"/>
              <w:overflowPunct w:val="0"/>
              <w:autoSpaceDE w:val="0"/>
              <w:autoSpaceDN w:val="0"/>
              <w:adjustRightInd w:val="0"/>
              <w:rPr>
                <w:sz w:val="10"/>
                <w:szCs w:val="10"/>
              </w:rPr>
            </w:pPr>
          </w:p>
        </w:tc>
      </w:tr>
      <w:tr w:rsidR="00ED06C3" w:rsidRPr="00ED06C3" w14:paraId="3F049080" w14:textId="77777777" w:rsidTr="00ED06C3">
        <w:trPr>
          <w:trHeight w:val="616"/>
        </w:trPr>
        <w:tc>
          <w:tcPr>
            <w:tcW w:w="5447" w:type="dxa"/>
            <w:tcBorders>
              <w:top w:val="single" w:sz="6" w:space="0" w:color="000000"/>
              <w:left w:val="single" w:sz="6" w:space="0" w:color="000000"/>
              <w:bottom w:val="single" w:sz="6" w:space="0" w:color="000000"/>
              <w:right w:val="single" w:sz="6" w:space="0" w:color="000000"/>
            </w:tcBorders>
          </w:tcPr>
          <w:p w14:paraId="24AE7B7E" w14:textId="77777777" w:rsidR="00ED06C3" w:rsidRPr="00ED06C3" w:rsidRDefault="00ED06C3" w:rsidP="00ED06C3">
            <w:pPr>
              <w:kinsoku w:val="0"/>
              <w:overflowPunct w:val="0"/>
              <w:autoSpaceDE w:val="0"/>
              <w:autoSpaceDN w:val="0"/>
              <w:adjustRightInd w:val="0"/>
              <w:spacing w:before="102" w:line="268" w:lineRule="auto"/>
              <w:ind w:left="26"/>
              <w:rPr>
                <w:rFonts w:ascii="Calibri" w:hAnsi="Calibri" w:cs="Calibri"/>
                <w:spacing w:val="-2"/>
                <w:sz w:val="14"/>
                <w:szCs w:val="14"/>
              </w:rPr>
            </w:pPr>
            <w:r w:rsidRPr="00ED06C3">
              <w:rPr>
                <w:rFonts w:ascii="Calibri" w:hAnsi="Calibri" w:cs="Calibri"/>
                <w:sz w:val="14"/>
                <w:szCs w:val="14"/>
              </w:rPr>
              <w:t>Integrace dodávaného automatického zhášecího systému s ústřednou EPS, pro zasílání</w:t>
            </w:r>
            <w:r w:rsidRPr="00ED06C3">
              <w:rPr>
                <w:rFonts w:ascii="Calibri" w:hAnsi="Calibri" w:cs="Calibri"/>
                <w:spacing w:val="40"/>
                <w:sz w:val="14"/>
                <w:szCs w:val="14"/>
              </w:rPr>
              <w:t xml:space="preserve"> </w:t>
            </w:r>
            <w:r w:rsidRPr="00ED06C3">
              <w:rPr>
                <w:rFonts w:ascii="Calibri" w:hAnsi="Calibri" w:cs="Calibri"/>
                <w:spacing w:val="-2"/>
                <w:sz w:val="14"/>
                <w:szCs w:val="14"/>
              </w:rPr>
              <w:t>zpráv</w:t>
            </w:r>
          </w:p>
        </w:tc>
        <w:tc>
          <w:tcPr>
            <w:tcW w:w="890" w:type="dxa"/>
            <w:tcBorders>
              <w:top w:val="single" w:sz="6" w:space="0" w:color="000000"/>
              <w:left w:val="single" w:sz="6" w:space="0" w:color="000000"/>
              <w:bottom w:val="single" w:sz="6" w:space="0" w:color="000000"/>
              <w:right w:val="single" w:sz="6" w:space="0" w:color="000000"/>
            </w:tcBorders>
          </w:tcPr>
          <w:p w14:paraId="54C44E67" w14:textId="77777777" w:rsidR="00ED06C3" w:rsidRPr="00ED06C3" w:rsidRDefault="00ED06C3" w:rsidP="00ED06C3">
            <w:pPr>
              <w:kinsoku w:val="0"/>
              <w:overflowPunct w:val="0"/>
              <w:autoSpaceDE w:val="0"/>
              <w:autoSpaceDN w:val="0"/>
              <w:adjustRightInd w:val="0"/>
              <w:spacing w:before="37"/>
              <w:rPr>
                <w:sz w:val="14"/>
                <w:szCs w:val="14"/>
              </w:rPr>
            </w:pPr>
          </w:p>
          <w:p w14:paraId="0A009B67" w14:textId="77777777" w:rsidR="00ED06C3" w:rsidRPr="00ED06C3" w:rsidRDefault="00ED06C3" w:rsidP="00ED06C3">
            <w:pPr>
              <w:kinsoku w:val="0"/>
              <w:overflowPunct w:val="0"/>
              <w:autoSpaceDE w:val="0"/>
              <w:autoSpaceDN w:val="0"/>
              <w:adjustRightInd w:val="0"/>
              <w:spacing w:before="1"/>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54566F45" w14:textId="77777777" w:rsidR="00ED06C3" w:rsidRPr="00ED06C3" w:rsidRDefault="00ED06C3" w:rsidP="00ED06C3">
            <w:pPr>
              <w:kinsoku w:val="0"/>
              <w:overflowPunct w:val="0"/>
              <w:autoSpaceDE w:val="0"/>
              <w:autoSpaceDN w:val="0"/>
              <w:adjustRightInd w:val="0"/>
              <w:spacing w:before="6"/>
              <w:ind w:left="26"/>
              <w:rPr>
                <w:rFonts w:ascii="Calibri" w:hAnsi="Calibri" w:cs="Calibri"/>
                <w:b/>
                <w:bCs/>
                <w:sz w:val="14"/>
                <w:szCs w:val="14"/>
              </w:rPr>
            </w:pPr>
            <w:r w:rsidRPr="00ED06C3">
              <w:rPr>
                <w:rFonts w:ascii="Calibri" w:hAnsi="Calibri" w:cs="Calibri"/>
                <w:b/>
                <w:bCs/>
                <w:sz w:val="14"/>
                <w:szCs w:val="14"/>
              </w:rPr>
              <w:t xml:space="preserve">Předání stavů </w:t>
            </w:r>
            <w:proofErr w:type="gramStart"/>
            <w:r w:rsidRPr="00ED06C3">
              <w:rPr>
                <w:rFonts w:ascii="Calibri" w:hAnsi="Calibri" w:cs="Calibri"/>
                <w:b/>
                <w:bCs/>
                <w:sz w:val="14"/>
                <w:szCs w:val="14"/>
              </w:rPr>
              <w:t xml:space="preserve">GHZ - </w:t>
            </w:r>
            <w:proofErr w:type="spellStart"/>
            <w:r w:rsidRPr="00ED06C3">
              <w:rPr>
                <w:rFonts w:ascii="Calibri" w:hAnsi="Calibri" w:cs="Calibri"/>
                <w:b/>
                <w:bCs/>
                <w:sz w:val="14"/>
                <w:szCs w:val="14"/>
              </w:rPr>
              <w:t>předpoplach</w:t>
            </w:r>
            <w:proofErr w:type="spellEnd"/>
            <w:proofErr w:type="gramEnd"/>
            <w:r w:rsidRPr="00ED06C3">
              <w:rPr>
                <w:rFonts w:ascii="Calibri" w:hAnsi="Calibri" w:cs="Calibri"/>
                <w:b/>
                <w:bCs/>
                <w:sz w:val="14"/>
                <w:szCs w:val="14"/>
              </w:rPr>
              <w:t>, poplach, sumární porucha,</w:t>
            </w:r>
          </w:p>
          <w:p w14:paraId="12F79465" w14:textId="77777777" w:rsidR="00ED06C3" w:rsidRPr="00ED06C3" w:rsidRDefault="00ED06C3" w:rsidP="00ED06C3">
            <w:pPr>
              <w:kinsoku w:val="0"/>
              <w:overflowPunct w:val="0"/>
              <w:autoSpaceDE w:val="0"/>
              <w:autoSpaceDN w:val="0"/>
              <w:adjustRightInd w:val="0"/>
              <w:spacing w:line="190" w:lineRule="atLeast"/>
              <w:ind w:left="26"/>
              <w:rPr>
                <w:rFonts w:ascii="Calibri" w:hAnsi="Calibri" w:cs="Calibri"/>
                <w:b/>
                <w:bCs/>
                <w:sz w:val="14"/>
                <w:szCs w:val="14"/>
              </w:rPr>
            </w:pPr>
            <w:r w:rsidRPr="00ED06C3">
              <w:rPr>
                <w:rFonts w:ascii="Calibri" w:hAnsi="Calibri" w:cs="Calibri"/>
                <w:b/>
                <w:bCs/>
                <w:sz w:val="14"/>
                <w:szCs w:val="14"/>
              </w:rPr>
              <w:t>hašení vypuštěno na EPS objektu, Ústředna GHZ bude doplněna o</w:t>
            </w:r>
            <w:r w:rsidRPr="00ED06C3">
              <w:rPr>
                <w:rFonts w:ascii="Calibri" w:hAnsi="Calibri" w:cs="Calibri"/>
                <w:b/>
                <w:bCs/>
                <w:spacing w:val="40"/>
                <w:sz w:val="14"/>
                <w:szCs w:val="14"/>
              </w:rPr>
              <w:t xml:space="preserve"> </w:t>
            </w:r>
            <w:r w:rsidRPr="00ED06C3">
              <w:rPr>
                <w:rFonts w:ascii="Calibri" w:hAnsi="Calibri" w:cs="Calibri"/>
                <w:b/>
                <w:bCs/>
                <w:sz w:val="14"/>
                <w:szCs w:val="14"/>
              </w:rPr>
              <w:t>GSM</w:t>
            </w:r>
            <w:r w:rsidRPr="00ED06C3">
              <w:rPr>
                <w:rFonts w:ascii="Calibri" w:hAnsi="Calibri" w:cs="Calibri"/>
                <w:b/>
                <w:bCs/>
                <w:spacing w:val="-8"/>
                <w:sz w:val="14"/>
                <w:szCs w:val="14"/>
              </w:rPr>
              <w:t xml:space="preserve"> </w:t>
            </w:r>
            <w:r w:rsidRPr="00ED06C3">
              <w:rPr>
                <w:rFonts w:ascii="Calibri" w:hAnsi="Calibri" w:cs="Calibri"/>
                <w:b/>
                <w:bCs/>
                <w:sz w:val="14"/>
                <w:szCs w:val="14"/>
              </w:rPr>
              <w:t>bránu</w:t>
            </w:r>
          </w:p>
        </w:tc>
      </w:tr>
      <w:tr w:rsidR="00ED06C3" w:rsidRPr="00ED06C3" w14:paraId="78F0F234" w14:textId="77777777" w:rsidTr="00ED06C3">
        <w:trPr>
          <w:trHeight w:val="193"/>
        </w:trPr>
        <w:tc>
          <w:tcPr>
            <w:tcW w:w="5447" w:type="dxa"/>
            <w:tcBorders>
              <w:top w:val="single" w:sz="6" w:space="0" w:color="000000"/>
              <w:left w:val="single" w:sz="6" w:space="0" w:color="000000"/>
              <w:bottom w:val="single" w:sz="6" w:space="0" w:color="000000"/>
              <w:right w:val="single" w:sz="6" w:space="0" w:color="000000"/>
            </w:tcBorders>
          </w:tcPr>
          <w:p w14:paraId="2D2865FA"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sz w:val="14"/>
                <w:szCs w:val="14"/>
              </w:rPr>
            </w:pPr>
            <w:r w:rsidRPr="00ED06C3">
              <w:rPr>
                <w:rFonts w:ascii="Calibri" w:hAnsi="Calibri" w:cs="Calibri"/>
                <w:sz w:val="14"/>
                <w:szCs w:val="14"/>
              </w:rPr>
              <w:t>Realizace funkční zkoušky zhášecího systému</w:t>
            </w:r>
          </w:p>
        </w:tc>
        <w:tc>
          <w:tcPr>
            <w:tcW w:w="890" w:type="dxa"/>
            <w:tcBorders>
              <w:top w:val="single" w:sz="6" w:space="0" w:color="000000"/>
              <w:left w:val="single" w:sz="6" w:space="0" w:color="000000"/>
              <w:bottom w:val="single" w:sz="6" w:space="0" w:color="000000"/>
              <w:right w:val="single" w:sz="6" w:space="0" w:color="000000"/>
            </w:tcBorders>
          </w:tcPr>
          <w:p w14:paraId="01DCFBBE" w14:textId="77777777" w:rsidR="00ED06C3" w:rsidRPr="00ED06C3" w:rsidRDefault="00ED06C3" w:rsidP="00ED06C3">
            <w:pPr>
              <w:kinsoku w:val="0"/>
              <w:overflowPunct w:val="0"/>
              <w:autoSpaceDE w:val="0"/>
              <w:autoSpaceDN w:val="0"/>
              <w:adjustRightInd w:val="0"/>
              <w:spacing w:before="6" w:line="150" w:lineRule="exact"/>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15B26C49"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b/>
                <w:bCs/>
                <w:sz w:val="14"/>
                <w:szCs w:val="14"/>
              </w:rPr>
            </w:pPr>
            <w:r w:rsidRPr="00ED06C3">
              <w:rPr>
                <w:rFonts w:ascii="Calibri" w:hAnsi="Calibri" w:cs="Calibri"/>
                <w:b/>
                <w:bCs/>
                <w:sz w:val="14"/>
                <w:szCs w:val="14"/>
              </w:rPr>
              <w:t>Funkční zkouška bez vypuštění hasiva</w:t>
            </w:r>
          </w:p>
        </w:tc>
      </w:tr>
      <w:tr w:rsidR="00ED06C3" w:rsidRPr="00ED06C3" w14:paraId="6DAB63F2" w14:textId="77777777" w:rsidTr="00ED06C3">
        <w:trPr>
          <w:trHeight w:val="194"/>
        </w:trPr>
        <w:tc>
          <w:tcPr>
            <w:tcW w:w="5447" w:type="dxa"/>
            <w:tcBorders>
              <w:top w:val="single" w:sz="6" w:space="0" w:color="000000"/>
              <w:left w:val="single" w:sz="6" w:space="0" w:color="000000"/>
              <w:bottom w:val="single" w:sz="6" w:space="0" w:color="000000"/>
              <w:right w:val="single" w:sz="6" w:space="0" w:color="000000"/>
            </w:tcBorders>
          </w:tcPr>
          <w:p w14:paraId="4E88A2E3"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sz w:val="14"/>
                <w:szCs w:val="14"/>
              </w:rPr>
            </w:pPr>
            <w:r w:rsidRPr="00ED06C3">
              <w:rPr>
                <w:rFonts w:ascii="Calibri" w:hAnsi="Calibri" w:cs="Calibri"/>
                <w:sz w:val="14"/>
                <w:szCs w:val="14"/>
              </w:rPr>
              <w:t>Zaškolení obsluhy a operačních týmů</w:t>
            </w:r>
          </w:p>
        </w:tc>
        <w:tc>
          <w:tcPr>
            <w:tcW w:w="890" w:type="dxa"/>
            <w:tcBorders>
              <w:top w:val="single" w:sz="6" w:space="0" w:color="000000"/>
              <w:left w:val="single" w:sz="6" w:space="0" w:color="000000"/>
              <w:bottom w:val="single" w:sz="6" w:space="0" w:color="000000"/>
              <w:right w:val="single" w:sz="6" w:space="0" w:color="000000"/>
            </w:tcBorders>
          </w:tcPr>
          <w:p w14:paraId="6ADDAAD1" w14:textId="77777777" w:rsidR="00ED06C3" w:rsidRPr="00ED06C3" w:rsidRDefault="00ED06C3" w:rsidP="00ED06C3">
            <w:pPr>
              <w:kinsoku w:val="0"/>
              <w:overflowPunct w:val="0"/>
              <w:autoSpaceDE w:val="0"/>
              <w:autoSpaceDN w:val="0"/>
              <w:adjustRightInd w:val="0"/>
              <w:spacing w:before="6" w:line="150" w:lineRule="exact"/>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54EEF149" w14:textId="77777777" w:rsidR="00ED06C3" w:rsidRPr="00ED06C3" w:rsidRDefault="00ED06C3" w:rsidP="00ED06C3">
            <w:pPr>
              <w:kinsoku w:val="0"/>
              <w:overflowPunct w:val="0"/>
              <w:autoSpaceDE w:val="0"/>
              <w:autoSpaceDN w:val="0"/>
              <w:adjustRightInd w:val="0"/>
              <w:rPr>
                <w:sz w:val="10"/>
                <w:szCs w:val="10"/>
              </w:rPr>
            </w:pPr>
          </w:p>
        </w:tc>
      </w:tr>
      <w:tr w:rsidR="00ED06C3" w:rsidRPr="00ED06C3" w14:paraId="08F6CE95" w14:textId="77777777" w:rsidTr="00ED06C3">
        <w:trPr>
          <w:trHeight w:val="194"/>
        </w:trPr>
        <w:tc>
          <w:tcPr>
            <w:tcW w:w="5447" w:type="dxa"/>
            <w:tcBorders>
              <w:top w:val="single" w:sz="6" w:space="0" w:color="000000"/>
              <w:left w:val="single" w:sz="6" w:space="0" w:color="000000"/>
              <w:bottom w:val="single" w:sz="6" w:space="0" w:color="000000"/>
              <w:right w:val="single" w:sz="6" w:space="0" w:color="000000"/>
            </w:tcBorders>
          </w:tcPr>
          <w:p w14:paraId="6326205D" w14:textId="77777777" w:rsidR="00ED06C3" w:rsidRPr="00ED06C3" w:rsidRDefault="00ED06C3" w:rsidP="00ED06C3">
            <w:pPr>
              <w:kinsoku w:val="0"/>
              <w:overflowPunct w:val="0"/>
              <w:autoSpaceDE w:val="0"/>
              <w:autoSpaceDN w:val="0"/>
              <w:adjustRightInd w:val="0"/>
              <w:spacing w:before="6" w:line="150" w:lineRule="exact"/>
              <w:ind w:left="26"/>
              <w:rPr>
                <w:rFonts w:ascii="Calibri" w:hAnsi="Calibri" w:cs="Calibri"/>
                <w:sz w:val="14"/>
                <w:szCs w:val="14"/>
              </w:rPr>
            </w:pPr>
            <w:r w:rsidRPr="00ED06C3">
              <w:rPr>
                <w:rFonts w:ascii="Calibri" w:hAnsi="Calibri" w:cs="Calibri"/>
                <w:sz w:val="14"/>
                <w:szCs w:val="14"/>
              </w:rPr>
              <w:t>Dokumentace skutečného provedení</w:t>
            </w:r>
          </w:p>
        </w:tc>
        <w:tc>
          <w:tcPr>
            <w:tcW w:w="890" w:type="dxa"/>
            <w:tcBorders>
              <w:top w:val="single" w:sz="6" w:space="0" w:color="000000"/>
              <w:left w:val="single" w:sz="6" w:space="0" w:color="000000"/>
              <w:bottom w:val="single" w:sz="6" w:space="0" w:color="000000"/>
              <w:right w:val="single" w:sz="6" w:space="0" w:color="000000"/>
            </w:tcBorders>
          </w:tcPr>
          <w:p w14:paraId="48B48DE4" w14:textId="77777777" w:rsidR="00ED06C3" w:rsidRPr="00ED06C3" w:rsidRDefault="00ED06C3" w:rsidP="00ED06C3">
            <w:pPr>
              <w:kinsoku w:val="0"/>
              <w:overflowPunct w:val="0"/>
              <w:autoSpaceDE w:val="0"/>
              <w:autoSpaceDN w:val="0"/>
              <w:adjustRightInd w:val="0"/>
              <w:spacing w:before="6" w:line="150" w:lineRule="exact"/>
              <w:ind w:left="19" w:right="8"/>
              <w:jc w:val="center"/>
              <w:rPr>
                <w:rFonts w:ascii="Calibri" w:hAnsi="Calibri" w:cs="Calibri"/>
                <w:spacing w:val="-4"/>
                <w:sz w:val="14"/>
                <w:szCs w:val="14"/>
              </w:rPr>
            </w:pPr>
            <w:r w:rsidRPr="00ED06C3">
              <w:rPr>
                <w:rFonts w:ascii="Calibri" w:hAnsi="Calibri" w:cs="Calibri"/>
                <w:spacing w:val="-4"/>
                <w:sz w:val="14"/>
                <w:szCs w:val="14"/>
              </w:rPr>
              <w:t>Ano</w:t>
            </w:r>
          </w:p>
        </w:tc>
        <w:tc>
          <w:tcPr>
            <w:tcW w:w="4203" w:type="dxa"/>
            <w:tcBorders>
              <w:top w:val="single" w:sz="6" w:space="0" w:color="000000"/>
              <w:left w:val="single" w:sz="6" w:space="0" w:color="000000"/>
              <w:bottom w:val="single" w:sz="6" w:space="0" w:color="000000"/>
              <w:right w:val="single" w:sz="6" w:space="0" w:color="000000"/>
            </w:tcBorders>
          </w:tcPr>
          <w:p w14:paraId="51B43234" w14:textId="77777777" w:rsidR="00ED06C3" w:rsidRPr="00ED06C3" w:rsidRDefault="00ED06C3" w:rsidP="00ED06C3">
            <w:pPr>
              <w:kinsoku w:val="0"/>
              <w:overflowPunct w:val="0"/>
              <w:autoSpaceDE w:val="0"/>
              <w:autoSpaceDN w:val="0"/>
              <w:adjustRightInd w:val="0"/>
              <w:rPr>
                <w:sz w:val="10"/>
                <w:szCs w:val="10"/>
              </w:rPr>
            </w:pPr>
          </w:p>
        </w:tc>
      </w:tr>
    </w:tbl>
    <w:p w14:paraId="332E99DD" w14:textId="2462EB0C" w:rsidR="00ED06C3" w:rsidRDefault="00ED06C3">
      <w:pPr>
        <w:spacing w:line="276" w:lineRule="auto"/>
        <w:rPr>
          <w:rFonts w:ascii="Arial" w:eastAsia="Arial" w:hAnsi="Arial" w:cs="Arial"/>
          <w:sz w:val="22"/>
          <w:szCs w:val="22"/>
        </w:rPr>
      </w:pPr>
    </w:p>
    <w:p w14:paraId="01DFDFF7" w14:textId="049FA77A" w:rsidR="00ED06C3" w:rsidRDefault="00ED06C3">
      <w:pPr>
        <w:spacing w:line="276" w:lineRule="auto"/>
        <w:rPr>
          <w:rFonts w:ascii="Arial" w:eastAsia="Arial" w:hAnsi="Arial" w:cs="Arial"/>
          <w:sz w:val="22"/>
          <w:szCs w:val="22"/>
        </w:rPr>
      </w:pPr>
    </w:p>
    <w:p w14:paraId="7BE8B542" w14:textId="297E8FD1" w:rsidR="00ED06C3" w:rsidRDefault="00ED06C3">
      <w:pPr>
        <w:spacing w:line="276" w:lineRule="auto"/>
        <w:rPr>
          <w:rFonts w:ascii="Arial" w:eastAsia="Arial" w:hAnsi="Arial" w:cs="Arial"/>
          <w:sz w:val="22"/>
          <w:szCs w:val="22"/>
        </w:rPr>
      </w:pPr>
    </w:p>
    <w:p w14:paraId="77601060" w14:textId="3B612FB5" w:rsidR="00ED06C3" w:rsidRDefault="00ED06C3">
      <w:pPr>
        <w:spacing w:line="276" w:lineRule="auto"/>
        <w:rPr>
          <w:rFonts w:ascii="Arial" w:eastAsia="Arial" w:hAnsi="Arial" w:cs="Arial"/>
          <w:sz w:val="22"/>
          <w:szCs w:val="22"/>
        </w:rPr>
      </w:pPr>
    </w:p>
    <w:p w14:paraId="1A6FFDE9" w14:textId="556C8E3D" w:rsidR="00ED06C3" w:rsidRDefault="00ED06C3">
      <w:pPr>
        <w:spacing w:line="276" w:lineRule="auto"/>
        <w:rPr>
          <w:rFonts w:ascii="Arial" w:eastAsia="Arial" w:hAnsi="Arial" w:cs="Arial"/>
          <w:sz w:val="22"/>
          <w:szCs w:val="22"/>
        </w:rPr>
      </w:pPr>
    </w:p>
    <w:p w14:paraId="409995A6" w14:textId="5F0ED2D3" w:rsidR="00ED06C3" w:rsidRDefault="00ED06C3">
      <w:pPr>
        <w:spacing w:line="276" w:lineRule="auto"/>
        <w:rPr>
          <w:rFonts w:ascii="Arial" w:eastAsia="Arial" w:hAnsi="Arial" w:cs="Arial"/>
          <w:sz w:val="22"/>
          <w:szCs w:val="22"/>
        </w:rPr>
      </w:pPr>
    </w:p>
    <w:p w14:paraId="56BADA78" w14:textId="595C040F" w:rsidR="00ED06C3" w:rsidRDefault="00ED06C3">
      <w:pPr>
        <w:spacing w:line="276" w:lineRule="auto"/>
        <w:rPr>
          <w:rFonts w:ascii="Arial" w:eastAsia="Arial" w:hAnsi="Arial" w:cs="Arial"/>
          <w:sz w:val="22"/>
          <w:szCs w:val="22"/>
        </w:rPr>
      </w:pPr>
    </w:p>
    <w:p w14:paraId="3A14A4D1" w14:textId="4503B8F2" w:rsidR="00ED06C3" w:rsidRDefault="00ED06C3">
      <w:pPr>
        <w:spacing w:line="276" w:lineRule="auto"/>
        <w:rPr>
          <w:rFonts w:ascii="Arial" w:eastAsia="Arial" w:hAnsi="Arial" w:cs="Arial"/>
          <w:sz w:val="22"/>
          <w:szCs w:val="22"/>
        </w:rPr>
      </w:pPr>
    </w:p>
    <w:p w14:paraId="3ADAFFA5" w14:textId="7E8E2DB6" w:rsidR="00ED06C3" w:rsidRDefault="00ED06C3">
      <w:pPr>
        <w:spacing w:line="276" w:lineRule="auto"/>
        <w:rPr>
          <w:rFonts w:ascii="Arial" w:eastAsia="Arial" w:hAnsi="Arial" w:cs="Arial"/>
          <w:sz w:val="22"/>
          <w:szCs w:val="22"/>
        </w:rPr>
      </w:pPr>
    </w:p>
    <w:p w14:paraId="2F7C97FA" w14:textId="59DF2B35" w:rsidR="00ED06C3" w:rsidRDefault="00ED06C3">
      <w:pPr>
        <w:spacing w:line="276" w:lineRule="auto"/>
        <w:rPr>
          <w:rFonts w:ascii="Arial" w:eastAsia="Arial" w:hAnsi="Arial" w:cs="Arial"/>
          <w:sz w:val="22"/>
          <w:szCs w:val="22"/>
        </w:rPr>
      </w:pPr>
    </w:p>
    <w:p w14:paraId="618984D7" w14:textId="73BA1E38" w:rsidR="00ED06C3" w:rsidRDefault="00ED06C3">
      <w:pPr>
        <w:spacing w:line="276" w:lineRule="auto"/>
        <w:rPr>
          <w:rFonts w:ascii="Arial" w:eastAsia="Arial" w:hAnsi="Arial" w:cs="Arial"/>
          <w:sz w:val="22"/>
          <w:szCs w:val="22"/>
        </w:rPr>
      </w:pPr>
    </w:p>
    <w:p w14:paraId="46263CAF" w14:textId="43F2E69B" w:rsidR="00ED06C3" w:rsidRDefault="00ED06C3">
      <w:pPr>
        <w:spacing w:line="276" w:lineRule="auto"/>
        <w:rPr>
          <w:rFonts w:ascii="Arial" w:eastAsia="Arial" w:hAnsi="Arial" w:cs="Arial"/>
          <w:sz w:val="22"/>
          <w:szCs w:val="22"/>
        </w:rPr>
      </w:pPr>
    </w:p>
    <w:p w14:paraId="5885AAC3" w14:textId="1AF4EE9B" w:rsidR="00ED06C3" w:rsidRDefault="00ED06C3">
      <w:pPr>
        <w:spacing w:line="276" w:lineRule="auto"/>
        <w:rPr>
          <w:rFonts w:ascii="Arial" w:eastAsia="Arial" w:hAnsi="Arial" w:cs="Arial"/>
          <w:sz w:val="22"/>
          <w:szCs w:val="22"/>
        </w:rPr>
      </w:pPr>
    </w:p>
    <w:p w14:paraId="41727C23" w14:textId="60111DA9" w:rsidR="00ED06C3" w:rsidRDefault="00ED06C3">
      <w:pPr>
        <w:spacing w:line="276" w:lineRule="auto"/>
        <w:rPr>
          <w:rFonts w:ascii="Arial" w:eastAsia="Arial" w:hAnsi="Arial" w:cs="Arial"/>
          <w:sz w:val="22"/>
          <w:szCs w:val="22"/>
        </w:rPr>
      </w:pPr>
    </w:p>
    <w:p w14:paraId="0BABB929" w14:textId="55EB086D" w:rsidR="00ED06C3" w:rsidRDefault="00ED06C3">
      <w:pPr>
        <w:spacing w:line="276" w:lineRule="auto"/>
        <w:rPr>
          <w:rFonts w:ascii="Arial" w:eastAsia="Arial" w:hAnsi="Arial" w:cs="Arial"/>
          <w:sz w:val="22"/>
          <w:szCs w:val="22"/>
        </w:rPr>
      </w:pPr>
    </w:p>
    <w:p w14:paraId="34AF0FB8" w14:textId="3AFAE2AE" w:rsidR="00ED06C3" w:rsidRDefault="00ED06C3">
      <w:pPr>
        <w:spacing w:line="276" w:lineRule="auto"/>
        <w:rPr>
          <w:rFonts w:ascii="Arial" w:eastAsia="Arial" w:hAnsi="Arial" w:cs="Arial"/>
          <w:sz w:val="22"/>
          <w:szCs w:val="22"/>
        </w:rPr>
      </w:pPr>
    </w:p>
    <w:p w14:paraId="45D70913" w14:textId="6583EBE7" w:rsidR="00ED06C3" w:rsidRDefault="00ED06C3">
      <w:pPr>
        <w:spacing w:line="276" w:lineRule="auto"/>
        <w:rPr>
          <w:rFonts w:ascii="Arial" w:eastAsia="Arial" w:hAnsi="Arial" w:cs="Arial"/>
          <w:sz w:val="22"/>
          <w:szCs w:val="22"/>
        </w:rPr>
      </w:pPr>
    </w:p>
    <w:p w14:paraId="10FDDA22" w14:textId="75A5FC53" w:rsidR="00ED06C3" w:rsidRDefault="00ED06C3">
      <w:pPr>
        <w:spacing w:line="276" w:lineRule="auto"/>
        <w:rPr>
          <w:rFonts w:ascii="Arial" w:eastAsia="Arial" w:hAnsi="Arial" w:cs="Arial"/>
          <w:sz w:val="22"/>
          <w:szCs w:val="22"/>
        </w:rPr>
      </w:pPr>
    </w:p>
    <w:p w14:paraId="7BCE0245" w14:textId="293A16AA" w:rsidR="00ED06C3" w:rsidRDefault="00ED06C3">
      <w:pPr>
        <w:spacing w:line="276" w:lineRule="auto"/>
        <w:rPr>
          <w:rFonts w:ascii="Arial" w:eastAsia="Arial" w:hAnsi="Arial" w:cs="Arial"/>
          <w:sz w:val="22"/>
          <w:szCs w:val="22"/>
        </w:rPr>
      </w:pPr>
    </w:p>
    <w:p w14:paraId="34844C81" w14:textId="5277B50C" w:rsidR="00ED06C3" w:rsidRDefault="00ED06C3">
      <w:pPr>
        <w:spacing w:line="276" w:lineRule="auto"/>
        <w:rPr>
          <w:rFonts w:ascii="Arial" w:eastAsia="Arial" w:hAnsi="Arial" w:cs="Arial"/>
          <w:sz w:val="22"/>
          <w:szCs w:val="22"/>
        </w:rPr>
      </w:pPr>
    </w:p>
    <w:p w14:paraId="55697270" w14:textId="49580DCD" w:rsidR="00ED06C3" w:rsidRDefault="00ED06C3">
      <w:pPr>
        <w:spacing w:line="276" w:lineRule="auto"/>
        <w:rPr>
          <w:rFonts w:ascii="Arial" w:eastAsia="Arial" w:hAnsi="Arial" w:cs="Arial"/>
          <w:sz w:val="22"/>
          <w:szCs w:val="22"/>
        </w:rPr>
      </w:pPr>
    </w:p>
    <w:p w14:paraId="52164684" w14:textId="3B9C1603" w:rsidR="00ED06C3" w:rsidRDefault="00ED06C3">
      <w:pPr>
        <w:spacing w:line="276" w:lineRule="auto"/>
        <w:rPr>
          <w:rFonts w:ascii="Arial" w:eastAsia="Arial" w:hAnsi="Arial" w:cs="Arial"/>
          <w:sz w:val="22"/>
          <w:szCs w:val="22"/>
        </w:rPr>
      </w:pPr>
    </w:p>
    <w:p w14:paraId="6E0545AE" w14:textId="5B4F272F" w:rsidR="00ED06C3" w:rsidRDefault="00ED06C3">
      <w:pPr>
        <w:spacing w:line="276" w:lineRule="auto"/>
        <w:rPr>
          <w:rFonts w:ascii="Arial" w:eastAsia="Arial" w:hAnsi="Arial" w:cs="Arial"/>
          <w:sz w:val="22"/>
          <w:szCs w:val="22"/>
        </w:rPr>
      </w:pPr>
    </w:p>
    <w:p w14:paraId="069F2366" w14:textId="221DB40F" w:rsidR="00ED06C3" w:rsidRDefault="00ED06C3">
      <w:pPr>
        <w:spacing w:line="276" w:lineRule="auto"/>
        <w:rPr>
          <w:rFonts w:ascii="Arial" w:eastAsia="Arial" w:hAnsi="Arial" w:cs="Arial"/>
          <w:sz w:val="22"/>
          <w:szCs w:val="22"/>
        </w:rPr>
      </w:pPr>
    </w:p>
    <w:p w14:paraId="6891592C" w14:textId="2B16CFE4" w:rsidR="00ED06C3" w:rsidRDefault="00ED06C3">
      <w:pPr>
        <w:spacing w:line="276" w:lineRule="auto"/>
        <w:rPr>
          <w:rFonts w:ascii="Arial" w:eastAsia="Arial" w:hAnsi="Arial" w:cs="Arial"/>
          <w:sz w:val="22"/>
          <w:szCs w:val="22"/>
        </w:rPr>
      </w:pPr>
    </w:p>
    <w:p w14:paraId="25322EAD" w14:textId="11357C51" w:rsidR="00ED06C3" w:rsidRDefault="00ED06C3">
      <w:pPr>
        <w:spacing w:line="276" w:lineRule="auto"/>
        <w:rPr>
          <w:rFonts w:ascii="Arial" w:eastAsia="Arial" w:hAnsi="Arial" w:cs="Arial"/>
          <w:sz w:val="22"/>
          <w:szCs w:val="22"/>
        </w:rPr>
      </w:pPr>
    </w:p>
    <w:p w14:paraId="4BEEDE41" w14:textId="25D1519C" w:rsidR="00ED06C3" w:rsidRDefault="00ED06C3">
      <w:pPr>
        <w:spacing w:line="276" w:lineRule="auto"/>
        <w:rPr>
          <w:rFonts w:ascii="Arial" w:eastAsia="Arial" w:hAnsi="Arial" w:cs="Arial"/>
          <w:sz w:val="22"/>
          <w:szCs w:val="22"/>
        </w:rPr>
      </w:pPr>
    </w:p>
    <w:p w14:paraId="6A349A06" w14:textId="7F05B589" w:rsidR="00ED06C3" w:rsidRDefault="00ED06C3">
      <w:pPr>
        <w:spacing w:line="276" w:lineRule="auto"/>
        <w:rPr>
          <w:rFonts w:ascii="Arial" w:eastAsia="Arial" w:hAnsi="Arial" w:cs="Arial"/>
          <w:sz w:val="22"/>
          <w:szCs w:val="22"/>
        </w:rPr>
      </w:pPr>
    </w:p>
    <w:p w14:paraId="1912556A" w14:textId="6F6374BC" w:rsidR="00ED06C3" w:rsidRDefault="00ED06C3">
      <w:pPr>
        <w:spacing w:line="276" w:lineRule="auto"/>
        <w:rPr>
          <w:rFonts w:ascii="Arial" w:eastAsia="Arial" w:hAnsi="Arial" w:cs="Arial"/>
          <w:sz w:val="22"/>
          <w:szCs w:val="22"/>
        </w:rPr>
      </w:pPr>
    </w:p>
    <w:p w14:paraId="55823719" w14:textId="7F889C02" w:rsidR="00ED06C3" w:rsidRDefault="00ED06C3">
      <w:pPr>
        <w:spacing w:line="276" w:lineRule="auto"/>
        <w:rPr>
          <w:rFonts w:ascii="Arial" w:eastAsia="Arial" w:hAnsi="Arial" w:cs="Arial"/>
          <w:sz w:val="22"/>
          <w:szCs w:val="22"/>
        </w:rPr>
      </w:pPr>
    </w:p>
    <w:p w14:paraId="36D60871" w14:textId="4C0E9983" w:rsidR="00ED06C3" w:rsidRDefault="00ED06C3">
      <w:pPr>
        <w:spacing w:line="276" w:lineRule="auto"/>
        <w:rPr>
          <w:rFonts w:ascii="Arial" w:eastAsia="Arial" w:hAnsi="Arial" w:cs="Arial"/>
          <w:sz w:val="22"/>
          <w:szCs w:val="22"/>
        </w:rPr>
      </w:pPr>
    </w:p>
    <w:p w14:paraId="672414D9" w14:textId="6E40B600" w:rsidR="00ED06C3" w:rsidRDefault="00ED06C3">
      <w:pPr>
        <w:spacing w:line="276" w:lineRule="auto"/>
        <w:rPr>
          <w:rFonts w:ascii="Arial" w:eastAsia="Arial" w:hAnsi="Arial" w:cs="Arial"/>
          <w:sz w:val="22"/>
          <w:szCs w:val="22"/>
        </w:rPr>
      </w:pPr>
    </w:p>
    <w:p w14:paraId="439310CA" w14:textId="7BF7F9B5" w:rsidR="00ED06C3" w:rsidRDefault="00ED06C3">
      <w:pPr>
        <w:spacing w:line="276" w:lineRule="auto"/>
        <w:rPr>
          <w:rFonts w:ascii="Arial" w:eastAsia="Arial" w:hAnsi="Arial" w:cs="Arial"/>
          <w:sz w:val="22"/>
          <w:szCs w:val="22"/>
        </w:rPr>
      </w:pPr>
    </w:p>
    <w:p w14:paraId="73339D45" w14:textId="1E255E79" w:rsidR="00ED06C3" w:rsidRDefault="00ED06C3">
      <w:pPr>
        <w:spacing w:line="276" w:lineRule="auto"/>
        <w:rPr>
          <w:rFonts w:ascii="Arial" w:eastAsia="Arial" w:hAnsi="Arial" w:cs="Arial"/>
          <w:sz w:val="22"/>
          <w:szCs w:val="22"/>
        </w:rPr>
      </w:pPr>
    </w:p>
    <w:p w14:paraId="1AA60BEB" w14:textId="6F24068B" w:rsidR="00ED06C3" w:rsidRDefault="00ED06C3">
      <w:pPr>
        <w:spacing w:line="276" w:lineRule="auto"/>
        <w:rPr>
          <w:rFonts w:ascii="Arial" w:eastAsia="Arial" w:hAnsi="Arial" w:cs="Arial"/>
          <w:sz w:val="22"/>
          <w:szCs w:val="22"/>
        </w:rPr>
      </w:pPr>
    </w:p>
    <w:p w14:paraId="541BE9F9" w14:textId="4DEBC973" w:rsidR="00ED06C3" w:rsidRDefault="00ED06C3">
      <w:pPr>
        <w:spacing w:line="276" w:lineRule="auto"/>
        <w:rPr>
          <w:rFonts w:ascii="Arial" w:eastAsia="Arial" w:hAnsi="Arial" w:cs="Arial"/>
          <w:sz w:val="22"/>
          <w:szCs w:val="22"/>
        </w:rPr>
      </w:pPr>
    </w:p>
    <w:p w14:paraId="0251CFD7" w14:textId="24BFBC41" w:rsidR="00ED06C3" w:rsidRPr="00ED06C3" w:rsidRDefault="00ED06C3" w:rsidP="00ED06C3">
      <w:pPr>
        <w:pStyle w:val="Nzev"/>
        <w:kinsoku w:val="0"/>
        <w:overflowPunct w:val="0"/>
        <w:rPr>
          <w:color w:val="08B154"/>
          <w:sz w:val="20"/>
          <w:szCs w:val="20"/>
        </w:rPr>
      </w:pPr>
      <w:r>
        <w:rPr>
          <w:color w:val="08B154"/>
          <w:sz w:val="20"/>
          <w:szCs w:val="20"/>
        </w:rPr>
        <w:t xml:space="preserve">  </w:t>
      </w:r>
      <w:r w:rsidRPr="00ED06C3">
        <w:rPr>
          <w:color w:val="08B154"/>
          <w:sz w:val="20"/>
          <w:szCs w:val="20"/>
        </w:rPr>
        <w:t xml:space="preserve">Příloha č. 3 </w:t>
      </w:r>
      <w:proofErr w:type="gramStart"/>
      <w:r w:rsidRPr="00ED06C3">
        <w:rPr>
          <w:color w:val="08B154"/>
          <w:sz w:val="20"/>
          <w:szCs w:val="20"/>
        </w:rPr>
        <w:t>ZD</w:t>
      </w:r>
      <w:r w:rsidRPr="00ED06C3">
        <w:rPr>
          <w:color w:val="2DBC6E"/>
          <w:sz w:val="20"/>
          <w:szCs w:val="20"/>
        </w:rPr>
        <w:t xml:space="preserve">- </w:t>
      </w:r>
      <w:r w:rsidRPr="00ED06C3">
        <w:rPr>
          <w:color w:val="08B154"/>
          <w:sz w:val="20"/>
          <w:szCs w:val="20"/>
        </w:rPr>
        <w:t>Ceník</w:t>
      </w:r>
      <w:proofErr w:type="gramEnd"/>
    </w:p>
    <w:p w14:paraId="179F0F4C" w14:textId="77777777" w:rsidR="00ED06C3" w:rsidRDefault="00ED06C3" w:rsidP="00ED06C3">
      <w:pPr>
        <w:pStyle w:val="Zkladntext"/>
        <w:kinsoku w:val="0"/>
        <w:overflowPunct w:val="0"/>
        <w:spacing w:before="48"/>
        <w:ind w:left="100"/>
        <w:rPr>
          <w:color w:val="1C1C1C"/>
        </w:rPr>
      </w:pPr>
      <w:r>
        <w:rPr>
          <w:color w:val="080808"/>
        </w:rPr>
        <w:t>Poskytovatel</w:t>
      </w:r>
      <w:r>
        <w:rPr>
          <w:color w:val="080808"/>
          <w:spacing w:val="40"/>
        </w:rPr>
        <w:t xml:space="preserve"> </w:t>
      </w:r>
      <w:r>
        <w:rPr>
          <w:color w:val="1C1C1C"/>
        </w:rPr>
        <w:t xml:space="preserve">vyplňuje </w:t>
      </w:r>
      <w:r>
        <w:rPr>
          <w:color w:val="080808"/>
        </w:rPr>
        <w:t xml:space="preserve">jen barevně </w:t>
      </w:r>
      <w:r>
        <w:rPr>
          <w:color w:val="1C1C1C"/>
        </w:rPr>
        <w:t xml:space="preserve">označená </w:t>
      </w:r>
      <w:r>
        <w:rPr>
          <w:color w:val="080808"/>
        </w:rPr>
        <w:t xml:space="preserve">pole (není </w:t>
      </w:r>
      <w:r>
        <w:rPr>
          <w:color w:val="1C1C1C"/>
        </w:rPr>
        <w:t xml:space="preserve">oprávněn </w:t>
      </w:r>
      <w:r>
        <w:rPr>
          <w:color w:val="080808"/>
        </w:rPr>
        <w:t>jinak upravovat</w:t>
      </w:r>
      <w:r>
        <w:rPr>
          <w:color w:val="080808"/>
          <w:spacing w:val="26"/>
        </w:rPr>
        <w:t xml:space="preserve"> </w:t>
      </w:r>
      <w:r>
        <w:rPr>
          <w:color w:val="080808"/>
        </w:rPr>
        <w:t xml:space="preserve">obsah </w:t>
      </w:r>
      <w:r>
        <w:rPr>
          <w:color w:val="1C1C1C"/>
        </w:rPr>
        <w:t>souboru)</w:t>
      </w:r>
    </w:p>
    <w:p w14:paraId="4C1AA62F" w14:textId="77777777" w:rsidR="00ED06C3" w:rsidRDefault="00ED06C3" w:rsidP="00ED06C3">
      <w:pPr>
        <w:pStyle w:val="Zkladntext"/>
        <w:kinsoku w:val="0"/>
        <w:overflowPunct w:val="0"/>
        <w:rPr>
          <w:sz w:val="20"/>
          <w:szCs w:val="20"/>
        </w:rPr>
      </w:pPr>
    </w:p>
    <w:tbl>
      <w:tblPr>
        <w:tblW w:w="9770" w:type="dxa"/>
        <w:tblInd w:w="109" w:type="dxa"/>
        <w:tblLayout w:type="fixed"/>
        <w:tblCellMar>
          <w:left w:w="0" w:type="dxa"/>
          <w:right w:w="0" w:type="dxa"/>
        </w:tblCellMar>
        <w:tblLook w:val="0000" w:firstRow="0" w:lastRow="0" w:firstColumn="0" w:lastColumn="0" w:noHBand="0" w:noVBand="0"/>
      </w:tblPr>
      <w:tblGrid>
        <w:gridCol w:w="2991"/>
        <w:gridCol w:w="913"/>
        <w:gridCol w:w="1272"/>
        <w:gridCol w:w="1272"/>
        <w:gridCol w:w="1272"/>
        <w:gridCol w:w="1023"/>
        <w:gridCol w:w="1027"/>
      </w:tblGrid>
      <w:tr w:rsidR="00ED06C3" w14:paraId="2F9ECB72" w14:textId="77777777" w:rsidTr="00ED06C3">
        <w:trPr>
          <w:trHeight w:val="182"/>
        </w:trPr>
        <w:tc>
          <w:tcPr>
            <w:tcW w:w="9770" w:type="dxa"/>
            <w:gridSpan w:val="7"/>
            <w:tcBorders>
              <w:top w:val="single" w:sz="12" w:space="0" w:color="000000"/>
              <w:left w:val="single" w:sz="12" w:space="0" w:color="000000"/>
              <w:bottom w:val="single" w:sz="6" w:space="0" w:color="000000"/>
              <w:right w:val="none" w:sz="6" w:space="0" w:color="auto"/>
            </w:tcBorders>
            <w:shd w:val="clear" w:color="auto" w:fill="00AFEF"/>
          </w:tcPr>
          <w:p w14:paraId="3566462C" w14:textId="77777777" w:rsidR="00ED06C3" w:rsidRDefault="00ED06C3">
            <w:pPr>
              <w:pStyle w:val="TableParagraph"/>
              <w:kinsoku w:val="0"/>
              <w:overflowPunct w:val="0"/>
              <w:spacing w:line="134" w:lineRule="exact"/>
              <w:ind w:left="24"/>
              <w:jc w:val="center"/>
              <w:rPr>
                <w:b/>
                <w:bCs/>
                <w:color w:val="080808"/>
                <w:sz w:val="14"/>
                <w:szCs w:val="14"/>
              </w:rPr>
            </w:pPr>
            <w:r>
              <w:rPr>
                <w:b/>
                <w:bCs/>
                <w:color w:val="080808"/>
                <w:sz w:val="14"/>
                <w:szCs w:val="14"/>
              </w:rPr>
              <w:t>Dodávka</w:t>
            </w:r>
            <w:r>
              <w:rPr>
                <w:b/>
                <w:bCs/>
                <w:color w:val="080808"/>
                <w:spacing w:val="-10"/>
                <w:sz w:val="14"/>
                <w:szCs w:val="14"/>
              </w:rPr>
              <w:t xml:space="preserve"> </w:t>
            </w:r>
            <w:r>
              <w:rPr>
                <w:b/>
                <w:bCs/>
                <w:color w:val="080808"/>
                <w:sz w:val="14"/>
                <w:szCs w:val="14"/>
              </w:rPr>
              <w:t>technologie</w:t>
            </w:r>
          </w:p>
        </w:tc>
      </w:tr>
      <w:tr w:rsidR="00ED06C3" w14:paraId="3473AD60" w14:textId="77777777" w:rsidTr="00ED06C3">
        <w:trPr>
          <w:trHeight w:val="600"/>
        </w:trPr>
        <w:tc>
          <w:tcPr>
            <w:tcW w:w="2991" w:type="dxa"/>
            <w:tcBorders>
              <w:top w:val="single" w:sz="6" w:space="0" w:color="000000"/>
              <w:left w:val="single" w:sz="12" w:space="0" w:color="000000"/>
              <w:bottom w:val="single" w:sz="6" w:space="0" w:color="000000"/>
              <w:right w:val="single" w:sz="6" w:space="0" w:color="000000"/>
            </w:tcBorders>
            <w:shd w:val="clear" w:color="auto" w:fill="F2F2F2"/>
          </w:tcPr>
          <w:p w14:paraId="79EF967F" w14:textId="77777777" w:rsidR="00ED06C3" w:rsidRDefault="00ED06C3">
            <w:pPr>
              <w:pStyle w:val="TableParagraph"/>
              <w:kinsoku w:val="0"/>
              <w:overflowPunct w:val="0"/>
              <w:spacing w:line="140" w:lineRule="exact"/>
              <w:ind w:left="15"/>
              <w:jc w:val="center"/>
              <w:rPr>
                <w:b/>
                <w:bCs/>
                <w:color w:val="080808"/>
                <w:spacing w:val="-2"/>
                <w:sz w:val="14"/>
                <w:szCs w:val="14"/>
              </w:rPr>
            </w:pPr>
            <w:r>
              <w:rPr>
                <w:b/>
                <w:bCs/>
                <w:color w:val="080808"/>
                <w:spacing w:val="-2"/>
                <w:sz w:val="14"/>
                <w:szCs w:val="14"/>
              </w:rPr>
              <w:t>Kategorie</w:t>
            </w:r>
          </w:p>
        </w:tc>
        <w:tc>
          <w:tcPr>
            <w:tcW w:w="913" w:type="dxa"/>
            <w:tcBorders>
              <w:top w:val="single" w:sz="6" w:space="0" w:color="000000"/>
              <w:left w:val="single" w:sz="6" w:space="0" w:color="000000"/>
              <w:bottom w:val="single" w:sz="6" w:space="0" w:color="000000"/>
              <w:right w:val="single" w:sz="6" w:space="0" w:color="000000"/>
            </w:tcBorders>
            <w:shd w:val="clear" w:color="auto" w:fill="F2F2F2"/>
          </w:tcPr>
          <w:p w14:paraId="776D8E47" w14:textId="77777777" w:rsidR="00ED06C3" w:rsidRDefault="00ED06C3">
            <w:pPr>
              <w:pStyle w:val="TableParagraph"/>
              <w:kinsoku w:val="0"/>
              <w:overflowPunct w:val="0"/>
              <w:spacing w:line="144" w:lineRule="exact"/>
              <w:ind w:left="37"/>
              <w:rPr>
                <w:b/>
                <w:bCs/>
                <w:color w:val="080808"/>
                <w:w w:val="90"/>
                <w:sz w:val="14"/>
                <w:szCs w:val="14"/>
              </w:rPr>
            </w:pPr>
            <w:r>
              <w:rPr>
                <w:b/>
                <w:bCs/>
                <w:color w:val="080808"/>
                <w:w w:val="90"/>
                <w:sz w:val="14"/>
                <w:szCs w:val="14"/>
              </w:rPr>
              <w:t>Cena</w:t>
            </w:r>
            <w:r>
              <w:rPr>
                <w:b/>
                <w:bCs/>
                <w:color w:val="080808"/>
                <w:spacing w:val="-6"/>
                <w:w w:val="90"/>
                <w:sz w:val="14"/>
                <w:szCs w:val="14"/>
              </w:rPr>
              <w:t xml:space="preserve"> </w:t>
            </w:r>
            <w:r>
              <w:rPr>
                <w:b/>
                <w:bCs/>
                <w:color w:val="080808"/>
                <w:w w:val="90"/>
                <w:sz w:val="14"/>
                <w:szCs w:val="14"/>
              </w:rPr>
              <w:t>za</w:t>
            </w:r>
            <w:r>
              <w:rPr>
                <w:b/>
                <w:bCs/>
                <w:color w:val="080808"/>
                <w:spacing w:val="-6"/>
                <w:w w:val="90"/>
                <w:sz w:val="14"/>
                <w:szCs w:val="14"/>
              </w:rPr>
              <w:t xml:space="preserve"> </w:t>
            </w:r>
            <w:r>
              <w:rPr>
                <w:b/>
                <w:bCs/>
                <w:color w:val="080808"/>
                <w:w w:val="90"/>
                <w:sz w:val="14"/>
                <w:szCs w:val="14"/>
              </w:rPr>
              <w:t>HW,</w:t>
            </w:r>
            <w:r>
              <w:rPr>
                <w:b/>
                <w:bCs/>
                <w:color w:val="080808"/>
                <w:spacing w:val="-6"/>
                <w:w w:val="90"/>
                <w:sz w:val="14"/>
                <w:szCs w:val="14"/>
              </w:rPr>
              <w:t xml:space="preserve"> </w:t>
            </w:r>
            <w:r>
              <w:rPr>
                <w:b/>
                <w:bCs/>
                <w:color w:val="080808"/>
                <w:w w:val="90"/>
                <w:sz w:val="14"/>
                <w:szCs w:val="14"/>
              </w:rPr>
              <w:t>záruka</w:t>
            </w:r>
          </w:p>
          <w:p w14:paraId="40F83BA5" w14:textId="77777777" w:rsidR="00ED06C3" w:rsidRDefault="00ED06C3">
            <w:pPr>
              <w:pStyle w:val="TableParagraph"/>
              <w:kinsoku w:val="0"/>
              <w:overflowPunct w:val="0"/>
              <w:spacing w:before="31" w:line="240" w:lineRule="auto"/>
              <w:ind w:left="121"/>
              <w:rPr>
                <w:b/>
                <w:bCs/>
                <w:color w:val="080808"/>
                <w:sz w:val="14"/>
                <w:szCs w:val="14"/>
              </w:rPr>
            </w:pPr>
            <w:r>
              <w:rPr>
                <w:b/>
                <w:bCs/>
                <w:color w:val="080808"/>
                <w:sz w:val="14"/>
                <w:szCs w:val="14"/>
              </w:rPr>
              <w:t>na</w:t>
            </w:r>
            <w:r>
              <w:rPr>
                <w:b/>
                <w:bCs/>
                <w:color w:val="080808"/>
                <w:spacing w:val="-10"/>
                <w:sz w:val="14"/>
                <w:szCs w:val="14"/>
              </w:rPr>
              <w:t xml:space="preserve"> </w:t>
            </w:r>
            <w:proofErr w:type="gramStart"/>
            <w:r>
              <w:rPr>
                <w:b/>
                <w:bCs/>
                <w:color w:val="080808"/>
                <w:sz w:val="13"/>
                <w:szCs w:val="13"/>
              </w:rPr>
              <w:t>S</w:t>
            </w:r>
            <w:proofErr w:type="gramEnd"/>
            <w:r>
              <w:rPr>
                <w:b/>
                <w:bCs/>
                <w:color w:val="080808"/>
                <w:spacing w:val="-9"/>
                <w:sz w:val="13"/>
                <w:szCs w:val="13"/>
              </w:rPr>
              <w:t xml:space="preserve"> </w:t>
            </w:r>
            <w:r>
              <w:rPr>
                <w:b/>
                <w:bCs/>
                <w:color w:val="080808"/>
                <w:sz w:val="14"/>
                <w:szCs w:val="14"/>
              </w:rPr>
              <w:t>let,</w:t>
            </w:r>
            <w:r>
              <w:rPr>
                <w:b/>
                <w:bCs/>
                <w:color w:val="080808"/>
                <w:spacing w:val="-10"/>
                <w:sz w:val="14"/>
                <w:szCs w:val="14"/>
              </w:rPr>
              <w:t xml:space="preserve"> </w:t>
            </w:r>
            <w:r>
              <w:rPr>
                <w:b/>
                <w:bCs/>
                <w:color w:val="080808"/>
                <w:sz w:val="14"/>
                <w:szCs w:val="14"/>
              </w:rPr>
              <w:t>bez</w:t>
            </w:r>
            <w:r>
              <w:rPr>
                <w:b/>
                <w:bCs/>
                <w:color w:val="080808"/>
                <w:spacing w:val="-10"/>
                <w:sz w:val="14"/>
                <w:szCs w:val="14"/>
              </w:rPr>
              <w:t xml:space="preserve"> </w:t>
            </w:r>
            <w:r>
              <w:rPr>
                <w:b/>
                <w:bCs/>
                <w:color w:val="080808"/>
                <w:sz w:val="14"/>
                <w:szCs w:val="14"/>
              </w:rPr>
              <w:t>DPH</w:t>
            </w:r>
          </w:p>
        </w:tc>
        <w:tc>
          <w:tcPr>
            <w:tcW w:w="1272" w:type="dxa"/>
            <w:tcBorders>
              <w:top w:val="single" w:sz="6" w:space="0" w:color="000000"/>
              <w:left w:val="single" w:sz="6" w:space="0" w:color="000000"/>
              <w:bottom w:val="single" w:sz="6" w:space="0" w:color="000000"/>
              <w:right w:val="single" w:sz="6" w:space="0" w:color="000000"/>
            </w:tcBorders>
            <w:shd w:val="clear" w:color="auto" w:fill="F2F2F2"/>
          </w:tcPr>
          <w:p w14:paraId="0E14FA8B" w14:textId="77777777" w:rsidR="00ED06C3" w:rsidRDefault="00ED06C3">
            <w:pPr>
              <w:pStyle w:val="TableParagraph"/>
              <w:kinsoku w:val="0"/>
              <w:overflowPunct w:val="0"/>
              <w:spacing w:line="144" w:lineRule="exact"/>
              <w:ind w:left="48" w:right="3"/>
              <w:jc w:val="center"/>
              <w:rPr>
                <w:b/>
                <w:bCs/>
                <w:color w:val="080808"/>
                <w:sz w:val="14"/>
                <w:szCs w:val="14"/>
              </w:rPr>
            </w:pPr>
            <w:r>
              <w:rPr>
                <w:b/>
                <w:bCs/>
                <w:color w:val="080808"/>
                <w:sz w:val="14"/>
                <w:szCs w:val="14"/>
              </w:rPr>
              <w:t>Cena</w:t>
            </w:r>
            <w:r>
              <w:rPr>
                <w:b/>
                <w:bCs/>
                <w:color w:val="080808"/>
                <w:spacing w:val="-10"/>
                <w:sz w:val="14"/>
                <w:szCs w:val="14"/>
              </w:rPr>
              <w:t xml:space="preserve"> </w:t>
            </w:r>
            <w:r>
              <w:rPr>
                <w:b/>
                <w:bCs/>
                <w:color w:val="080808"/>
                <w:sz w:val="14"/>
                <w:szCs w:val="14"/>
              </w:rPr>
              <w:t>za</w:t>
            </w:r>
            <w:r>
              <w:rPr>
                <w:b/>
                <w:bCs/>
                <w:color w:val="080808"/>
                <w:spacing w:val="-10"/>
                <w:sz w:val="14"/>
                <w:szCs w:val="14"/>
              </w:rPr>
              <w:t xml:space="preserve"> </w:t>
            </w:r>
            <w:r>
              <w:rPr>
                <w:b/>
                <w:bCs/>
                <w:color w:val="080808"/>
                <w:sz w:val="14"/>
                <w:szCs w:val="14"/>
              </w:rPr>
              <w:t>HW,</w:t>
            </w:r>
            <w:r>
              <w:rPr>
                <w:b/>
                <w:bCs/>
                <w:color w:val="080808"/>
                <w:spacing w:val="-10"/>
                <w:sz w:val="14"/>
                <w:szCs w:val="14"/>
              </w:rPr>
              <w:t xml:space="preserve"> </w:t>
            </w:r>
            <w:r>
              <w:rPr>
                <w:b/>
                <w:bCs/>
                <w:color w:val="080808"/>
                <w:sz w:val="14"/>
                <w:szCs w:val="14"/>
              </w:rPr>
              <w:t>záruka</w:t>
            </w:r>
            <w:r>
              <w:rPr>
                <w:b/>
                <w:bCs/>
                <w:color w:val="080808"/>
                <w:spacing w:val="-9"/>
                <w:sz w:val="14"/>
                <w:szCs w:val="14"/>
              </w:rPr>
              <w:t xml:space="preserve"> </w:t>
            </w:r>
            <w:r>
              <w:rPr>
                <w:b/>
                <w:bCs/>
                <w:color w:val="080808"/>
                <w:sz w:val="14"/>
                <w:szCs w:val="14"/>
              </w:rPr>
              <w:t>na</w:t>
            </w:r>
            <w:r>
              <w:rPr>
                <w:b/>
                <w:bCs/>
                <w:color w:val="080808"/>
                <w:spacing w:val="-10"/>
                <w:sz w:val="14"/>
                <w:szCs w:val="14"/>
              </w:rPr>
              <w:t xml:space="preserve"> </w:t>
            </w:r>
            <w:r>
              <w:rPr>
                <w:b/>
                <w:bCs/>
                <w:color w:val="080808"/>
                <w:sz w:val="14"/>
                <w:szCs w:val="14"/>
              </w:rPr>
              <w:t>S</w:t>
            </w:r>
          </w:p>
          <w:p w14:paraId="55DC528E" w14:textId="77777777" w:rsidR="00ED06C3" w:rsidRDefault="00ED06C3">
            <w:pPr>
              <w:pStyle w:val="TableParagraph"/>
              <w:kinsoku w:val="0"/>
              <w:overflowPunct w:val="0"/>
              <w:spacing w:before="31" w:line="240" w:lineRule="auto"/>
              <w:ind w:left="48"/>
              <w:jc w:val="center"/>
              <w:rPr>
                <w:b/>
                <w:bCs/>
                <w:color w:val="080808"/>
                <w:sz w:val="14"/>
                <w:szCs w:val="14"/>
              </w:rPr>
            </w:pPr>
            <w:r>
              <w:rPr>
                <w:b/>
                <w:bCs/>
                <w:color w:val="080808"/>
                <w:sz w:val="14"/>
                <w:szCs w:val="14"/>
              </w:rPr>
              <w:t>let, včetně DPH</w:t>
            </w:r>
          </w:p>
        </w:tc>
        <w:tc>
          <w:tcPr>
            <w:tcW w:w="1272" w:type="dxa"/>
            <w:tcBorders>
              <w:top w:val="single" w:sz="6" w:space="0" w:color="000000"/>
              <w:left w:val="single" w:sz="6" w:space="0" w:color="000000"/>
              <w:bottom w:val="single" w:sz="6" w:space="0" w:color="000000"/>
              <w:right w:val="single" w:sz="6" w:space="0" w:color="000000"/>
            </w:tcBorders>
            <w:shd w:val="clear" w:color="auto" w:fill="F2F2F2"/>
          </w:tcPr>
          <w:p w14:paraId="0057E3F0" w14:textId="77777777" w:rsidR="00ED06C3" w:rsidRDefault="00ED06C3">
            <w:pPr>
              <w:pStyle w:val="TableParagraph"/>
              <w:kinsoku w:val="0"/>
              <w:overflowPunct w:val="0"/>
              <w:spacing w:line="144" w:lineRule="exact"/>
              <w:ind w:left="122"/>
              <w:rPr>
                <w:b/>
                <w:bCs/>
                <w:color w:val="080808"/>
                <w:spacing w:val="-4"/>
                <w:sz w:val="14"/>
                <w:szCs w:val="14"/>
              </w:rPr>
            </w:pPr>
            <w:r>
              <w:rPr>
                <w:b/>
                <w:bCs/>
                <w:color w:val="080808"/>
                <w:spacing w:val="-4"/>
                <w:sz w:val="14"/>
                <w:szCs w:val="14"/>
              </w:rPr>
              <w:t>Cena</w:t>
            </w:r>
            <w:r>
              <w:rPr>
                <w:b/>
                <w:bCs/>
                <w:color w:val="080808"/>
                <w:spacing w:val="-6"/>
                <w:sz w:val="14"/>
                <w:szCs w:val="14"/>
              </w:rPr>
              <w:t xml:space="preserve"> </w:t>
            </w:r>
            <w:r>
              <w:rPr>
                <w:b/>
                <w:bCs/>
                <w:color w:val="080808"/>
                <w:spacing w:val="-4"/>
                <w:sz w:val="14"/>
                <w:szCs w:val="14"/>
              </w:rPr>
              <w:t>za</w:t>
            </w:r>
            <w:r>
              <w:rPr>
                <w:b/>
                <w:bCs/>
                <w:color w:val="080808"/>
                <w:spacing w:val="-6"/>
                <w:sz w:val="14"/>
                <w:szCs w:val="14"/>
              </w:rPr>
              <w:t xml:space="preserve"> </w:t>
            </w:r>
            <w:r>
              <w:rPr>
                <w:b/>
                <w:bCs/>
                <w:color w:val="080808"/>
                <w:spacing w:val="-4"/>
                <w:sz w:val="14"/>
                <w:szCs w:val="14"/>
              </w:rPr>
              <w:t>software,</w:t>
            </w:r>
            <w:r>
              <w:rPr>
                <w:b/>
                <w:bCs/>
                <w:color w:val="080808"/>
                <w:spacing w:val="-6"/>
                <w:sz w:val="14"/>
                <w:szCs w:val="14"/>
              </w:rPr>
              <w:t xml:space="preserve"> </w:t>
            </w:r>
            <w:r>
              <w:rPr>
                <w:b/>
                <w:bCs/>
                <w:color w:val="080808"/>
                <w:spacing w:val="-4"/>
                <w:sz w:val="14"/>
                <w:szCs w:val="14"/>
              </w:rPr>
              <w:t>licence</w:t>
            </w:r>
          </w:p>
          <w:p w14:paraId="46D01334" w14:textId="77777777" w:rsidR="00ED06C3" w:rsidRDefault="00ED06C3">
            <w:pPr>
              <w:pStyle w:val="TableParagraph"/>
              <w:kinsoku w:val="0"/>
              <w:overflowPunct w:val="0"/>
              <w:spacing w:before="2" w:line="190" w:lineRule="atLeast"/>
              <w:ind w:left="638" w:hanging="573"/>
              <w:rPr>
                <w:b/>
                <w:bCs/>
                <w:color w:val="080808"/>
                <w:sz w:val="14"/>
                <w:szCs w:val="14"/>
              </w:rPr>
            </w:pPr>
            <w:r>
              <w:rPr>
                <w:b/>
                <w:bCs/>
                <w:color w:val="080808"/>
                <w:w w:val="90"/>
                <w:sz w:val="14"/>
                <w:szCs w:val="14"/>
              </w:rPr>
              <w:t>po</w:t>
            </w:r>
            <w:r>
              <w:rPr>
                <w:b/>
                <w:bCs/>
                <w:color w:val="080808"/>
                <w:spacing w:val="-6"/>
                <w:w w:val="90"/>
                <w:sz w:val="14"/>
                <w:szCs w:val="14"/>
              </w:rPr>
              <w:t xml:space="preserve"> </w:t>
            </w:r>
            <w:r>
              <w:rPr>
                <w:b/>
                <w:bCs/>
                <w:color w:val="080808"/>
                <w:w w:val="90"/>
                <w:sz w:val="14"/>
                <w:szCs w:val="14"/>
              </w:rPr>
              <w:t>dobu</w:t>
            </w:r>
            <w:r>
              <w:rPr>
                <w:b/>
                <w:bCs/>
                <w:color w:val="080808"/>
                <w:spacing w:val="-5"/>
                <w:w w:val="90"/>
                <w:sz w:val="14"/>
                <w:szCs w:val="14"/>
              </w:rPr>
              <w:t xml:space="preserve"> </w:t>
            </w:r>
            <w:proofErr w:type="gramStart"/>
            <w:r>
              <w:rPr>
                <w:b/>
                <w:bCs/>
                <w:color w:val="080808"/>
                <w:w w:val="90"/>
                <w:sz w:val="13"/>
                <w:szCs w:val="13"/>
              </w:rPr>
              <w:t>S</w:t>
            </w:r>
            <w:proofErr w:type="gramEnd"/>
            <w:r>
              <w:rPr>
                <w:b/>
                <w:bCs/>
                <w:color w:val="080808"/>
                <w:spacing w:val="-6"/>
                <w:w w:val="90"/>
                <w:sz w:val="13"/>
                <w:szCs w:val="13"/>
              </w:rPr>
              <w:t xml:space="preserve"> </w:t>
            </w:r>
            <w:r>
              <w:rPr>
                <w:b/>
                <w:bCs/>
                <w:color w:val="080808"/>
                <w:w w:val="90"/>
                <w:sz w:val="14"/>
                <w:szCs w:val="14"/>
              </w:rPr>
              <w:t>let</w:t>
            </w:r>
            <w:r>
              <w:rPr>
                <w:b/>
                <w:bCs/>
                <w:color w:val="080808"/>
                <w:spacing w:val="-3"/>
                <w:w w:val="90"/>
                <w:sz w:val="14"/>
                <w:szCs w:val="14"/>
              </w:rPr>
              <w:t xml:space="preserve"> </w:t>
            </w:r>
            <w:r>
              <w:rPr>
                <w:b/>
                <w:bCs/>
                <w:color w:val="080808"/>
                <w:w w:val="90"/>
                <w:sz w:val="14"/>
                <w:szCs w:val="14"/>
              </w:rPr>
              <w:t>od</w:t>
            </w:r>
            <w:r>
              <w:rPr>
                <w:b/>
                <w:bCs/>
                <w:color w:val="080808"/>
                <w:spacing w:val="-5"/>
                <w:w w:val="90"/>
                <w:sz w:val="14"/>
                <w:szCs w:val="14"/>
              </w:rPr>
              <w:t xml:space="preserve"> </w:t>
            </w:r>
            <w:r>
              <w:rPr>
                <w:b/>
                <w:bCs/>
                <w:color w:val="080808"/>
                <w:w w:val="90"/>
                <w:sz w:val="14"/>
                <w:szCs w:val="14"/>
              </w:rPr>
              <w:t>akceptace</w:t>
            </w:r>
            <w:r>
              <w:rPr>
                <w:b/>
                <w:bCs/>
                <w:color w:val="080808"/>
                <w:spacing w:val="40"/>
                <w:sz w:val="14"/>
                <w:szCs w:val="14"/>
              </w:rPr>
              <w:t xml:space="preserve"> </w:t>
            </w:r>
            <w:r>
              <w:rPr>
                <w:b/>
                <w:bCs/>
                <w:color w:val="080808"/>
                <w:sz w:val="14"/>
                <w:szCs w:val="14"/>
              </w:rPr>
              <w:t>bez</w:t>
            </w:r>
            <w:r>
              <w:rPr>
                <w:b/>
                <w:bCs/>
                <w:color w:val="080808"/>
                <w:spacing w:val="-10"/>
                <w:sz w:val="14"/>
                <w:szCs w:val="14"/>
              </w:rPr>
              <w:t xml:space="preserve"> </w:t>
            </w:r>
            <w:r>
              <w:rPr>
                <w:b/>
                <w:bCs/>
                <w:color w:val="080808"/>
                <w:sz w:val="14"/>
                <w:szCs w:val="14"/>
              </w:rPr>
              <w:t>DPH</w:t>
            </w:r>
          </w:p>
        </w:tc>
        <w:tc>
          <w:tcPr>
            <w:tcW w:w="1272" w:type="dxa"/>
            <w:tcBorders>
              <w:top w:val="single" w:sz="6" w:space="0" w:color="000000"/>
              <w:left w:val="single" w:sz="6" w:space="0" w:color="000000"/>
              <w:bottom w:val="single" w:sz="6" w:space="0" w:color="000000"/>
              <w:right w:val="single" w:sz="6" w:space="0" w:color="000000"/>
            </w:tcBorders>
            <w:shd w:val="clear" w:color="auto" w:fill="F2F2F2"/>
          </w:tcPr>
          <w:p w14:paraId="377D8164" w14:textId="77777777" w:rsidR="00ED06C3" w:rsidRDefault="00ED06C3">
            <w:pPr>
              <w:pStyle w:val="TableParagraph"/>
              <w:kinsoku w:val="0"/>
              <w:overflowPunct w:val="0"/>
              <w:spacing w:line="144" w:lineRule="exact"/>
              <w:ind w:left="120"/>
              <w:rPr>
                <w:b/>
                <w:bCs/>
                <w:color w:val="080808"/>
                <w:spacing w:val="-4"/>
                <w:sz w:val="14"/>
                <w:szCs w:val="14"/>
              </w:rPr>
            </w:pPr>
            <w:r>
              <w:rPr>
                <w:b/>
                <w:bCs/>
                <w:color w:val="080808"/>
                <w:spacing w:val="-4"/>
                <w:sz w:val="14"/>
                <w:szCs w:val="14"/>
              </w:rPr>
              <w:t>Cena</w:t>
            </w:r>
            <w:r>
              <w:rPr>
                <w:b/>
                <w:bCs/>
                <w:color w:val="080808"/>
                <w:spacing w:val="-6"/>
                <w:sz w:val="14"/>
                <w:szCs w:val="14"/>
              </w:rPr>
              <w:t xml:space="preserve"> </w:t>
            </w:r>
            <w:r>
              <w:rPr>
                <w:b/>
                <w:bCs/>
                <w:color w:val="080808"/>
                <w:spacing w:val="-4"/>
                <w:sz w:val="14"/>
                <w:szCs w:val="14"/>
              </w:rPr>
              <w:t>za</w:t>
            </w:r>
            <w:r>
              <w:rPr>
                <w:b/>
                <w:bCs/>
                <w:color w:val="080808"/>
                <w:spacing w:val="-6"/>
                <w:sz w:val="14"/>
                <w:szCs w:val="14"/>
              </w:rPr>
              <w:t xml:space="preserve"> </w:t>
            </w:r>
            <w:r>
              <w:rPr>
                <w:b/>
                <w:bCs/>
                <w:color w:val="080808"/>
                <w:spacing w:val="-4"/>
                <w:sz w:val="14"/>
                <w:szCs w:val="14"/>
              </w:rPr>
              <w:t>software,</w:t>
            </w:r>
            <w:r>
              <w:rPr>
                <w:b/>
                <w:bCs/>
                <w:color w:val="080808"/>
                <w:spacing w:val="-6"/>
                <w:sz w:val="14"/>
                <w:szCs w:val="14"/>
              </w:rPr>
              <w:t xml:space="preserve"> </w:t>
            </w:r>
            <w:r>
              <w:rPr>
                <w:b/>
                <w:bCs/>
                <w:color w:val="080808"/>
                <w:spacing w:val="-4"/>
                <w:sz w:val="14"/>
                <w:szCs w:val="14"/>
              </w:rPr>
              <w:t>licence</w:t>
            </w:r>
          </w:p>
          <w:p w14:paraId="64D9B6D6" w14:textId="77777777" w:rsidR="00ED06C3" w:rsidRDefault="00ED06C3">
            <w:pPr>
              <w:pStyle w:val="TableParagraph"/>
              <w:kinsoku w:val="0"/>
              <w:overflowPunct w:val="0"/>
              <w:spacing w:before="2" w:line="190" w:lineRule="atLeast"/>
              <w:ind w:left="544" w:hanging="475"/>
              <w:rPr>
                <w:b/>
                <w:bCs/>
                <w:color w:val="080808"/>
                <w:sz w:val="14"/>
                <w:szCs w:val="14"/>
              </w:rPr>
            </w:pPr>
            <w:r>
              <w:rPr>
                <w:b/>
                <w:bCs/>
                <w:color w:val="080808"/>
                <w:w w:val="90"/>
                <w:sz w:val="14"/>
                <w:szCs w:val="14"/>
              </w:rPr>
              <w:t>po</w:t>
            </w:r>
            <w:r>
              <w:rPr>
                <w:b/>
                <w:bCs/>
                <w:color w:val="080808"/>
                <w:spacing w:val="-6"/>
                <w:w w:val="90"/>
                <w:sz w:val="14"/>
                <w:szCs w:val="14"/>
              </w:rPr>
              <w:t xml:space="preserve"> </w:t>
            </w:r>
            <w:r>
              <w:rPr>
                <w:b/>
                <w:bCs/>
                <w:color w:val="080808"/>
                <w:w w:val="90"/>
                <w:sz w:val="14"/>
                <w:szCs w:val="14"/>
              </w:rPr>
              <w:t>dobu</w:t>
            </w:r>
            <w:r>
              <w:rPr>
                <w:b/>
                <w:bCs/>
                <w:color w:val="080808"/>
                <w:spacing w:val="-5"/>
                <w:w w:val="90"/>
                <w:sz w:val="14"/>
                <w:szCs w:val="14"/>
              </w:rPr>
              <w:t xml:space="preserve"> </w:t>
            </w:r>
            <w:proofErr w:type="gramStart"/>
            <w:r>
              <w:rPr>
                <w:b/>
                <w:bCs/>
                <w:color w:val="080808"/>
                <w:w w:val="90"/>
                <w:sz w:val="13"/>
                <w:szCs w:val="13"/>
              </w:rPr>
              <w:t>S</w:t>
            </w:r>
            <w:proofErr w:type="gramEnd"/>
            <w:r>
              <w:rPr>
                <w:b/>
                <w:bCs/>
                <w:color w:val="080808"/>
                <w:spacing w:val="-6"/>
                <w:w w:val="90"/>
                <w:sz w:val="13"/>
                <w:szCs w:val="13"/>
              </w:rPr>
              <w:t xml:space="preserve"> </w:t>
            </w:r>
            <w:r>
              <w:rPr>
                <w:b/>
                <w:bCs/>
                <w:color w:val="080808"/>
                <w:w w:val="90"/>
                <w:sz w:val="14"/>
                <w:szCs w:val="14"/>
              </w:rPr>
              <w:t>let</w:t>
            </w:r>
            <w:r>
              <w:rPr>
                <w:b/>
                <w:bCs/>
                <w:color w:val="080808"/>
                <w:spacing w:val="-3"/>
                <w:w w:val="90"/>
                <w:sz w:val="14"/>
                <w:szCs w:val="14"/>
              </w:rPr>
              <w:t xml:space="preserve"> </w:t>
            </w:r>
            <w:r>
              <w:rPr>
                <w:b/>
                <w:bCs/>
                <w:color w:val="080808"/>
                <w:w w:val="90"/>
                <w:sz w:val="14"/>
                <w:szCs w:val="14"/>
              </w:rPr>
              <w:t>od</w:t>
            </w:r>
            <w:r>
              <w:rPr>
                <w:b/>
                <w:bCs/>
                <w:color w:val="080808"/>
                <w:spacing w:val="-5"/>
                <w:w w:val="90"/>
                <w:sz w:val="14"/>
                <w:szCs w:val="14"/>
              </w:rPr>
              <w:t xml:space="preserve"> </w:t>
            </w:r>
            <w:r>
              <w:rPr>
                <w:b/>
                <w:bCs/>
                <w:color w:val="080808"/>
                <w:w w:val="90"/>
                <w:sz w:val="14"/>
                <w:szCs w:val="14"/>
              </w:rPr>
              <w:t>akceptace</w:t>
            </w:r>
            <w:r>
              <w:rPr>
                <w:b/>
                <w:bCs/>
                <w:color w:val="080808"/>
                <w:spacing w:val="40"/>
                <w:sz w:val="14"/>
                <w:szCs w:val="14"/>
              </w:rPr>
              <w:t xml:space="preserve"> </w:t>
            </w:r>
            <w:r>
              <w:rPr>
                <w:b/>
                <w:bCs/>
                <w:color w:val="080808"/>
                <w:sz w:val="14"/>
                <w:szCs w:val="14"/>
              </w:rPr>
              <w:t>včetně</w:t>
            </w:r>
            <w:r>
              <w:rPr>
                <w:b/>
                <w:bCs/>
                <w:color w:val="080808"/>
                <w:spacing w:val="-6"/>
                <w:sz w:val="14"/>
                <w:szCs w:val="14"/>
              </w:rPr>
              <w:t xml:space="preserve"> </w:t>
            </w:r>
            <w:r>
              <w:rPr>
                <w:b/>
                <w:bCs/>
                <w:color w:val="080808"/>
                <w:sz w:val="14"/>
                <w:szCs w:val="14"/>
              </w:rPr>
              <w:t>DPH</w:t>
            </w:r>
          </w:p>
        </w:tc>
        <w:tc>
          <w:tcPr>
            <w:tcW w:w="1023" w:type="dxa"/>
            <w:tcBorders>
              <w:top w:val="single" w:sz="6" w:space="0" w:color="000000"/>
              <w:left w:val="single" w:sz="6" w:space="0" w:color="000000"/>
              <w:bottom w:val="single" w:sz="6" w:space="0" w:color="000000"/>
              <w:right w:val="single" w:sz="6" w:space="0" w:color="000000"/>
            </w:tcBorders>
            <w:shd w:val="clear" w:color="auto" w:fill="F2F2F2"/>
          </w:tcPr>
          <w:p w14:paraId="0F4823F6" w14:textId="77777777" w:rsidR="00ED06C3" w:rsidRDefault="00ED06C3">
            <w:pPr>
              <w:pStyle w:val="TableParagraph"/>
              <w:kinsoku w:val="0"/>
              <w:overflowPunct w:val="0"/>
              <w:spacing w:line="144" w:lineRule="exact"/>
              <w:ind w:right="4"/>
              <w:rPr>
                <w:b/>
                <w:bCs/>
                <w:color w:val="080808"/>
                <w:spacing w:val="-6"/>
                <w:sz w:val="14"/>
                <w:szCs w:val="14"/>
              </w:rPr>
            </w:pPr>
            <w:r>
              <w:rPr>
                <w:b/>
                <w:bCs/>
                <w:color w:val="080808"/>
                <w:spacing w:val="-6"/>
                <w:sz w:val="14"/>
                <w:szCs w:val="14"/>
              </w:rPr>
              <w:t>Cena</w:t>
            </w:r>
            <w:r>
              <w:rPr>
                <w:b/>
                <w:bCs/>
                <w:color w:val="080808"/>
                <w:spacing w:val="-4"/>
                <w:sz w:val="14"/>
                <w:szCs w:val="14"/>
              </w:rPr>
              <w:t xml:space="preserve"> </w:t>
            </w:r>
            <w:r>
              <w:rPr>
                <w:b/>
                <w:bCs/>
                <w:color w:val="080808"/>
                <w:spacing w:val="-6"/>
                <w:sz w:val="14"/>
                <w:szCs w:val="14"/>
              </w:rPr>
              <w:t>celkem</w:t>
            </w:r>
            <w:r>
              <w:rPr>
                <w:b/>
                <w:bCs/>
                <w:color w:val="080808"/>
                <w:spacing w:val="-4"/>
                <w:sz w:val="14"/>
                <w:szCs w:val="14"/>
              </w:rPr>
              <w:t xml:space="preserve"> </w:t>
            </w:r>
            <w:r>
              <w:rPr>
                <w:b/>
                <w:bCs/>
                <w:color w:val="080808"/>
                <w:spacing w:val="-6"/>
                <w:sz w:val="14"/>
                <w:szCs w:val="14"/>
              </w:rPr>
              <w:t>bez</w:t>
            </w:r>
            <w:r>
              <w:rPr>
                <w:b/>
                <w:bCs/>
                <w:color w:val="080808"/>
                <w:spacing w:val="-8"/>
                <w:sz w:val="14"/>
                <w:szCs w:val="14"/>
              </w:rPr>
              <w:t xml:space="preserve"> </w:t>
            </w:r>
            <w:r>
              <w:rPr>
                <w:b/>
                <w:bCs/>
                <w:color w:val="080808"/>
                <w:spacing w:val="-6"/>
                <w:sz w:val="14"/>
                <w:szCs w:val="14"/>
              </w:rPr>
              <w:t>DPH</w:t>
            </w:r>
          </w:p>
        </w:tc>
        <w:tc>
          <w:tcPr>
            <w:tcW w:w="1023" w:type="dxa"/>
            <w:tcBorders>
              <w:top w:val="single" w:sz="6" w:space="0" w:color="000000"/>
              <w:left w:val="single" w:sz="6" w:space="0" w:color="000000"/>
              <w:bottom w:val="single" w:sz="6" w:space="0" w:color="000000"/>
              <w:right w:val="single" w:sz="6" w:space="0" w:color="000000"/>
            </w:tcBorders>
            <w:shd w:val="clear" w:color="auto" w:fill="F2F2F2"/>
          </w:tcPr>
          <w:p w14:paraId="5D983D47" w14:textId="77777777" w:rsidR="00ED06C3" w:rsidRDefault="00ED06C3">
            <w:pPr>
              <w:pStyle w:val="TableParagraph"/>
              <w:kinsoku w:val="0"/>
              <w:overflowPunct w:val="0"/>
              <w:spacing w:line="144" w:lineRule="exact"/>
              <w:ind w:left="140"/>
              <w:rPr>
                <w:b/>
                <w:bCs/>
                <w:color w:val="080808"/>
                <w:spacing w:val="-4"/>
                <w:sz w:val="14"/>
                <w:szCs w:val="14"/>
              </w:rPr>
            </w:pPr>
            <w:r>
              <w:rPr>
                <w:b/>
                <w:bCs/>
                <w:color w:val="080808"/>
                <w:spacing w:val="-4"/>
                <w:sz w:val="14"/>
                <w:szCs w:val="14"/>
              </w:rPr>
              <w:t>Cena</w:t>
            </w:r>
            <w:r>
              <w:rPr>
                <w:b/>
                <w:bCs/>
                <w:color w:val="080808"/>
                <w:spacing w:val="-6"/>
                <w:sz w:val="14"/>
                <w:szCs w:val="14"/>
              </w:rPr>
              <w:t xml:space="preserve"> </w:t>
            </w:r>
            <w:r>
              <w:rPr>
                <w:b/>
                <w:bCs/>
                <w:color w:val="080808"/>
                <w:spacing w:val="-4"/>
                <w:sz w:val="14"/>
                <w:szCs w:val="14"/>
              </w:rPr>
              <w:t>celkem</w:t>
            </w:r>
            <w:r>
              <w:rPr>
                <w:b/>
                <w:bCs/>
                <w:color w:val="080808"/>
                <w:spacing w:val="-6"/>
                <w:sz w:val="14"/>
                <w:szCs w:val="14"/>
              </w:rPr>
              <w:t xml:space="preserve"> </w:t>
            </w:r>
            <w:r>
              <w:rPr>
                <w:b/>
                <w:bCs/>
                <w:color w:val="080808"/>
                <w:spacing w:val="-4"/>
                <w:sz w:val="14"/>
                <w:szCs w:val="14"/>
              </w:rPr>
              <w:t>s</w:t>
            </w:r>
            <w:r>
              <w:rPr>
                <w:b/>
                <w:bCs/>
                <w:color w:val="080808"/>
                <w:spacing w:val="-10"/>
                <w:sz w:val="14"/>
                <w:szCs w:val="14"/>
              </w:rPr>
              <w:t xml:space="preserve"> </w:t>
            </w:r>
            <w:r>
              <w:rPr>
                <w:b/>
                <w:bCs/>
                <w:color w:val="080808"/>
                <w:spacing w:val="-4"/>
                <w:sz w:val="14"/>
                <w:szCs w:val="14"/>
              </w:rPr>
              <w:t>DPH</w:t>
            </w:r>
          </w:p>
        </w:tc>
      </w:tr>
      <w:tr w:rsidR="00ED06C3" w14:paraId="1C5A0A1D" w14:textId="77777777" w:rsidTr="00ED06C3">
        <w:trPr>
          <w:trHeight w:val="190"/>
        </w:trPr>
        <w:tc>
          <w:tcPr>
            <w:tcW w:w="2991" w:type="dxa"/>
            <w:tcBorders>
              <w:top w:val="single" w:sz="6" w:space="0" w:color="000000"/>
              <w:left w:val="single" w:sz="12" w:space="0" w:color="000000"/>
              <w:bottom w:val="single" w:sz="6" w:space="0" w:color="000000"/>
              <w:right w:val="single" w:sz="6" w:space="0" w:color="000000"/>
            </w:tcBorders>
          </w:tcPr>
          <w:p w14:paraId="54CF1AE2" w14:textId="77777777" w:rsidR="00ED06C3" w:rsidRDefault="00ED06C3">
            <w:pPr>
              <w:pStyle w:val="TableParagraph"/>
              <w:kinsoku w:val="0"/>
              <w:overflowPunct w:val="0"/>
              <w:ind w:left="29"/>
              <w:rPr>
                <w:color w:val="1C1C1C"/>
                <w:w w:val="105"/>
                <w:sz w:val="13"/>
                <w:szCs w:val="13"/>
              </w:rPr>
            </w:pPr>
            <w:r>
              <w:rPr>
                <w:color w:val="080808"/>
                <w:w w:val="105"/>
                <w:sz w:val="13"/>
                <w:szCs w:val="13"/>
              </w:rPr>
              <w:t xml:space="preserve">Automatický zhášecí </w:t>
            </w:r>
            <w:r>
              <w:rPr>
                <w:color w:val="1C1C1C"/>
                <w:w w:val="105"/>
                <w:sz w:val="13"/>
                <w:szCs w:val="13"/>
              </w:rPr>
              <w:t>systém</w:t>
            </w:r>
          </w:p>
        </w:tc>
        <w:tc>
          <w:tcPr>
            <w:tcW w:w="913" w:type="dxa"/>
            <w:tcBorders>
              <w:top w:val="single" w:sz="6" w:space="0" w:color="000000"/>
              <w:left w:val="single" w:sz="6" w:space="0" w:color="000000"/>
              <w:bottom w:val="single" w:sz="6" w:space="0" w:color="000000"/>
              <w:right w:val="single" w:sz="6" w:space="0" w:color="000000"/>
            </w:tcBorders>
            <w:shd w:val="clear" w:color="auto" w:fill="FFFF00"/>
          </w:tcPr>
          <w:p w14:paraId="2847363B" w14:textId="77777777" w:rsidR="00ED06C3" w:rsidRDefault="00ED06C3">
            <w:pPr>
              <w:pStyle w:val="TableParagraph"/>
              <w:kinsoku w:val="0"/>
              <w:overflowPunct w:val="0"/>
              <w:ind w:right="-15"/>
              <w:rPr>
                <w:color w:val="080808"/>
                <w:sz w:val="13"/>
                <w:szCs w:val="13"/>
              </w:rPr>
            </w:pPr>
            <w:r>
              <w:rPr>
                <w:color w:val="080808"/>
                <w:sz w:val="13"/>
                <w:szCs w:val="13"/>
              </w:rPr>
              <w:t>685 950,00 Kč</w:t>
            </w:r>
          </w:p>
        </w:tc>
        <w:tc>
          <w:tcPr>
            <w:tcW w:w="1272" w:type="dxa"/>
            <w:tcBorders>
              <w:top w:val="single" w:sz="6" w:space="0" w:color="000000"/>
              <w:left w:val="single" w:sz="6" w:space="0" w:color="000000"/>
              <w:bottom w:val="single" w:sz="6" w:space="0" w:color="000000"/>
              <w:right w:val="single" w:sz="6" w:space="0" w:color="000000"/>
            </w:tcBorders>
          </w:tcPr>
          <w:p w14:paraId="4EF83F03" w14:textId="77777777" w:rsidR="00ED06C3" w:rsidRDefault="00ED06C3">
            <w:pPr>
              <w:pStyle w:val="TableParagraph"/>
              <w:kinsoku w:val="0"/>
              <w:overflowPunct w:val="0"/>
              <w:ind w:right="-15"/>
              <w:rPr>
                <w:color w:val="080808"/>
                <w:sz w:val="13"/>
                <w:szCs w:val="13"/>
              </w:rPr>
            </w:pPr>
            <w:r>
              <w:rPr>
                <w:color w:val="1C1C1C"/>
                <w:sz w:val="13"/>
                <w:szCs w:val="13"/>
              </w:rPr>
              <w:t xml:space="preserve">829 </w:t>
            </w:r>
            <w:r>
              <w:rPr>
                <w:color w:val="080808"/>
                <w:sz w:val="13"/>
                <w:szCs w:val="13"/>
              </w:rPr>
              <w:t>999,50 Kč</w:t>
            </w:r>
          </w:p>
        </w:tc>
        <w:tc>
          <w:tcPr>
            <w:tcW w:w="1272" w:type="dxa"/>
            <w:tcBorders>
              <w:top w:val="single" w:sz="6" w:space="0" w:color="000000"/>
              <w:left w:val="single" w:sz="6" w:space="0" w:color="000000"/>
              <w:bottom w:val="single" w:sz="6" w:space="0" w:color="000000"/>
              <w:right w:val="single" w:sz="6" w:space="0" w:color="000000"/>
            </w:tcBorders>
            <w:shd w:val="clear" w:color="auto" w:fill="FFFF00"/>
          </w:tcPr>
          <w:p w14:paraId="24963E2B" w14:textId="77777777" w:rsidR="00ED06C3" w:rsidRDefault="00ED06C3">
            <w:pPr>
              <w:pStyle w:val="TableParagraph"/>
              <w:kinsoku w:val="0"/>
              <w:overflowPunct w:val="0"/>
              <w:ind w:right="-15"/>
              <w:rPr>
                <w:color w:val="080808"/>
                <w:sz w:val="13"/>
                <w:szCs w:val="13"/>
              </w:rPr>
            </w:pPr>
            <w:r>
              <w:rPr>
                <w:color w:val="080808"/>
                <w:sz w:val="13"/>
                <w:szCs w:val="13"/>
              </w:rPr>
              <w:t>5 000,00 Kč</w:t>
            </w:r>
          </w:p>
        </w:tc>
        <w:tc>
          <w:tcPr>
            <w:tcW w:w="1272" w:type="dxa"/>
            <w:tcBorders>
              <w:top w:val="single" w:sz="6" w:space="0" w:color="000000"/>
              <w:left w:val="single" w:sz="6" w:space="0" w:color="000000"/>
              <w:bottom w:val="single" w:sz="6" w:space="0" w:color="000000"/>
              <w:right w:val="single" w:sz="6" w:space="0" w:color="000000"/>
            </w:tcBorders>
          </w:tcPr>
          <w:p w14:paraId="32DBB690" w14:textId="77777777" w:rsidR="00ED06C3" w:rsidRDefault="00ED06C3">
            <w:pPr>
              <w:pStyle w:val="TableParagraph"/>
              <w:kinsoku w:val="0"/>
              <w:overflowPunct w:val="0"/>
              <w:ind w:right="-15"/>
              <w:rPr>
                <w:color w:val="080808"/>
                <w:w w:val="105"/>
                <w:sz w:val="13"/>
                <w:szCs w:val="13"/>
              </w:rPr>
            </w:pPr>
            <w:r>
              <w:rPr>
                <w:color w:val="1C1C1C"/>
                <w:w w:val="105"/>
                <w:sz w:val="13"/>
                <w:szCs w:val="13"/>
              </w:rPr>
              <w:t>6</w:t>
            </w:r>
            <w:r>
              <w:rPr>
                <w:color w:val="1C1C1C"/>
                <w:spacing w:val="-2"/>
                <w:w w:val="105"/>
                <w:sz w:val="13"/>
                <w:szCs w:val="13"/>
              </w:rPr>
              <w:t xml:space="preserve"> </w:t>
            </w:r>
            <w:r>
              <w:rPr>
                <w:color w:val="080808"/>
                <w:w w:val="105"/>
                <w:sz w:val="13"/>
                <w:szCs w:val="13"/>
              </w:rPr>
              <w:t>050,00 Kč</w:t>
            </w:r>
          </w:p>
        </w:tc>
        <w:tc>
          <w:tcPr>
            <w:tcW w:w="1023" w:type="dxa"/>
            <w:tcBorders>
              <w:top w:val="single" w:sz="6" w:space="0" w:color="000000"/>
              <w:left w:val="single" w:sz="6" w:space="0" w:color="000000"/>
              <w:bottom w:val="single" w:sz="6" w:space="0" w:color="000000"/>
              <w:right w:val="single" w:sz="6" w:space="0" w:color="000000"/>
            </w:tcBorders>
            <w:shd w:val="clear" w:color="auto" w:fill="FFFF00"/>
          </w:tcPr>
          <w:p w14:paraId="31F77BF8" w14:textId="77777777" w:rsidR="00ED06C3" w:rsidRDefault="00ED06C3">
            <w:pPr>
              <w:pStyle w:val="TableParagraph"/>
              <w:kinsoku w:val="0"/>
              <w:overflowPunct w:val="0"/>
              <w:ind w:right="-15"/>
              <w:rPr>
                <w:color w:val="080808"/>
                <w:w w:val="105"/>
                <w:sz w:val="13"/>
                <w:szCs w:val="13"/>
              </w:rPr>
            </w:pPr>
            <w:r>
              <w:rPr>
                <w:color w:val="080808"/>
                <w:w w:val="105"/>
                <w:sz w:val="13"/>
                <w:szCs w:val="13"/>
              </w:rPr>
              <w:t>690 950,00 Kč</w:t>
            </w:r>
          </w:p>
        </w:tc>
        <w:tc>
          <w:tcPr>
            <w:tcW w:w="1023" w:type="dxa"/>
            <w:tcBorders>
              <w:top w:val="single" w:sz="6" w:space="0" w:color="000000"/>
              <w:left w:val="single" w:sz="6" w:space="0" w:color="000000"/>
              <w:bottom w:val="single" w:sz="6" w:space="0" w:color="000000"/>
              <w:right w:val="single" w:sz="6" w:space="0" w:color="000000"/>
            </w:tcBorders>
          </w:tcPr>
          <w:p w14:paraId="7E5BA1C5" w14:textId="77777777" w:rsidR="00ED06C3" w:rsidRDefault="00ED06C3">
            <w:pPr>
              <w:pStyle w:val="TableParagraph"/>
              <w:kinsoku w:val="0"/>
              <w:overflowPunct w:val="0"/>
              <w:ind w:right="-15"/>
              <w:rPr>
                <w:color w:val="080808"/>
                <w:w w:val="105"/>
                <w:sz w:val="13"/>
                <w:szCs w:val="13"/>
              </w:rPr>
            </w:pPr>
            <w:r>
              <w:rPr>
                <w:color w:val="1C1C1C"/>
                <w:w w:val="105"/>
                <w:sz w:val="13"/>
                <w:szCs w:val="13"/>
              </w:rPr>
              <w:t xml:space="preserve">836 </w:t>
            </w:r>
            <w:r>
              <w:rPr>
                <w:color w:val="080808"/>
                <w:w w:val="105"/>
                <w:sz w:val="13"/>
                <w:szCs w:val="13"/>
              </w:rPr>
              <w:t>049,50 Kč</w:t>
            </w:r>
          </w:p>
        </w:tc>
      </w:tr>
      <w:tr w:rsidR="00ED06C3" w14:paraId="2BB1FFD6" w14:textId="77777777" w:rsidTr="00ED06C3">
        <w:trPr>
          <w:trHeight w:val="190"/>
        </w:trPr>
        <w:tc>
          <w:tcPr>
            <w:tcW w:w="2991" w:type="dxa"/>
            <w:tcBorders>
              <w:top w:val="single" w:sz="6" w:space="0" w:color="000000"/>
              <w:left w:val="single" w:sz="12" w:space="0" w:color="000000"/>
              <w:bottom w:val="single" w:sz="12" w:space="0" w:color="000000"/>
              <w:right w:val="single" w:sz="6" w:space="0" w:color="000000"/>
            </w:tcBorders>
            <w:shd w:val="clear" w:color="auto" w:fill="F2F2F2"/>
          </w:tcPr>
          <w:p w14:paraId="4542C4A4" w14:textId="77777777" w:rsidR="00ED06C3" w:rsidRDefault="00ED06C3">
            <w:pPr>
              <w:pStyle w:val="TableParagraph"/>
              <w:kinsoku w:val="0"/>
              <w:overflowPunct w:val="0"/>
              <w:spacing w:line="127" w:lineRule="exact"/>
              <w:ind w:left="22"/>
              <w:rPr>
                <w:rFonts w:ascii="Times New Roman" w:hAnsi="Times New Roman" w:cs="Times New Roman"/>
                <w:b/>
                <w:bCs/>
                <w:color w:val="080808"/>
                <w:spacing w:val="-4"/>
                <w:sz w:val="14"/>
                <w:szCs w:val="14"/>
              </w:rPr>
            </w:pPr>
            <w:r>
              <w:rPr>
                <w:rFonts w:ascii="Times New Roman" w:hAnsi="Times New Roman" w:cs="Times New Roman"/>
                <w:b/>
                <w:bCs/>
                <w:color w:val="080808"/>
                <w:spacing w:val="-4"/>
                <w:sz w:val="14"/>
                <w:szCs w:val="14"/>
              </w:rPr>
              <w:t>SUMA</w:t>
            </w:r>
          </w:p>
        </w:tc>
        <w:tc>
          <w:tcPr>
            <w:tcW w:w="913" w:type="dxa"/>
            <w:tcBorders>
              <w:top w:val="single" w:sz="6" w:space="0" w:color="000000"/>
              <w:left w:val="single" w:sz="6" w:space="0" w:color="000000"/>
              <w:bottom w:val="single" w:sz="12" w:space="0" w:color="000000"/>
              <w:right w:val="single" w:sz="6" w:space="0" w:color="000000"/>
            </w:tcBorders>
            <w:shd w:val="clear" w:color="auto" w:fill="F2F2F2"/>
          </w:tcPr>
          <w:p w14:paraId="2D7E93B5" w14:textId="77777777" w:rsidR="00ED06C3" w:rsidRDefault="00ED06C3">
            <w:pPr>
              <w:pStyle w:val="TableParagraph"/>
              <w:kinsoku w:val="0"/>
              <w:overflowPunct w:val="0"/>
              <w:spacing w:line="137" w:lineRule="exact"/>
              <w:ind w:right="1"/>
              <w:rPr>
                <w:b/>
                <w:bCs/>
                <w:color w:val="080808"/>
                <w:sz w:val="14"/>
                <w:szCs w:val="14"/>
              </w:rPr>
            </w:pPr>
            <w:r>
              <w:rPr>
                <w:rFonts w:ascii="Times New Roman" w:hAnsi="Times New Roman" w:cs="Times New Roman"/>
                <w:b/>
                <w:bCs/>
                <w:color w:val="080808"/>
                <w:sz w:val="14"/>
                <w:szCs w:val="14"/>
              </w:rPr>
              <w:t xml:space="preserve">685 950,00 </w:t>
            </w:r>
            <w:r>
              <w:rPr>
                <w:b/>
                <w:bCs/>
                <w:color w:val="080808"/>
                <w:sz w:val="14"/>
                <w:szCs w:val="14"/>
              </w:rPr>
              <w:t>Kč</w:t>
            </w:r>
          </w:p>
        </w:tc>
        <w:tc>
          <w:tcPr>
            <w:tcW w:w="1272" w:type="dxa"/>
            <w:tcBorders>
              <w:top w:val="single" w:sz="6" w:space="0" w:color="000000"/>
              <w:left w:val="single" w:sz="6" w:space="0" w:color="000000"/>
              <w:bottom w:val="single" w:sz="12" w:space="0" w:color="000000"/>
              <w:right w:val="single" w:sz="6" w:space="0" w:color="000000"/>
            </w:tcBorders>
            <w:shd w:val="clear" w:color="auto" w:fill="F2F2F2"/>
          </w:tcPr>
          <w:p w14:paraId="6BF54F35" w14:textId="77777777" w:rsidR="00ED06C3" w:rsidRDefault="00ED06C3">
            <w:pPr>
              <w:pStyle w:val="TableParagraph"/>
              <w:kinsoku w:val="0"/>
              <w:overflowPunct w:val="0"/>
              <w:spacing w:line="137" w:lineRule="exact"/>
              <w:ind w:right="-15"/>
              <w:rPr>
                <w:b/>
                <w:bCs/>
                <w:color w:val="080808"/>
                <w:sz w:val="14"/>
                <w:szCs w:val="14"/>
              </w:rPr>
            </w:pPr>
            <w:r>
              <w:rPr>
                <w:rFonts w:ascii="Times New Roman" w:hAnsi="Times New Roman" w:cs="Times New Roman"/>
                <w:b/>
                <w:bCs/>
                <w:color w:val="080808"/>
                <w:sz w:val="14"/>
                <w:szCs w:val="14"/>
              </w:rPr>
              <w:t xml:space="preserve">829 999,50 </w:t>
            </w:r>
            <w:r>
              <w:rPr>
                <w:b/>
                <w:bCs/>
                <w:color w:val="080808"/>
                <w:sz w:val="14"/>
                <w:szCs w:val="14"/>
              </w:rPr>
              <w:t>Kč</w:t>
            </w:r>
          </w:p>
        </w:tc>
        <w:tc>
          <w:tcPr>
            <w:tcW w:w="1272" w:type="dxa"/>
            <w:tcBorders>
              <w:top w:val="single" w:sz="6" w:space="0" w:color="000000"/>
              <w:left w:val="single" w:sz="6" w:space="0" w:color="000000"/>
              <w:bottom w:val="single" w:sz="12" w:space="0" w:color="000000"/>
              <w:right w:val="single" w:sz="6" w:space="0" w:color="000000"/>
            </w:tcBorders>
            <w:shd w:val="clear" w:color="auto" w:fill="F2F2F2"/>
          </w:tcPr>
          <w:p w14:paraId="3CEC96E5" w14:textId="77777777" w:rsidR="00ED06C3" w:rsidRDefault="00ED06C3">
            <w:pPr>
              <w:pStyle w:val="TableParagraph"/>
              <w:kinsoku w:val="0"/>
              <w:overflowPunct w:val="0"/>
              <w:spacing w:line="137" w:lineRule="exact"/>
              <w:ind w:right="-15"/>
              <w:rPr>
                <w:b/>
                <w:bCs/>
                <w:color w:val="080808"/>
                <w:sz w:val="14"/>
                <w:szCs w:val="14"/>
              </w:rPr>
            </w:pPr>
            <w:r>
              <w:rPr>
                <w:rFonts w:ascii="Times New Roman" w:hAnsi="Times New Roman" w:cs="Times New Roman"/>
                <w:b/>
                <w:bCs/>
                <w:color w:val="080808"/>
                <w:sz w:val="14"/>
                <w:szCs w:val="14"/>
              </w:rPr>
              <w:t xml:space="preserve">S 000,00 </w:t>
            </w:r>
            <w:r>
              <w:rPr>
                <w:b/>
                <w:bCs/>
                <w:color w:val="080808"/>
                <w:sz w:val="14"/>
                <w:szCs w:val="14"/>
              </w:rPr>
              <w:t>Kč</w:t>
            </w:r>
          </w:p>
        </w:tc>
        <w:tc>
          <w:tcPr>
            <w:tcW w:w="1272" w:type="dxa"/>
            <w:tcBorders>
              <w:top w:val="single" w:sz="6" w:space="0" w:color="000000"/>
              <w:left w:val="single" w:sz="6" w:space="0" w:color="000000"/>
              <w:bottom w:val="single" w:sz="12" w:space="0" w:color="000000"/>
              <w:right w:val="single" w:sz="6" w:space="0" w:color="000000"/>
            </w:tcBorders>
            <w:shd w:val="clear" w:color="auto" w:fill="F2F2F2"/>
          </w:tcPr>
          <w:p w14:paraId="5B65A5BB" w14:textId="77777777" w:rsidR="00ED06C3" w:rsidRDefault="00ED06C3">
            <w:pPr>
              <w:pStyle w:val="TableParagraph"/>
              <w:kinsoku w:val="0"/>
              <w:overflowPunct w:val="0"/>
              <w:spacing w:line="137" w:lineRule="exact"/>
              <w:ind w:right="-15"/>
              <w:rPr>
                <w:b/>
                <w:bCs/>
                <w:color w:val="080808"/>
                <w:sz w:val="14"/>
                <w:szCs w:val="14"/>
              </w:rPr>
            </w:pPr>
            <w:r>
              <w:rPr>
                <w:rFonts w:ascii="Times New Roman" w:hAnsi="Times New Roman" w:cs="Times New Roman"/>
                <w:b/>
                <w:bCs/>
                <w:color w:val="080808"/>
                <w:sz w:val="14"/>
                <w:szCs w:val="14"/>
              </w:rPr>
              <w:t xml:space="preserve">6 050,00 </w:t>
            </w:r>
            <w:r>
              <w:rPr>
                <w:b/>
                <w:bCs/>
                <w:color w:val="080808"/>
                <w:sz w:val="14"/>
                <w:szCs w:val="14"/>
              </w:rPr>
              <w:t>Kč</w:t>
            </w:r>
          </w:p>
        </w:tc>
        <w:tc>
          <w:tcPr>
            <w:tcW w:w="1023" w:type="dxa"/>
            <w:tcBorders>
              <w:top w:val="single" w:sz="6" w:space="0" w:color="000000"/>
              <w:left w:val="single" w:sz="6" w:space="0" w:color="000000"/>
              <w:bottom w:val="single" w:sz="12" w:space="0" w:color="000000"/>
              <w:right w:val="single" w:sz="6" w:space="0" w:color="000000"/>
            </w:tcBorders>
            <w:shd w:val="clear" w:color="auto" w:fill="F2F2F2"/>
          </w:tcPr>
          <w:p w14:paraId="6593EF44" w14:textId="77777777" w:rsidR="00ED06C3" w:rsidRDefault="00ED06C3">
            <w:pPr>
              <w:pStyle w:val="TableParagraph"/>
              <w:kinsoku w:val="0"/>
              <w:overflowPunct w:val="0"/>
              <w:spacing w:line="137" w:lineRule="exact"/>
              <w:ind w:right="-15"/>
              <w:rPr>
                <w:b/>
                <w:bCs/>
                <w:color w:val="080808"/>
                <w:sz w:val="14"/>
                <w:szCs w:val="14"/>
              </w:rPr>
            </w:pPr>
            <w:r>
              <w:rPr>
                <w:rFonts w:ascii="Times New Roman" w:hAnsi="Times New Roman" w:cs="Times New Roman"/>
                <w:b/>
                <w:bCs/>
                <w:color w:val="080808"/>
                <w:sz w:val="14"/>
                <w:szCs w:val="14"/>
              </w:rPr>
              <w:t xml:space="preserve">690 950,00 </w:t>
            </w:r>
            <w:r>
              <w:rPr>
                <w:b/>
                <w:bCs/>
                <w:color w:val="080808"/>
                <w:sz w:val="14"/>
                <w:szCs w:val="14"/>
              </w:rPr>
              <w:t>Kč</w:t>
            </w:r>
          </w:p>
        </w:tc>
        <w:tc>
          <w:tcPr>
            <w:tcW w:w="1023" w:type="dxa"/>
            <w:tcBorders>
              <w:top w:val="single" w:sz="6" w:space="0" w:color="000000"/>
              <w:left w:val="single" w:sz="6" w:space="0" w:color="000000"/>
              <w:bottom w:val="single" w:sz="12" w:space="0" w:color="000000"/>
              <w:right w:val="single" w:sz="6" w:space="0" w:color="000000"/>
            </w:tcBorders>
            <w:shd w:val="clear" w:color="auto" w:fill="F2F2F2"/>
          </w:tcPr>
          <w:p w14:paraId="774EF8F6" w14:textId="77777777" w:rsidR="00ED06C3" w:rsidRDefault="00ED06C3">
            <w:pPr>
              <w:pStyle w:val="TableParagraph"/>
              <w:kinsoku w:val="0"/>
              <w:overflowPunct w:val="0"/>
              <w:spacing w:line="137" w:lineRule="exact"/>
              <w:ind w:right="-15"/>
              <w:rPr>
                <w:b/>
                <w:bCs/>
                <w:color w:val="080808"/>
                <w:sz w:val="14"/>
                <w:szCs w:val="14"/>
              </w:rPr>
            </w:pPr>
            <w:r>
              <w:rPr>
                <w:rFonts w:ascii="Times New Roman" w:hAnsi="Times New Roman" w:cs="Times New Roman"/>
                <w:b/>
                <w:bCs/>
                <w:color w:val="080808"/>
                <w:sz w:val="14"/>
                <w:szCs w:val="14"/>
              </w:rPr>
              <w:t xml:space="preserve">836 049,50 </w:t>
            </w:r>
            <w:r>
              <w:rPr>
                <w:b/>
                <w:bCs/>
                <w:color w:val="080808"/>
                <w:sz w:val="14"/>
                <w:szCs w:val="14"/>
              </w:rPr>
              <w:t>Kč</w:t>
            </w:r>
          </w:p>
        </w:tc>
      </w:tr>
    </w:tbl>
    <w:p w14:paraId="699C325E" w14:textId="6AA5DCC8" w:rsidR="00ED06C3" w:rsidRDefault="00ED06C3">
      <w:pPr>
        <w:spacing w:line="276" w:lineRule="auto"/>
        <w:rPr>
          <w:rFonts w:ascii="Arial" w:eastAsia="Arial" w:hAnsi="Arial" w:cs="Arial"/>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4106"/>
        <w:gridCol w:w="1254"/>
        <w:gridCol w:w="1747"/>
      </w:tblGrid>
      <w:tr w:rsidR="00ED06C3" w:rsidRPr="00ED06C3" w14:paraId="5520D94C" w14:textId="77777777">
        <w:trPr>
          <w:trHeight w:val="171"/>
        </w:trPr>
        <w:tc>
          <w:tcPr>
            <w:tcW w:w="7107" w:type="dxa"/>
            <w:gridSpan w:val="3"/>
            <w:tcBorders>
              <w:top w:val="single" w:sz="12" w:space="0" w:color="000000"/>
              <w:left w:val="single" w:sz="12" w:space="0" w:color="000000"/>
              <w:bottom w:val="single" w:sz="12" w:space="0" w:color="000000"/>
              <w:right w:val="single" w:sz="12" w:space="0" w:color="000000"/>
            </w:tcBorders>
            <w:shd w:val="clear" w:color="auto" w:fill="00AFEF"/>
          </w:tcPr>
          <w:p w14:paraId="1DAEC74F" w14:textId="77777777" w:rsidR="00ED06C3" w:rsidRPr="00ED06C3" w:rsidRDefault="00ED06C3" w:rsidP="00ED06C3">
            <w:pPr>
              <w:kinsoku w:val="0"/>
              <w:overflowPunct w:val="0"/>
              <w:autoSpaceDE w:val="0"/>
              <w:autoSpaceDN w:val="0"/>
              <w:adjustRightInd w:val="0"/>
              <w:spacing w:line="132" w:lineRule="exact"/>
              <w:ind w:left="41"/>
              <w:jc w:val="center"/>
              <w:rPr>
                <w:rFonts w:ascii="Arial" w:hAnsi="Arial" w:cs="Arial"/>
                <w:b/>
                <w:bCs/>
                <w:color w:val="080808"/>
                <w:sz w:val="14"/>
                <w:szCs w:val="14"/>
              </w:rPr>
            </w:pPr>
            <w:r w:rsidRPr="00ED06C3">
              <w:rPr>
                <w:rFonts w:ascii="Arial" w:hAnsi="Arial" w:cs="Arial"/>
                <w:b/>
                <w:bCs/>
                <w:color w:val="080808"/>
                <w:sz w:val="14"/>
                <w:szCs w:val="14"/>
              </w:rPr>
              <w:t>Implementační práce</w:t>
            </w:r>
          </w:p>
        </w:tc>
      </w:tr>
      <w:tr w:rsidR="00ED06C3" w:rsidRPr="00ED06C3" w14:paraId="3695B8BB" w14:textId="77777777">
        <w:trPr>
          <w:trHeight w:val="171"/>
        </w:trPr>
        <w:tc>
          <w:tcPr>
            <w:tcW w:w="4106" w:type="dxa"/>
            <w:tcBorders>
              <w:top w:val="single" w:sz="12" w:space="0" w:color="000000"/>
              <w:left w:val="single" w:sz="12" w:space="0" w:color="000000"/>
              <w:bottom w:val="single" w:sz="6" w:space="0" w:color="000000"/>
              <w:right w:val="single" w:sz="6" w:space="0" w:color="000000"/>
            </w:tcBorders>
            <w:shd w:val="clear" w:color="auto" w:fill="F2F2F2"/>
          </w:tcPr>
          <w:p w14:paraId="683D09E8" w14:textId="77777777" w:rsidR="00ED06C3" w:rsidRPr="00ED06C3" w:rsidRDefault="00ED06C3" w:rsidP="00ED06C3">
            <w:pPr>
              <w:kinsoku w:val="0"/>
              <w:overflowPunct w:val="0"/>
              <w:autoSpaceDE w:val="0"/>
              <w:autoSpaceDN w:val="0"/>
              <w:adjustRightInd w:val="0"/>
              <w:spacing w:line="137" w:lineRule="exact"/>
              <w:ind w:left="15"/>
              <w:jc w:val="center"/>
              <w:rPr>
                <w:rFonts w:ascii="Arial" w:hAnsi="Arial" w:cs="Arial"/>
                <w:b/>
                <w:bCs/>
                <w:color w:val="080808"/>
                <w:spacing w:val="-2"/>
                <w:sz w:val="14"/>
                <w:szCs w:val="14"/>
              </w:rPr>
            </w:pPr>
            <w:r w:rsidRPr="00ED06C3">
              <w:rPr>
                <w:rFonts w:ascii="Arial" w:hAnsi="Arial" w:cs="Arial"/>
                <w:b/>
                <w:bCs/>
                <w:color w:val="080808"/>
                <w:spacing w:val="-2"/>
                <w:sz w:val="14"/>
                <w:szCs w:val="14"/>
              </w:rPr>
              <w:t>Kategorie</w:t>
            </w:r>
          </w:p>
        </w:tc>
        <w:tc>
          <w:tcPr>
            <w:tcW w:w="1254" w:type="dxa"/>
            <w:tcBorders>
              <w:top w:val="single" w:sz="12" w:space="0" w:color="000000"/>
              <w:left w:val="single" w:sz="6" w:space="0" w:color="000000"/>
              <w:bottom w:val="single" w:sz="6" w:space="0" w:color="000000"/>
              <w:right w:val="single" w:sz="6" w:space="0" w:color="000000"/>
            </w:tcBorders>
            <w:shd w:val="clear" w:color="auto" w:fill="F2F2F2"/>
          </w:tcPr>
          <w:p w14:paraId="08B1E632" w14:textId="77777777" w:rsidR="00ED06C3" w:rsidRPr="00ED06C3" w:rsidRDefault="00ED06C3" w:rsidP="00ED06C3">
            <w:pPr>
              <w:kinsoku w:val="0"/>
              <w:overflowPunct w:val="0"/>
              <w:autoSpaceDE w:val="0"/>
              <w:autoSpaceDN w:val="0"/>
              <w:adjustRightInd w:val="0"/>
              <w:spacing w:line="141" w:lineRule="exact"/>
              <w:ind w:left="215"/>
              <w:rPr>
                <w:rFonts w:ascii="Arial" w:hAnsi="Arial" w:cs="Arial"/>
                <w:b/>
                <w:bCs/>
                <w:color w:val="080808"/>
                <w:sz w:val="14"/>
                <w:szCs w:val="14"/>
              </w:rPr>
            </w:pPr>
            <w:r w:rsidRPr="00ED06C3">
              <w:rPr>
                <w:rFonts w:ascii="Arial" w:hAnsi="Arial" w:cs="Arial"/>
                <w:b/>
                <w:bCs/>
                <w:color w:val="080808"/>
                <w:sz w:val="14"/>
                <w:szCs w:val="14"/>
              </w:rPr>
              <w:t>Cena bez DPH</w:t>
            </w:r>
          </w:p>
        </w:tc>
        <w:tc>
          <w:tcPr>
            <w:tcW w:w="1747" w:type="dxa"/>
            <w:tcBorders>
              <w:top w:val="single" w:sz="12" w:space="0" w:color="000000"/>
              <w:left w:val="single" w:sz="6" w:space="0" w:color="000000"/>
              <w:bottom w:val="single" w:sz="6" w:space="0" w:color="000000"/>
              <w:right w:val="single" w:sz="12" w:space="0" w:color="000000"/>
            </w:tcBorders>
            <w:shd w:val="clear" w:color="auto" w:fill="F2F2F2"/>
          </w:tcPr>
          <w:p w14:paraId="2BD8C8A2" w14:textId="77777777" w:rsidR="00ED06C3" w:rsidRPr="00ED06C3" w:rsidRDefault="00ED06C3" w:rsidP="00ED06C3">
            <w:pPr>
              <w:kinsoku w:val="0"/>
              <w:overflowPunct w:val="0"/>
              <w:autoSpaceDE w:val="0"/>
              <w:autoSpaceDN w:val="0"/>
              <w:adjustRightInd w:val="0"/>
              <w:spacing w:line="141" w:lineRule="exact"/>
              <w:ind w:left="365"/>
              <w:rPr>
                <w:rFonts w:ascii="Arial" w:hAnsi="Arial" w:cs="Arial"/>
                <w:b/>
                <w:bCs/>
                <w:color w:val="080808"/>
                <w:sz w:val="14"/>
                <w:szCs w:val="14"/>
              </w:rPr>
            </w:pPr>
            <w:r w:rsidRPr="00ED06C3">
              <w:rPr>
                <w:rFonts w:ascii="Arial" w:hAnsi="Arial" w:cs="Arial"/>
                <w:b/>
                <w:bCs/>
                <w:color w:val="080808"/>
                <w:sz w:val="14"/>
                <w:szCs w:val="14"/>
              </w:rPr>
              <w:t>Cena</w:t>
            </w:r>
            <w:r w:rsidRPr="00ED06C3">
              <w:rPr>
                <w:rFonts w:ascii="Arial" w:hAnsi="Arial" w:cs="Arial"/>
                <w:b/>
                <w:bCs/>
                <w:color w:val="080808"/>
                <w:spacing w:val="-1"/>
                <w:sz w:val="14"/>
                <w:szCs w:val="14"/>
              </w:rPr>
              <w:t xml:space="preserve"> </w:t>
            </w:r>
            <w:r w:rsidRPr="00ED06C3">
              <w:rPr>
                <w:rFonts w:ascii="Arial" w:hAnsi="Arial" w:cs="Arial"/>
                <w:b/>
                <w:bCs/>
                <w:color w:val="080808"/>
                <w:sz w:val="14"/>
                <w:szCs w:val="14"/>
              </w:rPr>
              <w:t>včetně</w:t>
            </w:r>
            <w:r w:rsidRPr="00ED06C3">
              <w:rPr>
                <w:rFonts w:ascii="Arial" w:hAnsi="Arial" w:cs="Arial"/>
                <w:b/>
                <w:bCs/>
                <w:color w:val="080808"/>
                <w:spacing w:val="-7"/>
                <w:sz w:val="14"/>
                <w:szCs w:val="14"/>
              </w:rPr>
              <w:t xml:space="preserve"> </w:t>
            </w:r>
            <w:r w:rsidRPr="00ED06C3">
              <w:rPr>
                <w:rFonts w:ascii="Arial" w:hAnsi="Arial" w:cs="Arial"/>
                <w:b/>
                <w:bCs/>
                <w:color w:val="080808"/>
                <w:sz w:val="14"/>
                <w:szCs w:val="14"/>
              </w:rPr>
              <w:t>DPH</w:t>
            </w:r>
          </w:p>
        </w:tc>
      </w:tr>
      <w:tr w:rsidR="00ED06C3" w:rsidRPr="00ED06C3" w14:paraId="01A111CD" w14:textId="77777777">
        <w:trPr>
          <w:trHeight w:val="371"/>
        </w:trPr>
        <w:tc>
          <w:tcPr>
            <w:tcW w:w="4106" w:type="dxa"/>
            <w:tcBorders>
              <w:top w:val="single" w:sz="6" w:space="0" w:color="000000"/>
              <w:left w:val="single" w:sz="12" w:space="0" w:color="000000"/>
              <w:bottom w:val="single" w:sz="6" w:space="0" w:color="000000"/>
              <w:right w:val="single" w:sz="6" w:space="0" w:color="000000"/>
            </w:tcBorders>
          </w:tcPr>
          <w:p w14:paraId="28DCBB85" w14:textId="77777777" w:rsidR="00ED06C3" w:rsidRPr="00ED06C3" w:rsidRDefault="00ED06C3" w:rsidP="00ED06C3">
            <w:pPr>
              <w:kinsoku w:val="0"/>
              <w:overflowPunct w:val="0"/>
              <w:autoSpaceDE w:val="0"/>
              <w:autoSpaceDN w:val="0"/>
              <w:adjustRightInd w:val="0"/>
              <w:spacing w:line="140" w:lineRule="exact"/>
              <w:ind w:left="29"/>
              <w:rPr>
                <w:rFonts w:ascii="Arial" w:hAnsi="Arial" w:cs="Arial"/>
                <w:color w:val="080808"/>
                <w:w w:val="105"/>
                <w:sz w:val="13"/>
                <w:szCs w:val="13"/>
              </w:rPr>
            </w:pPr>
            <w:proofErr w:type="gramStart"/>
            <w:r w:rsidRPr="00ED06C3">
              <w:rPr>
                <w:rFonts w:ascii="Arial" w:hAnsi="Arial" w:cs="Arial"/>
                <w:color w:val="080808"/>
                <w:w w:val="105"/>
                <w:sz w:val="13"/>
                <w:szCs w:val="13"/>
              </w:rPr>
              <w:t>Analýza</w:t>
            </w:r>
            <w:r w:rsidRPr="00ED06C3">
              <w:rPr>
                <w:rFonts w:ascii="Arial" w:hAnsi="Arial" w:cs="Arial"/>
                <w:color w:val="080808"/>
                <w:spacing w:val="-10"/>
                <w:w w:val="105"/>
                <w:sz w:val="13"/>
                <w:szCs w:val="13"/>
              </w:rPr>
              <w:t xml:space="preserve"> </w:t>
            </w:r>
            <w:r w:rsidRPr="00ED06C3">
              <w:rPr>
                <w:rFonts w:ascii="Arial" w:hAnsi="Arial" w:cs="Arial"/>
                <w:color w:val="080808"/>
                <w:w w:val="105"/>
                <w:sz w:val="13"/>
                <w:szCs w:val="13"/>
              </w:rPr>
              <w:t>-</w:t>
            </w:r>
            <w:r w:rsidRPr="00ED06C3">
              <w:rPr>
                <w:rFonts w:ascii="Arial" w:hAnsi="Arial" w:cs="Arial"/>
                <w:color w:val="080808"/>
                <w:spacing w:val="-9"/>
                <w:w w:val="105"/>
                <w:sz w:val="13"/>
                <w:szCs w:val="13"/>
              </w:rPr>
              <w:t xml:space="preserve"> </w:t>
            </w:r>
            <w:proofErr w:type="spellStart"/>
            <w:r w:rsidRPr="00ED06C3">
              <w:rPr>
                <w:rFonts w:ascii="Arial" w:hAnsi="Arial" w:cs="Arial"/>
                <w:color w:val="080808"/>
                <w:w w:val="105"/>
                <w:sz w:val="13"/>
                <w:szCs w:val="13"/>
              </w:rPr>
              <w:t>předimplementační</w:t>
            </w:r>
            <w:proofErr w:type="spellEnd"/>
            <w:proofErr w:type="gramEnd"/>
            <w:r w:rsidRPr="00ED06C3">
              <w:rPr>
                <w:rFonts w:ascii="Arial" w:hAnsi="Arial" w:cs="Arial"/>
                <w:color w:val="080808"/>
                <w:spacing w:val="-12"/>
                <w:w w:val="105"/>
                <w:sz w:val="13"/>
                <w:szCs w:val="13"/>
              </w:rPr>
              <w:t xml:space="preserve"> </w:t>
            </w:r>
            <w:r w:rsidRPr="00ED06C3">
              <w:rPr>
                <w:rFonts w:ascii="Arial" w:hAnsi="Arial" w:cs="Arial"/>
                <w:color w:val="080808"/>
                <w:w w:val="105"/>
                <w:sz w:val="13"/>
                <w:szCs w:val="13"/>
              </w:rPr>
              <w:t>analýza</w:t>
            </w:r>
            <w:r w:rsidRPr="00ED06C3">
              <w:rPr>
                <w:rFonts w:ascii="Arial" w:hAnsi="Arial" w:cs="Arial"/>
                <w:color w:val="080808"/>
                <w:spacing w:val="-10"/>
                <w:w w:val="105"/>
                <w:sz w:val="13"/>
                <w:szCs w:val="13"/>
              </w:rPr>
              <w:t xml:space="preserve"> </w:t>
            </w:r>
            <w:r w:rsidRPr="00ED06C3">
              <w:rPr>
                <w:rFonts w:ascii="Arial" w:hAnsi="Arial" w:cs="Arial"/>
                <w:color w:val="080808"/>
                <w:w w:val="105"/>
                <w:sz w:val="13"/>
                <w:szCs w:val="13"/>
              </w:rPr>
              <w:t>prostředí</w:t>
            </w:r>
            <w:r w:rsidRPr="00ED06C3">
              <w:rPr>
                <w:rFonts w:ascii="Arial" w:hAnsi="Arial" w:cs="Arial"/>
                <w:color w:val="080808"/>
                <w:spacing w:val="-9"/>
                <w:w w:val="105"/>
                <w:sz w:val="13"/>
                <w:szCs w:val="13"/>
              </w:rPr>
              <w:t xml:space="preserve"> </w:t>
            </w:r>
            <w:r w:rsidRPr="00ED06C3">
              <w:rPr>
                <w:rFonts w:ascii="Arial" w:hAnsi="Arial" w:cs="Arial"/>
                <w:color w:val="080808"/>
                <w:w w:val="105"/>
                <w:sz w:val="13"/>
                <w:szCs w:val="13"/>
              </w:rPr>
              <w:t>a</w:t>
            </w:r>
            <w:r w:rsidRPr="00ED06C3">
              <w:rPr>
                <w:rFonts w:ascii="Arial" w:hAnsi="Arial" w:cs="Arial"/>
                <w:color w:val="080808"/>
                <w:spacing w:val="-10"/>
                <w:w w:val="105"/>
                <w:sz w:val="13"/>
                <w:szCs w:val="13"/>
              </w:rPr>
              <w:t xml:space="preserve"> </w:t>
            </w:r>
            <w:r w:rsidRPr="00ED06C3">
              <w:rPr>
                <w:rFonts w:ascii="Arial" w:hAnsi="Arial" w:cs="Arial"/>
                <w:color w:val="1C1C1C"/>
                <w:w w:val="105"/>
                <w:sz w:val="13"/>
                <w:szCs w:val="13"/>
              </w:rPr>
              <w:t>vytvoření</w:t>
            </w:r>
            <w:r w:rsidRPr="00ED06C3">
              <w:rPr>
                <w:rFonts w:ascii="Arial" w:hAnsi="Arial" w:cs="Arial"/>
                <w:color w:val="1C1C1C"/>
                <w:spacing w:val="-9"/>
                <w:w w:val="105"/>
                <w:sz w:val="13"/>
                <w:szCs w:val="13"/>
              </w:rPr>
              <w:t xml:space="preserve"> </w:t>
            </w:r>
            <w:r w:rsidRPr="00ED06C3">
              <w:rPr>
                <w:rFonts w:ascii="Arial" w:hAnsi="Arial" w:cs="Arial"/>
                <w:color w:val="080808"/>
                <w:w w:val="105"/>
                <w:sz w:val="13"/>
                <w:szCs w:val="13"/>
              </w:rPr>
              <w:t>cílového</w:t>
            </w:r>
          </w:p>
          <w:p w14:paraId="3712B223" w14:textId="77777777" w:rsidR="00ED06C3" w:rsidRPr="00ED06C3" w:rsidRDefault="00ED06C3" w:rsidP="00ED06C3">
            <w:pPr>
              <w:kinsoku w:val="0"/>
              <w:overflowPunct w:val="0"/>
              <w:autoSpaceDE w:val="0"/>
              <w:autoSpaceDN w:val="0"/>
              <w:adjustRightInd w:val="0"/>
              <w:spacing w:before="43"/>
              <w:ind w:left="24"/>
              <w:rPr>
                <w:rFonts w:ascii="Arial" w:hAnsi="Arial" w:cs="Arial"/>
                <w:color w:val="080808"/>
                <w:w w:val="105"/>
                <w:sz w:val="13"/>
                <w:szCs w:val="13"/>
              </w:rPr>
            </w:pPr>
            <w:r w:rsidRPr="00ED06C3">
              <w:rPr>
                <w:rFonts w:ascii="Arial" w:hAnsi="Arial" w:cs="Arial"/>
                <w:color w:val="080808"/>
                <w:w w:val="105"/>
                <w:sz w:val="13"/>
                <w:szCs w:val="13"/>
              </w:rPr>
              <w:t xml:space="preserve">a optimálního </w:t>
            </w:r>
            <w:proofErr w:type="spellStart"/>
            <w:r w:rsidRPr="00ED06C3">
              <w:rPr>
                <w:rFonts w:ascii="Arial" w:hAnsi="Arial" w:cs="Arial"/>
                <w:color w:val="1C1C1C"/>
                <w:w w:val="105"/>
                <w:sz w:val="13"/>
                <w:szCs w:val="13"/>
              </w:rPr>
              <w:t>solution</w:t>
            </w:r>
            <w:proofErr w:type="spellEnd"/>
            <w:r w:rsidRPr="00ED06C3">
              <w:rPr>
                <w:rFonts w:ascii="Arial" w:hAnsi="Arial" w:cs="Arial"/>
                <w:color w:val="1C1C1C"/>
                <w:w w:val="105"/>
                <w:sz w:val="13"/>
                <w:szCs w:val="13"/>
              </w:rPr>
              <w:t xml:space="preserve"> </w:t>
            </w:r>
            <w:r w:rsidRPr="00ED06C3">
              <w:rPr>
                <w:rFonts w:ascii="Arial" w:hAnsi="Arial" w:cs="Arial"/>
                <w:color w:val="080808"/>
                <w:w w:val="105"/>
                <w:sz w:val="13"/>
                <w:szCs w:val="13"/>
              </w:rPr>
              <w:t>designu řešení</w:t>
            </w:r>
          </w:p>
        </w:tc>
        <w:tc>
          <w:tcPr>
            <w:tcW w:w="1254" w:type="dxa"/>
            <w:tcBorders>
              <w:top w:val="single" w:sz="6" w:space="0" w:color="000000"/>
              <w:left w:val="single" w:sz="6" w:space="0" w:color="000000"/>
              <w:bottom w:val="single" w:sz="6" w:space="0" w:color="000000"/>
              <w:right w:val="single" w:sz="6" w:space="0" w:color="000000"/>
            </w:tcBorders>
            <w:shd w:val="clear" w:color="auto" w:fill="FFFF00"/>
          </w:tcPr>
          <w:p w14:paraId="6348B3DE" w14:textId="77777777" w:rsidR="00ED06C3" w:rsidRPr="00ED06C3" w:rsidRDefault="00ED06C3" w:rsidP="00ED06C3">
            <w:pPr>
              <w:kinsoku w:val="0"/>
              <w:overflowPunct w:val="0"/>
              <w:autoSpaceDE w:val="0"/>
              <w:autoSpaceDN w:val="0"/>
              <w:adjustRightInd w:val="0"/>
              <w:spacing w:before="91"/>
              <w:ind w:right="-15"/>
              <w:jc w:val="right"/>
              <w:rPr>
                <w:rFonts w:ascii="Arial" w:hAnsi="Arial" w:cs="Arial"/>
                <w:color w:val="080808"/>
                <w:sz w:val="13"/>
                <w:szCs w:val="13"/>
              </w:rPr>
            </w:pPr>
            <w:r w:rsidRPr="00ED06C3">
              <w:rPr>
                <w:rFonts w:ascii="Arial" w:hAnsi="Arial" w:cs="Arial"/>
                <w:color w:val="080808"/>
                <w:sz w:val="13"/>
                <w:szCs w:val="13"/>
              </w:rPr>
              <w:t>5 500,00 Kč</w:t>
            </w:r>
          </w:p>
        </w:tc>
        <w:tc>
          <w:tcPr>
            <w:tcW w:w="1747" w:type="dxa"/>
            <w:tcBorders>
              <w:top w:val="single" w:sz="6" w:space="0" w:color="000000"/>
              <w:left w:val="single" w:sz="6" w:space="0" w:color="000000"/>
              <w:bottom w:val="single" w:sz="6" w:space="0" w:color="000000"/>
              <w:right w:val="single" w:sz="12" w:space="0" w:color="000000"/>
            </w:tcBorders>
          </w:tcPr>
          <w:p w14:paraId="77292C9A" w14:textId="77777777" w:rsidR="00ED06C3" w:rsidRPr="00ED06C3" w:rsidRDefault="00ED06C3" w:rsidP="00ED06C3">
            <w:pPr>
              <w:kinsoku w:val="0"/>
              <w:overflowPunct w:val="0"/>
              <w:autoSpaceDE w:val="0"/>
              <w:autoSpaceDN w:val="0"/>
              <w:adjustRightInd w:val="0"/>
              <w:spacing w:before="77"/>
              <w:ind w:right="-15"/>
              <w:jc w:val="right"/>
              <w:rPr>
                <w:rFonts w:ascii="Arial" w:hAnsi="Arial" w:cs="Arial"/>
                <w:b/>
                <w:bCs/>
                <w:color w:val="080808"/>
                <w:sz w:val="14"/>
                <w:szCs w:val="14"/>
              </w:rPr>
            </w:pPr>
            <w:r w:rsidRPr="00ED06C3">
              <w:rPr>
                <w:b/>
                <w:bCs/>
                <w:color w:val="080808"/>
                <w:sz w:val="14"/>
                <w:szCs w:val="14"/>
              </w:rPr>
              <w:t xml:space="preserve">6 655,00 </w:t>
            </w:r>
            <w:r w:rsidRPr="00ED06C3">
              <w:rPr>
                <w:rFonts w:ascii="Arial" w:hAnsi="Arial" w:cs="Arial"/>
                <w:b/>
                <w:bCs/>
                <w:color w:val="080808"/>
                <w:sz w:val="14"/>
                <w:szCs w:val="14"/>
              </w:rPr>
              <w:t>Kč</w:t>
            </w:r>
          </w:p>
        </w:tc>
      </w:tr>
      <w:tr w:rsidR="00ED06C3" w:rsidRPr="00ED06C3" w14:paraId="00E9D63B" w14:textId="77777777">
        <w:trPr>
          <w:trHeight w:val="177"/>
        </w:trPr>
        <w:tc>
          <w:tcPr>
            <w:tcW w:w="4106" w:type="dxa"/>
            <w:tcBorders>
              <w:top w:val="single" w:sz="6" w:space="0" w:color="000000"/>
              <w:left w:val="single" w:sz="12" w:space="0" w:color="000000"/>
              <w:bottom w:val="single" w:sz="6" w:space="0" w:color="000000"/>
              <w:right w:val="single" w:sz="6" w:space="0" w:color="000000"/>
            </w:tcBorders>
          </w:tcPr>
          <w:p w14:paraId="1B3490B5" w14:textId="77777777" w:rsidR="00ED06C3" w:rsidRPr="00ED06C3" w:rsidRDefault="00ED06C3" w:rsidP="00ED06C3">
            <w:pPr>
              <w:kinsoku w:val="0"/>
              <w:overflowPunct w:val="0"/>
              <w:autoSpaceDE w:val="0"/>
              <w:autoSpaceDN w:val="0"/>
              <w:adjustRightInd w:val="0"/>
              <w:spacing w:line="138" w:lineRule="exact"/>
              <w:ind w:left="22"/>
              <w:rPr>
                <w:rFonts w:ascii="Arial" w:hAnsi="Arial" w:cs="Arial"/>
                <w:color w:val="1C1C1C"/>
                <w:w w:val="105"/>
                <w:sz w:val="13"/>
                <w:szCs w:val="13"/>
              </w:rPr>
            </w:pPr>
            <w:r w:rsidRPr="00ED06C3">
              <w:rPr>
                <w:rFonts w:ascii="Arial" w:hAnsi="Arial" w:cs="Arial"/>
                <w:color w:val="080808"/>
                <w:w w:val="105"/>
                <w:sz w:val="13"/>
                <w:szCs w:val="13"/>
              </w:rPr>
              <w:t xml:space="preserve">Implementace automatického </w:t>
            </w:r>
            <w:r w:rsidRPr="00ED06C3">
              <w:rPr>
                <w:rFonts w:ascii="Arial" w:hAnsi="Arial" w:cs="Arial"/>
                <w:color w:val="1C1C1C"/>
                <w:w w:val="105"/>
                <w:sz w:val="13"/>
                <w:szCs w:val="13"/>
              </w:rPr>
              <w:t>zhášecího systému</w:t>
            </w:r>
          </w:p>
        </w:tc>
        <w:tc>
          <w:tcPr>
            <w:tcW w:w="1254" w:type="dxa"/>
            <w:tcBorders>
              <w:top w:val="single" w:sz="6" w:space="0" w:color="000000"/>
              <w:left w:val="single" w:sz="6" w:space="0" w:color="000000"/>
              <w:bottom w:val="single" w:sz="6" w:space="0" w:color="000000"/>
              <w:right w:val="single" w:sz="6" w:space="0" w:color="000000"/>
            </w:tcBorders>
            <w:shd w:val="clear" w:color="auto" w:fill="FFFF00"/>
          </w:tcPr>
          <w:p w14:paraId="4AA0422D" w14:textId="77777777" w:rsidR="00ED06C3" w:rsidRPr="00ED06C3" w:rsidRDefault="00ED06C3" w:rsidP="00ED06C3">
            <w:pPr>
              <w:kinsoku w:val="0"/>
              <w:overflowPunct w:val="0"/>
              <w:autoSpaceDE w:val="0"/>
              <w:autoSpaceDN w:val="0"/>
              <w:adjustRightInd w:val="0"/>
              <w:spacing w:line="143" w:lineRule="exact"/>
              <w:ind w:right="-15"/>
              <w:jc w:val="right"/>
              <w:rPr>
                <w:rFonts w:ascii="Arial" w:hAnsi="Arial" w:cs="Arial"/>
                <w:color w:val="080808"/>
                <w:sz w:val="13"/>
                <w:szCs w:val="13"/>
              </w:rPr>
            </w:pPr>
            <w:r w:rsidRPr="00ED06C3">
              <w:rPr>
                <w:rFonts w:ascii="Arial" w:hAnsi="Arial" w:cs="Arial"/>
                <w:color w:val="080808"/>
                <w:sz w:val="13"/>
                <w:szCs w:val="13"/>
              </w:rPr>
              <w:t>197 400,00 Kč</w:t>
            </w:r>
          </w:p>
        </w:tc>
        <w:tc>
          <w:tcPr>
            <w:tcW w:w="1747" w:type="dxa"/>
            <w:tcBorders>
              <w:top w:val="single" w:sz="6" w:space="0" w:color="000000"/>
              <w:left w:val="single" w:sz="6" w:space="0" w:color="000000"/>
              <w:bottom w:val="single" w:sz="6" w:space="0" w:color="000000"/>
              <w:right w:val="single" w:sz="12" w:space="0" w:color="000000"/>
            </w:tcBorders>
          </w:tcPr>
          <w:p w14:paraId="01179633" w14:textId="77777777" w:rsidR="00ED06C3" w:rsidRPr="00ED06C3" w:rsidRDefault="00ED06C3" w:rsidP="00ED06C3">
            <w:pPr>
              <w:kinsoku w:val="0"/>
              <w:overflowPunct w:val="0"/>
              <w:autoSpaceDE w:val="0"/>
              <w:autoSpaceDN w:val="0"/>
              <w:adjustRightInd w:val="0"/>
              <w:spacing w:line="146" w:lineRule="exact"/>
              <w:ind w:right="-15"/>
              <w:jc w:val="right"/>
              <w:rPr>
                <w:rFonts w:ascii="Arial" w:hAnsi="Arial" w:cs="Arial"/>
                <w:b/>
                <w:bCs/>
                <w:color w:val="080808"/>
                <w:sz w:val="14"/>
                <w:szCs w:val="14"/>
              </w:rPr>
            </w:pPr>
            <w:r w:rsidRPr="00ED06C3">
              <w:rPr>
                <w:b/>
                <w:bCs/>
                <w:color w:val="080808"/>
                <w:sz w:val="14"/>
                <w:szCs w:val="14"/>
              </w:rPr>
              <w:t xml:space="preserve">238 854,00 </w:t>
            </w:r>
            <w:r w:rsidRPr="00ED06C3">
              <w:rPr>
                <w:rFonts w:ascii="Arial" w:hAnsi="Arial" w:cs="Arial"/>
                <w:b/>
                <w:bCs/>
                <w:color w:val="080808"/>
                <w:sz w:val="14"/>
                <w:szCs w:val="14"/>
              </w:rPr>
              <w:t>Kč</w:t>
            </w:r>
          </w:p>
        </w:tc>
      </w:tr>
      <w:tr w:rsidR="00ED06C3" w:rsidRPr="00ED06C3" w14:paraId="7C9EF88A" w14:textId="77777777">
        <w:trPr>
          <w:trHeight w:val="180"/>
        </w:trPr>
        <w:tc>
          <w:tcPr>
            <w:tcW w:w="4106" w:type="dxa"/>
            <w:tcBorders>
              <w:top w:val="single" w:sz="6" w:space="0" w:color="000000"/>
              <w:left w:val="single" w:sz="12" w:space="0" w:color="000000"/>
              <w:bottom w:val="single" w:sz="12" w:space="0" w:color="000000"/>
              <w:right w:val="single" w:sz="6" w:space="0" w:color="000000"/>
            </w:tcBorders>
            <w:shd w:val="clear" w:color="auto" w:fill="F2F2F2"/>
          </w:tcPr>
          <w:p w14:paraId="25CC55A6" w14:textId="77777777" w:rsidR="00ED06C3" w:rsidRPr="00ED06C3" w:rsidRDefault="00ED06C3" w:rsidP="00ED06C3">
            <w:pPr>
              <w:kinsoku w:val="0"/>
              <w:overflowPunct w:val="0"/>
              <w:autoSpaceDE w:val="0"/>
              <w:autoSpaceDN w:val="0"/>
              <w:adjustRightInd w:val="0"/>
              <w:spacing w:line="146" w:lineRule="exact"/>
              <w:ind w:left="22"/>
              <w:rPr>
                <w:b/>
                <w:bCs/>
                <w:color w:val="080808"/>
                <w:spacing w:val="-4"/>
                <w:sz w:val="14"/>
                <w:szCs w:val="14"/>
              </w:rPr>
            </w:pPr>
            <w:r w:rsidRPr="00ED06C3">
              <w:rPr>
                <w:b/>
                <w:bCs/>
                <w:color w:val="080808"/>
                <w:spacing w:val="-4"/>
                <w:sz w:val="14"/>
                <w:szCs w:val="14"/>
              </w:rPr>
              <w:t>SUMA</w:t>
            </w:r>
          </w:p>
        </w:tc>
        <w:tc>
          <w:tcPr>
            <w:tcW w:w="1254" w:type="dxa"/>
            <w:tcBorders>
              <w:top w:val="single" w:sz="6" w:space="0" w:color="000000"/>
              <w:left w:val="single" w:sz="6" w:space="0" w:color="000000"/>
              <w:bottom w:val="single" w:sz="12" w:space="0" w:color="000000"/>
              <w:right w:val="single" w:sz="6" w:space="0" w:color="000000"/>
            </w:tcBorders>
            <w:shd w:val="clear" w:color="auto" w:fill="F2F2F2"/>
          </w:tcPr>
          <w:p w14:paraId="2AFE99D5" w14:textId="77777777" w:rsidR="00ED06C3" w:rsidRPr="00ED06C3" w:rsidRDefault="00ED06C3" w:rsidP="00ED06C3">
            <w:pPr>
              <w:kinsoku w:val="0"/>
              <w:overflowPunct w:val="0"/>
              <w:autoSpaceDE w:val="0"/>
              <w:autoSpaceDN w:val="0"/>
              <w:adjustRightInd w:val="0"/>
              <w:spacing w:line="146" w:lineRule="exact"/>
              <w:jc w:val="right"/>
              <w:rPr>
                <w:b/>
                <w:bCs/>
                <w:color w:val="080808"/>
                <w:w w:val="105"/>
                <w:sz w:val="14"/>
                <w:szCs w:val="14"/>
              </w:rPr>
            </w:pPr>
            <w:r w:rsidRPr="00ED06C3">
              <w:rPr>
                <w:b/>
                <w:bCs/>
                <w:color w:val="080808"/>
                <w:w w:val="105"/>
                <w:sz w:val="14"/>
                <w:szCs w:val="14"/>
              </w:rPr>
              <w:t>202</w:t>
            </w:r>
            <w:r w:rsidRPr="00ED06C3">
              <w:rPr>
                <w:b/>
                <w:bCs/>
                <w:color w:val="080808"/>
                <w:spacing w:val="-10"/>
                <w:w w:val="105"/>
                <w:sz w:val="14"/>
                <w:szCs w:val="14"/>
              </w:rPr>
              <w:t xml:space="preserve"> </w:t>
            </w:r>
            <w:r w:rsidRPr="00ED06C3">
              <w:rPr>
                <w:b/>
                <w:bCs/>
                <w:color w:val="080808"/>
                <w:w w:val="105"/>
                <w:sz w:val="14"/>
                <w:szCs w:val="14"/>
              </w:rPr>
              <w:t>900</w:t>
            </w:r>
          </w:p>
        </w:tc>
        <w:tc>
          <w:tcPr>
            <w:tcW w:w="1747" w:type="dxa"/>
            <w:tcBorders>
              <w:top w:val="single" w:sz="6" w:space="0" w:color="000000"/>
              <w:left w:val="single" w:sz="6" w:space="0" w:color="000000"/>
              <w:bottom w:val="single" w:sz="12" w:space="0" w:color="000000"/>
              <w:right w:val="single" w:sz="12" w:space="0" w:color="000000"/>
            </w:tcBorders>
            <w:shd w:val="clear" w:color="auto" w:fill="F2F2F2"/>
          </w:tcPr>
          <w:p w14:paraId="04604761" w14:textId="77777777" w:rsidR="00ED06C3" w:rsidRPr="00ED06C3" w:rsidRDefault="00ED06C3" w:rsidP="00ED06C3">
            <w:pPr>
              <w:kinsoku w:val="0"/>
              <w:overflowPunct w:val="0"/>
              <w:autoSpaceDE w:val="0"/>
              <w:autoSpaceDN w:val="0"/>
              <w:adjustRightInd w:val="0"/>
              <w:spacing w:line="141" w:lineRule="exact"/>
              <w:ind w:right="-15"/>
              <w:jc w:val="right"/>
              <w:rPr>
                <w:rFonts w:ascii="Arial" w:hAnsi="Arial" w:cs="Arial"/>
                <w:b/>
                <w:bCs/>
                <w:color w:val="080808"/>
                <w:sz w:val="14"/>
                <w:szCs w:val="14"/>
              </w:rPr>
            </w:pPr>
            <w:r w:rsidRPr="00ED06C3">
              <w:rPr>
                <w:b/>
                <w:bCs/>
                <w:color w:val="080808"/>
                <w:sz w:val="14"/>
                <w:szCs w:val="14"/>
              </w:rPr>
              <w:t xml:space="preserve">245 509,00 </w:t>
            </w:r>
            <w:r w:rsidRPr="00ED06C3">
              <w:rPr>
                <w:rFonts w:ascii="Arial" w:hAnsi="Arial" w:cs="Arial"/>
                <w:b/>
                <w:bCs/>
                <w:color w:val="080808"/>
                <w:sz w:val="14"/>
                <w:szCs w:val="14"/>
              </w:rPr>
              <w:t>Kč</w:t>
            </w:r>
          </w:p>
        </w:tc>
      </w:tr>
    </w:tbl>
    <w:p w14:paraId="01BFDB59" w14:textId="384E9EBA" w:rsidR="00CB5AA9" w:rsidRDefault="00CB5AA9" w:rsidP="00007045">
      <w:pPr>
        <w:kinsoku w:val="0"/>
        <w:overflowPunct w:val="0"/>
        <w:autoSpaceDE w:val="0"/>
        <w:autoSpaceDN w:val="0"/>
        <w:adjustRightInd w:val="0"/>
        <w:spacing w:before="3" w:after="1"/>
        <w:rPr>
          <w:sz w:val="9"/>
          <w:szCs w:val="9"/>
        </w:rPr>
      </w:pPr>
      <w:bookmarkStart w:id="68" w:name="_GoBack"/>
      <w:bookmarkEnd w:id="68"/>
    </w:p>
    <w:p w14:paraId="3B2C24A8" w14:textId="27871EC5" w:rsidR="00CB5AA9" w:rsidRDefault="00CB5AA9" w:rsidP="00007045">
      <w:pPr>
        <w:kinsoku w:val="0"/>
        <w:overflowPunct w:val="0"/>
        <w:autoSpaceDE w:val="0"/>
        <w:autoSpaceDN w:val="0"/>
        <w:adjustRightInd w:val="0"/>
        <w:spacing w:before="3" w:after="1"/>
        <w:rPr>
          <w:sz w:val="9"/>
          <w:szCs w:val="9"/>
        </w:rPr>
      </w:pPr>
    </w:p>
    <w:p w14:paraId="05B427F6" w14:textId="6B6DCB47" w:rsidR="00CB5AA9" w:rsidRDefault="00CB5AA9" w:rsidP="00007045">
      <w:pPr>
        <w:kinsoku w:val="0"/>
        <w:overflowPunct w:val="0"/>
        <w:autoSpaceDE w:val="0"/>
        <w:autoSpaceDN w:val="0"/>
        <w:adjustRightInd w:val="0"/>
        <w:spacing w:before="3" w:after="1"/>
        <w:rPr>
          <w:sz w:val="9"/>
          <w:szCs w:val="9"/>
        </w:rPr>
      </w:pPr>
    </w:p>
    <w:tbl>
      <w:tblPr>
        <w:tblpPr w:leftFromText="141" w:rightFromText="141" w:vertAnchor="text" w:horzAnchor="margin" w:tblpY="-41"/>
        <w:tblW w:w="0" w:type="auto"/>
        <w:tblLayout w:type="fixed"/>
        <w:tblCellMar>
          <w:left w:w="0" w:type="dxa"/>
          <w:right w:w="0" w:type="dxa"/>
        </w:tblCellMar>
        <w:tblLook w:val="0000" w:firstRow="0" w:lastRow="0" w:firstColumn="0" w:lastColumn="0" w:noHBand="0" w:noVBand="0"/>
      </w:tblPr>
      <w:tblGrid>
        <w:gridCol w:w="4106"/>
        <w:gridCol w:w="1254"/>
        <w:gridCol w:w="1747"/>
        <w:gridCol w:w="1746"/>
      </w:tblGrid>
      <w:tr w:rsidR="00BE7C14" w14:paraId="5113809B" w14:textId="77777777" w:rsidTr="00BE7C14">
        <w:tblPrEx>
          <w:tblCellMar>
            <w:top w:w="0" w:type="dxa"/>
            <w:left w:w="0" w:type="dxa"/>
            <w:bottom w:w="0" w:type="dxa"/>
            <w:right w:w="0" w:type="dxa"/>
          </w:tblCellMar>
        </w:tblPrEx>
        <w:trPr>
          <w:trHeight w:val="172"/>
        </w:trPr>
        <w:tc>
          <w:tcPr>
            <w:tcW w:w="8853" w:type="dxa"/>
            <w:gridSpan w:val="4"/>
            <w:tcBorders>
              <w:top w:val="single" w:sz="12" w:space="0" w:color="000000"/>
              <w:left w:val="single" w:sz="12" w:space="0" w:color="000000"/>
              <w:bottom w:val="single" w:sz="12" w:space="0" w:color="000000"/>
              <w:right w:val="single" w:sz="12" w:space="0" w:color="000000"/>
            </w:tcBorders>
            <w:shd w:val="clear" w:color="auto" w:fill="00AFEF"/>
          </w:tcPr>
          <w:p w14:paraId="48BB3600" w14:textId="77777777" w:rsidR="00BE7C14" w:rsidRDefault="00BE7C14" w:rsidP="00BE7C14">
            <w:pPr>
              <w:pStyle w:val="TableParagraph"/>
              <w:kinsoku w:val="0"/>
              <w:overflowPunct w:val="0"/>
              <w:spacing w:line="136" w:lineRule="exact"/>
              <w:ind w:left="38"/>
              <w:jc w:val="center"/>
              <w:rPr>
                <w:b/>
                <w:bCs/>
                <w:color w:val="080808"/>
                <w:sz w:val="14"/>
                <w:szCs w:val="14"/>
              </w:rPr>
            </w:pPr>
            <w:r>
              <w:rPr>
                <w:b/>
                <w:bCs/>
                <w:color w:val="080808"/>
                <w:sz w:val="14"/>
                <w:szCs w:val="14"/>
              </w:rPr>
              <w:t xml:space="preserve">Bezpečnostní </w:t>
            </w:r>
            <w:proofErr w:type="spellStart"/>
            <w:r>
              <w:rPr>
                <w:b/>
                <w:bCs/>
                <w:color w:val="080808"/>
                <w:sz w:val="14"/>
                <w:szCs w:val="14"/>
              </w:rPr>
              <w:t>techniká</w:t>
            </w:r>
            <w:proofErr w:type="spellEnd"/>
            <w:r>
              <w:rPr>
                <w:b/>
                <w:bCs/>
                <w:color w:val="080808"/>
                <w:sz w:val="14"/>
                <w:szCs w:val="14"/>
              </w:rPr>
              <w:t xml:space="preserve"> kontrola</w:t>
            </w:r>
          </w:p>
        </w:tc>
      </w:tr>
      <w:tr w:rsidR="00BE7C14" w14:paraId="14FCE591" w14:textId="77777777" w:rsidTr="00BE7C14">
        <w:tblPrEx>
          <w:tblCellMar>
            <w:top w:w="0" w:type="dxa"/>
            <w:left w:w="0" w:type="dxa"/>
            <w:bottom w:w="0" w:type="dxa"/>
            <w:right w:w="0" w:type="dxa"/>
          </w:tblCellMar>
        </w:tblPrEx>
        <w:trPr>
          <w:trHeight w:val="363"/>
        </w:trPr>
        <w:tc>
          <w:tcPr>
            <w:tcW w:w="4106" w:type="dxa"/>
            <w:tcBorders>
              <w:top w:val="single" w:sz="12" w:space="0" w:color="000000"/>
              <w:left w:val="single" w:sz="12" w:space="0" w:color="000000"/>
              <w:bottom w:val="single" w:sz="6" w:space="0" w:color="000000"/>
              <w:right w:val="single" w:sz="6" w:space="0" w:color="000000"/>
            </w:tcBorders>
            <w:shd w:val="clear" w:color="auto" w:fill="F2F2F2"/>
          </w:tcPr>
          <w:p w14:paraId="743995A5" w14:textId="77777777" w:rsidR="00BE7C14" w:rsidRDefault="00BE7C14" w:rsidP="00BE7C14">
            <w:pPr>
              <w:pStyle w:val="TableParagraph"/>
              <w:kinsoku w:val="0"/>
              <w:overflowPunct w:val="0"/>
              <w:spacing w:line="140" w:lineRule="exact"/>
              <w:ind w:left="15"/>
              <w:jc w:val="center"/>
              <w:rPr>
                <w:b/>
                <w:bCs/>
                <w:color w:val="080808"/>
                <w:spacing w:val="-2"/>
                <w:sz w:val="14"/>
                <w:szCs w:val="14"/>
              </w:rPr>
            </w:pPr>
            <w:r>
              <w:rPr>
                <w:b/>
                <w:bCs/>
                <w:color w:val="080808"/>
                <w:spacing w:val="-2"/>
                <w:sz w:val="14"/>
                <w:szCs w:val="14"/>
              </w:rPr>
              <w:t>Kategorie</w:t>
            </w:r>
          </w:p>
        </w:tc>
        <w:tc>
          <w:tcPr>
            <w:tcW w:w="1254" w:type="dxa"/>
            <w:tcBorders>
              <w:top w:val="single" w:sz="12" w:space="0" w:color="000000"/>
              <w:left w:val="single" w:sz="6" w:space="0" w:color="000000"/>
              <w:bottom w:val="single" w:sz="6" w:space="0" w:color="000000"/>
              <w:right w:val="single" w:sz="6" w:space="0" w:color="000000"/>
            </w:tcBorders>
            <w:shd w:val="clear" w:color="auto" w:fill="F2F2F2"/>
          </w:tcPr>
          <w:p w14:paraId="602EC4E3" w14:textId="77777777" w:rsidR="00BE7C14" w:rsidRDefault="00BE7C14" w:rsidP="00BE7C14">
            <w:pPr>
              <w:pStyle w:val="TableParagraph"/>
              <w:kinsoku w:val="0"/>
              <w:overflowPunct w:val="0"/>
              <w:spacing w:line="141" w:lineRule="exact"/>
              <w:ind w:left="37"/>
              <w:jc w:val="center"/>
              <w:rPr>
                <w:b/>
                <w:bCs/>
                <w:color w:val="080808"/>
                <w:sz w:val="14"/>
                <w:szCs w:val="14"/>
              </w:rPr>
            </w:pPr>
            <w:r>
              <w:rPr>
                <w:b/>
                <w:bCs/>
                <w:color w:val="080808"/>
                <w:sz w:val="14"/>
                <w:szCs w:val="14"/>
              </w:rPr>
              <w:t>Cena za</w:t>
            </w:r>
            <w:r>
              <w:rPr>
                <w:b/>
                <w:bCs/>
                <w:color w:val="080808"/>
                <w:spacing w:val="-1"/>
                <w:sz w:val="14"/>
                <w:szCs w:val="14"/>
              </w:rPr>
              <w:t xml:space="preserve"> </w:t>
            </w:r>
            <w:r>
              <w:rPr>
                <w:rFonts w:ascii="Times New Roman" w:hAnsi="Times New Roman" w:cs="Times New Roman"/>
                <w:b/>
                <w:bCs/>
                <w:color w:val="080808"/>
                <w:sz w:val="14"/>
                <w:szCs w:val="14"/>
              </w:rPr>
              <w:t xml:space="preserve">1 </w:t>
            </w:r>
            <w:r>
              <w:rPr>
                <w:b/>
                <w:bCs/>
                <w:color w:val="080808"/>
                <w:sz w:val="14"/>
                <w:szCs w:val="14"/>
              </w:rPr>
              <w:t>rok</w:t>
            </w:r>
            <w:r>
              <w:rPr>
                <w:b/>
                <w:bCs/>
                <w:color w:val="080808"/>
                <w:spacing w:val="-6"/>
                <w:sz w:val="14"/>
                <w:szCs w:val="14"/>
              </w:rPr>
              <w:t xml:space="preserve"> </w:t>
            </w:r>
            <w:r>
              <w:rPr>
                <w:b/>
                <w:bCs/>
                <w:color w:val="080808"/>
                <w:sz w:val="14"/>
                <w:szCs w:val="14"/>
              </w:rPr>
              <w:t>bez</w:t>
            </w:r>
          </w:p>
          <w:p w14:paraId="7D4432AB" w14:textId="77777777" w:rsidR="00BE7C14" w:rsidRDefault="00BE7C14" w:rsidP="00BE7C14">
            <w:pPr>
              <w:pStyle w:val="TableParagraph"/>
              <w:kinsoku w:val="0"/>
              <w:overflowPunct w:val="0"/>
              <w:spacing w:before="35"/>
              <w:ind w:left="44"/>
              <w:jc w:val="center"/>
              <w:rPr>
                <w:b/>
                <w:bCs/>
                <w:color w:val="080808"/>
                <w:spacing w:val="-4"/>
                <w:sz w:val="14"/>
                <w:szCs w:val="14"/>
              </w:rPr>
            </w:pPr>
            <w:r>
              <w:rPr>
                <w:b/>
                <w:bCs/>
                <w:color w:val="080808"/>
                <w:spacing w:val="-4"/>
                <w:sz w:val="14"/>
                <w:szCs w:val="14"/>
              </w:rPr>
              <w:t>DPH</w:t>
            </w:r>
          </w:p>
        </w:tc>
        <w:tc>
          <w:tcPr>
            <w:tcW w:w="1747" w:type="dxa"/>
            <w:tcBorders>
              <w:top w:val="single" w:sz="12" w:space="0" w:color="000000"/>
              <w:left w:val="single" w:sz="6" w:space="0" w:color="000000"/>
              <w:bottom w:val="single" w:sz="6" w:space="0" w:color="000000"/>
              <w:right w:val="single" w:sz="6" w:space="0" w:color="000000"/>
            </w:tcBorders>
            <w:shd w:val="clear" w:color="auto" w:fill="F2F2F2"/>
          </w:tcPr>
          <w:p w14:paraId="3C58D424" w14:textId="77777777" w:rsidR="00BE7C14" w:rsidRDefault="00BE7C14" w:rsidP="00BE7C14">
            <w:pPr>
              <w:pStyle w:val="TableParagraph"/>
              <w:kinsoku w:val="0"/>
              <w:overflowPunct w:val="0"/>
              <w:spacing w:line="140" w:lineRule="exact"/>
              <w:ind w:left="230"/>
              <w:rPr>
                <w:b/>
                <w:bCs/>
                <w:color w:val="080808"/>
                <w:sz w:val="14"/>
                <w:szCs w:val="14"/>
              </w:rPr>
            </w:pPr>
            <w:r>
              <w:rPr>
                <w:b/>
                <w:bCs/>
                <w:color w:val="080808"/>
                <w:sz w:val="14"/>
                <w:szCs w:val="14"/>
              </w:rPr>
              <w:t xml:space="preserve">Cena za </w:t>
            </w:r>
            <w:proofErr w:type="gramStart"/>
            <w:r>
              <w:rPr>
                <w:b/>
                <w:bCs/>
                <w:color w:val="080808"/>
                <w:sz w:val="13"/>
                <w:szCs w:val="13"/>
              </w:rPr>
              <w:t>S</w:t>
            </w:r>
            <w:proofErr w:type="gramEnd"/>
            <w:r>
              <w:rPr>
                <w:b/>
                <w:bCs/>
                <w:color w:val="080808"/>
                <w:spacing w:val="-4"/>
                <w:sz w:val="13"/>
                <w:szCs w:val="13"/>
              </w:rPr>
              <w:t xml:space="preserve"> </w:t>
            </w:r>
            <w:r>
              <w:rPr>
                <w:b/>
                <w:bCs/>
                <w:color w:val="080808"/>
                <w:sz w:val="14"/>
                <w:szCs w:val="14"/>
              </w:rPr>
              <w:t>let</w:t>
            </w:r>
            <w:r>
              <w:rPr>
                <w:b/>
                <w:bCs/>
                <w:color w:val="080808"/>
                <w:spacing w:val="-3"/>
                <w:sz w:val="14"/>
                <w:szCs w:val="14"/>
              </w:rPr>
              <w:t xml:space="preserve"> </w:t>
            </w:r>
            <w:r>
              <w:rPr>
                <w:b/>
                <w:bCs/>
                <w:color w:val="080808"/>
                <w:sz w:val="14"/>
                <w:szCs w:val="14"/>
              </w:rPr>
              <w:t>bez DPH</w:t>
            </w:r>
          </w:p>
        </w:tc>
        <w:tc>
          <w:tcPr>
            <w:tcW w:w="1746" w:type="dxa"/>
            <w:tcBorders>
              <w:top w:val="single" w:sz="12" w:space="0" w:color="000000"/>
              <w:left w:val="single" w:sz="6" w:space="0" w:color="000000"/>
              <w:bottom w:val="single" w:sz="6" w:space="0" w:color="000000"/>
              <w:right w:val="single" w:sz="12" w:space="0" w:color="000000"/>
            </w:tcBorders>
            <w:shd w:val="clear" w:color="auto" w:fill="F2F2F2"/>
          </w:tcPr>
          <w:p w14:paraId="36CF3309" w14:textId="77777777" w:rsidR="00BE7C14" w:rsidRDefault="00BE7C14" w:rsidP="00BE7C14">
            <w:pPr>
              <w:pStyle w:val="TableParagraph"/>
              <w:kinsoku w:val="0"/>
              <w:overflowPunct w:val="0"/>
              <w:spacing w:line="140" w:lineRule="exact"/>
              <w:ind w:left="62" w:right="8"/>
              <w:jc w:val="center"/>
              <w:rPr>
                <w:b/>
                <w:bCs/>
                <w:color w:val="080808"/>
                <w:sz w:val="14"/>
                <w:szCs w:val="14"/>
              </w:rPr>
            </w:pPr>
            <w:r>
              <w:rPr>
                <w:b/>
                <w:bCs/>
                <w:color w:val="080808"/>
                <w:sz w:val="14"/>
                <w:szCs w:val="14"/>
              </w:rPr>
              <w:t xml:space="preserve">Cena za </w:t>
            </w:r>
            <w:proofErr w:type="gramStart"/>
            <w:r>
              <w:rPr>
                <w:b/>
                <w:bCs/>
                <w:color w:val="080808"/>
                <w:sz w:val="13"/>
                <w:szCs w:val="13"/>
              </w:rPr>
              <w:t>S</w:t>
            </w:r>
            <w:proofErr w:type="gramEnd"/>
            <w:r>
              <w:rPr>
                <w:b/>
                <w:bCs/>
                <w:color w:val="080808"/>
                <w:sz w:val="13"/>
                <w:szCs w:val="13"/>
              </w:rPr>
              <w:t xml:space="preserve"> </w:t>
            </w:r>
            <w:r>
              <w:rPr>
                <w:b/>
                <w:bCs/>
                <w:color w:val="080808"/>
                <w:sz w:val="14"/>
                <w:szCs w:val="14"/>
              </w:rPr>
              <w:t>let</w:t>
            </w:r>
          </w:p>
          <w:p w14:paraId="45E59E76" w14:textId="77777777" w:rsidR="00BE7C14" w:rsidRDefault="00BE7C14" w:rsidP="00BE7C14">
            <w:pPr>
              <w:pStyle w:val="TableParagraph"/>
              <w:kinsoku w:val="0"/>
              <w:overflowPunct w:val="0"/>
              <w:spacing w:before="36"/>
              <w:ind w:left="62"/>
              <w:jc w:val="center"/>
              <w:rPr>
                <w:b/>
                <w:bCs/>
                <w:color w:val="080808"/>
                <w:sz w:val="14"/>
                <w:szCs w:val="14"/>
              </w:rPr>
            </w:pPr>
            <w:r>
              <w:rPr>
                <w:b/>
                <w:bCs/>
                <w:color w:val="080808"/>
                <w:sz w:val="14"/>
                <w:szCs w:val="14"/>
              </w:rPr>
              <w:t>s</w:t>
            </w:r>
            <w:r>
              <w:rPr>
                <w:b/>
                <w:bCs/>
                <w:color w:val="080808"/>
                <w:spacing w:val="-11"/>
                <w:sz w:val="14"/>
                <w:szCs w:val="14"/>
              </w:rPr>
              <w:t xml:space="preserve"> </w:t>
            </w:r>
            <w:r>
              <w:rPr>
                <w:b/>
                <w:bCs/>
                <w:color w:val="080808"/>
                <w:sz w:val="14"/>
                <w:szCs w:val="14"/>
              </w:rPr>
              <w:t>DPH</w:t>
            </w:r>
          </w:p>
        </w:tc>
      </w:tr>
      <w:tr w:rsidR="00BE7C14" w14:paraId="3E1BFBFD" w14:textId="77777777" w:rsidTr="00BE7C14">
        <w:tblPrEx>
          <w:tblCellMar>
            <w:top w:w="0" w:type="dxa"/>
            <w:left w:w="0" w:type="dxa"/>
            <w:bottom w:w="0" w:type="dxa"/>
            <w:right w:w="0" w:type="dxa"/>
          </w:tblCellMar>
        </w:tblPrEx>
        <w:trPr>
          <w:trHeight w:val="178"/>
        </w:trPr>
        <w:tc>
          <w:tcPr>
            <w:tcW w:w="4106" w:type="dxa"/>
            <w:tcBorders>
              <w:top w:val="single" w:sz="6" w:space="0" w:color="000000"/>
              <w:left w:val="single" w:sz="12" w:space="0" w:color="000000"/>
              <w:bottom w:val="single" w:sz="6" w:space="0" w:color="000000"/>
              <w:right w:val="single" w:sz="6" w:space="0" w:color="000000"/>
            </w:tcBorders>
            <w:shd w:val="clear" w:color="auto" w:fill="00AFEF"/>
          </w:tcPr>
          <w:p w14:paraId="44FFB734" w14:textId="77777777" w:rsidR="00BE7C14" w:rsidRDefault="00BE7C14" w:rsidP="00BE7C14">
            <w:pPr>
              <w:pStyle w:val="TableParagraph"/>
              <w:kinsoku w:val="0"/>
              <w:overflowPunct w:val="0"/>
              <w:spacing w:line="144" w:lineRule="exact"/>
              <w:ind w:left="23"/>
              <w:rPr>
                <w:color w:val="080808"/>
                <w:sz w:val="13"/>
                <w:szCs w:val="13"/>
              </w:rPr>
            </w:pPr>
            <w:r>
              <w:rPr>
                <w:color w:val="1A1A1A"/>
                <w:sz w:val="13"/>
                <w:szCs w:val="13"/>
              </w:rPr>
              <w:t xml:space="preserve">Služba bezpečnostně </w:t>
            </w:r>
            <w:r>
              <w:rPr>
                <w:color w:val="080808"/>
                <w:sz w:val="13"/>
                <w:szCs w:val="13"/>
              </w:rPr>
              <w:t>technické kontroly po dobu 60 měsíců</w:t>
            </w:r>
          </w:p>
        </w:tc>
        <w:tc>
          <w:tcPr>
            <w:tcW w:w="1254" w:type="dxa"/>
            <w:tcBorders>
              <w:top w:val="single" w:sz="6" w:space="0" w:color="000000"/>
              <w:left w:val="single" w:sz="6" w:space="0" w:color="000000"/>
              <w:bottom w:val="single" w:sz="6" w:space="0" w:color="000000"/>
              <w:right w:val="single" w:sz="6" w:space="0" w:color="000000"/>
            </w:tcBorders>
            <w:shd w:val="clear" w:color="auto" w:fill="FFFF00"/>
          </w:tcPr>
          <w:p w14:paraId="21242354" w14:textId="77777777" w:rsidR="00BE7C14" w:rsidRDefault="00BE7C14" w:rsidP="00BE7C14">
            <w:pPr>
              <w:pStyle w:val="TableParagraph"/>
              <w:kinsoku w:val="0"/>
              <w:overflowPunct w:val="0"/>
              <w:spacing w:line="144" w:lineRule="exact"/>
              <w:ind w:right="-15"/>
              <w:rPr>
                <w:color w:val="080808"/>
                <w:sz w:val="13"/>
                <w:szCs w:val="13"/>
              </w:rPr>
            </w:pPr>
            <w:r>
              <w:rPr>
                <w:color w:val="080808"/>
                <w:sz w:val="13"/>
                <w:szCs w:val="13"/>
              </w:rPr>
              <w:t>12 000,00 Kč</w:t>
            </w:r>
          </w:p>
        </w:tc>
        <w:tc>
          <w:tcPr>
            <w:tcW w:w="1747" w:type="dxa"/>
            <w:tcBorders>
              <w:top w:val="single" w:sz="6" w:space="0" w:color="000000"/>
              <w:left w:val="single" w:sz="6" w:space="0" w:color="000000"/>
              <w:bottom w:val="single" w:sz="6" w:space="0" w:color="000000"/>
              <w:right w:val="single" w:sz="6" w:space="0" w:color="000000"/>
            </w:tcBorders>
            <w:shd w:val="clear" w:color="auto" w:fill="00AFEF"/>
          </w:tcPr>
          <w:p w14:paraId="026C1467" w14:textId="77777777" w:rsidR="00BE7C14" w:rsidRDefault="00BE7C14" w:rsidP="00BE7C14">
            <w:pPr>
              <w:pStyle w:val="TableParagraph"/>
              <w:kinsoku w:val="0"/>
              <w:overflowPunct w:val="0"/>
              <w:spacing w:line="144" w:lineRule="exact"/>
              <w:ind w:right="-15"/>
              <w:rPr>
                <w:color w:val="080808"/>
                <w:w w:val="105"/>
                <w:sz w:val="13"/>
                <w:szCs w:val="13"/>
              </w:rPr>
            </w:pPr>
            <w:r>
              <w:rPr>
                <w:color w:val="080808"/>
                <w:w w:val="105"/>
                <w:sz w:val="13"/>
                <w:szCs w:val="13"/>
              </w:rPr>
              <w:t>60 000,00 Kč</w:t>
            </w:r>
          </w:p>
        </w:tc>
        <w:tc>
          <w:tcPr>
            <w:tcW w:w="1746" w:type="dxa"/>
            <w:tcBorders>
              <w:top w:val="single" w:sz="6" w:space="0" w:color="000000"/>
              <w:left w:val="single" w:sz="6" w:space="0" w:color="000000"/>
              <w:bottom w:val="single" w:sz="6" w:space="0" w:color="000000"/>
              <w:right w:val="single" w:sz="12" w:space="0" w:color="000000"/>
            </w:tcBorders>
            <w:shd w:val="clear" w:color="auto" w:fill="00AFEF"/>
          </w:tcPr>
          <w:p w14:paraId="07576074" w14:textId="77777777" w:rsidR="00BE7C14" w:rsidRDefault="00BE7C14" w:rsidP="00BE7C14">
            <w:pPr>
              <w:pStyle w:val="TableParagraph"/>
              <w:kinsoku w:val="0"/>
              <w:overflowPunct w:val="0"/>
              <w:spacing w:line="144" w:lineRule="exact"/>
              <w:ind w:right="-15"/>
              <w:rPr>
                <w:color w:val="1A1A1A"/>
                <w:sz w:val="13"/>
                <w:szCs w:val="13"/>
              </w:rPr>
            </w:pPr>
            <w:r>
              <w:rPr>
                <w:color w:val="080808"/>
                <w:sz w:val="13"/>
                <w:szCs w:val="13"/>
              </w:rPr>
              <w:t xml:space="preserve">72 </w:t>
            </w:r>
            <w:r>
              <w:rPr>
                <w:color w:val="1A1A1A"/>
                <w:sz w:val="13"/>
                <w:szCs w:val="13"/>
              </w:rPr>
              <w:t>600,00 Kč</w:t>
            </w:r>
          </w:p>
        </w:tc>
      </w:tr>
      <w:tr w:rsidR="00BE7C14" w14:paraId="1FC8249D" w14:textId="77777777" w:rsidTr="00BE7C14">
        <w:tblPrEx>
          <w:tblCellMar>
            <w:top w:w="0" w:type="dxa"/>
            <w:left w:w="0" w:type="dxa"/>
            <w:bottom w:w="0" w:type="dxa"/>
            <w:right w:w="0" w:type="dxa"/>
          </w:tblCellMar>
        </w:tblPrEx>
        <w:trPr>
          <w:trHeight w:val="180"/>
        </w:trPr>
        <w:tc>
          <w:tcPr>
            <w:tcW w:w="4106" w:type="dxa"/>
            <w:tcBorders>
              <w:top w:val="single" w:sz="6" w:space="0" w:color="000000"/>
              <w:left w:val="single" w:sz="12" w:space="0" w:color="000000"/>
              <w:bottom w:val="single" w:sz="12" w:space="0" w:color="000000"/>
              <w:right w:val="single" w:sz="6" w:space="0" w:color="000000"/>
            </w:tcBorders>
            <w:shd w:val="clear" w:color="auto" w:fill="F2F2F2"/>
          </w:tcPr>
          <w:p w14:paraId="529EEC12" w14:textId="77777777" w:rsidR="00BE7C14" w:rsidRDefault="00BE7C14" w:rsidP="00BE7C14">
            <w:pPr>
              <w:pStyle w:val="TableParagraph"/>
              <w:kinsoku w:val="0"/>
              <w:overflowPunct w:val="0"/>
              <w:spacing w:line="145" w:lineRule="exact"/>
              <w:ind w:left="22"/>
              <w:rPr>
                <w:rFonts w:ascii="Times New Roman" w:hAnsi="Times New Roman" w:cs="Times New Roman"/>
                <w:b/>
                <w:bCs/>
                <w:color w:val="080808"/>
                <w:spacing w:val="-4"/>
                <w:sz w:val="14"/>
                <w:szCs w:val="14"/>
              </w:rPr>
            </w:pPr>
            <w:r>
              <w:rPr>
                <w:rFonts w:ascii="Times New Roman" w:hAnsi="Times New Roman" w:cs="Times New Roman"/>
                <w:b/>
                <w:bCs/>
                <w:color w:val="080808"/>
                <w:spacing w:val="-4"/>
                <w:sz w:val="14"/>
                <w:szCs w:val="14"/>
              </w:rPr>
              <w:t>SUMA</w:t>
            </w:r>
          </w:p>
        </w:tc>
        <w:tc>
          <w:tcPr>
            <w:tcW w:w="1254" w:type="dxa"/>
            <w:tcBorders>
              <w:top w:val="single" w:sz="6" w:space="0" w:color="000000"/>
              <w:left w:val="single" w:sz="6" w:space="0" w:color="000000"/>
              <w:bottom w:val="single" w:sz="12" w:space="0" w:color="000000"/>
              <w:right w:val="single" w:sz="6" w:space="0" w:color="000000"/>
            </w:tcBorders>
            <w:shd w:val="clear" w:color="auto" w:fill="F2F2F2"/>
          </w:tcPr>
          <w:p w14:paraId="35D350EC" w14:textId="77777777" w:rsidR="00BE7C14" w:rsidRDefault="00BE7C14" w:rsidP="00BE7C14">
            <w:pPr>
              <w:pStyle w:val="TableParagraph"/>
              <w:kinsoku w:val="0"/>
              <w:overflowPunct w:val="0"/>
              <w:spacing w:line="145" w:lineRule="exact"/>
              <w:ind w:right="1"/>
              <w:rPr>
                <w:b/>
                <w:bCs/>
                <w:color w:val="080808"/>
                <w:sz w:val="14"/>
                <w:szCs w:val="14"/>
              </w:rPr>
            </w:pPr>
            <w:r>
              <w:rPr>
                <w:rFonts w:ascii="Times New Roman" w:hAnsi="Times New Roman" w:cs="Times New Roman"/>
                <w:b/>
                <w:bCs/>
                <w:color w:val="080808"/>
                <w:sz w:val="14"/>
                <w:szCs w:val="14"/>
              </w:rPr>
              <w:t xml:space="preserve">12 000,00 </w:t>
            </w:r>
            <w:r>
              <w:rPr>
                <w:b/>
                <w:bCs/>
                <w:color w:val="080808"/>
                <w:sz w:val="14"/>
                <w:szCs w:val="14"/>
              </w:rPr>
              <w:t>Kč</w:t>
            </w:r>
          </w:p>
        </w:tc>
        <w:tc>
          <w:tcPr>
            <w:tcW w:w="1747" w:type="dxa"/>
            <w:tcBorders>
              <w:top w:val="single" w:sz="6" w:space="0" w:color="000000"/>
              <w:left w:val="single" w:sz="6" w:space="0" w:color="000000"/>
              <w:bottom w:val="single" w:sz="12" w:space="0" w:color="000000"/>
              <w:right w:val="single" w:sz="6" w:space="0" w:color="000000"/>
            </w:tcBorders>
            <w:shd w:val="clear" w:color="auto" w:fill="F2F2F2"/>
          </w:tcPr>
          <w:p w14:paraId="06D4342C" w14:textId="77777777" w:rsidR="00BE7C14" w:rsidRDefault="00BE7C14" w:rsidP="00BE7C14">
            <w:pPr>
              <w:pStyle w:val="TableParagraph"/>
              <w:kinsoku w:val="0"/>
              <w:overflowPunct w:val="0"/>
              <w:spacing w:line="145" w:lineRule="exact"/>
              <w:ind w:right="-15"/>
              <w:rPr>
                <w:b/>
                <w:bCs/>
                <w:color w:val="080808"/>
                <w:sz w:val="14"/>
                <w:szCs w:val="14"/>
              </w:rPr>
            </w:pPr>
            <w:r>
              <w:rPr>
                <w:rFonts w:ascii="Times New Roman" w:hAnsi="Times New Roman" w:cs="Times New Roman"/>
                <w:b/>
                <w:bCs/>
                <w:color w:val="080808"/>
                <w:sz w:val="14"/>
                <w:szCs w:val="14"/>
              </w:rPr>
              <w:t>60000,00</w:t>
            </w:r>
            <w:r>
              <w:rPr>
                <w:rFonts w:ascii="Times New Roman" w:hAnsi="Times New Roman" w:cs="Times New Roman"/>
                <w:b/>
                <w:bCs/>
                <w:color w:val="080808"/>
                <w:spacing w:val="-9"/>
                <w:sz w:val="14"/>
                <w:szCs w:val="14"/>
              </w:rPr>
              <w:t xml:space="preserve"> </w:t>
            </w:r>
            <w:r>
              <w:rPr>
                <w:b/>
                <w:bCs/>
                <w:color w:val="080808"/>
                <w:sz w:val="14"/>
                <w:szCs w:val="14"/>
              </w:rPr>
              <w:t>Kč</w:t>
            </w:r>
          </w:p>
        </w:tc>
        <w:tc>
          <w:tcPr>
            <w:tcW w:w="1746" w:type="dxa"/>
            <w:tcBorders>
              <w:top w:val="single" w:sz="6" w:space="0" w:color="000000"/>
              <w:left w:val="single" w:sz="6" w:space="0" w:color="000000"/>
              <w:bottom w:val="single" w:sz="12" w:space="0" w:color="000000"/>
              <w:right w:val="single" w:sz="12" w:space="0" w:color="000000"/>
            </w:tcBorders>
            <w:shd w:val="clear" w:color="auto" w:fill="F2F2F2"/>
          </w:tcPr>
          <w:p w14:paraId="15E22593" w14:textId="77777777" w:rsidR="00BE7C14" w:rsidRDefault="00BE7C14" w:rsidP="00BE7C14">
            <w:pPr>
              <w:pStyle w:val="TableParagraph"/>
              <w:kinsoku w:val="0"/>
              <w:overflowPunct w:val="0"/>
              <w:spacing w:line="145" w:lineRule="exact"/>
              <w:ind w:right="-15"/>
              <w:rPr>
                <w:b/>
                <w:bCs/>
                <w:color w:val="080808"/>
                <w:sz w:val="14"/>
                <w:szCs w:val="14"/>
              </w:rPr>
            </w:pPr>
            <w:r>
              <w:rPr>
                <w:rFonts w:ascii="Times New Roman" w:hAnsi="Times New Roman" w:cs="Times New Roman"/>
                <w:b/>
                <w:bCs/>
                <w:color w:val="080808"/>
                <w:sz w:val="14"/>
                <w:szCs w:val="14"/>
              </w:rPr>
              <w:t xml:space="preserve">72 600,00 </w:t>
            </w:r>
            <w:r>
              <w:rPr>
                <w:b/>
                <w:bCs/>
                <w:color w:val="080808"/>
                <w:sz w:val="14"/>
                <w:szCs w:val="14"/>
              </w:rPr>
              <w:t>Kč</w:t>
            </w:r>
          </w:p>
        </w:tc>
      </w:tr>
    </w:tbl>
    <w:p w14:paraId="2A3AF2F0" w14:textId="3286A154" w:rsidR="00CB5AA9" w:rsidRDefault="00CB5AA9" w:rsidP="00007045">
      <w:pPr>
        <w:kinsoku w:val="0"/>
        <w:overflowPunct w:val="0"/>
        <w:autoSpaceDE w:val="0"/>
        <w:autoSpaceDN w:val="0"/>
        <w:adjustRightInd w:val="0"/>
        <w:spacing w:before="3" w:after="1"/>
        <w:rPr>
          <w:sz w:val="9"/>
          <w:szCs w:val="9"/>
        </w:rPr>
      </w:pPr>
    </w:p>
    <w:p w14:paraId="71E7D992" w14:textId="77777777" w:rsidR="00CB5AA9" w:rsidRPr="00007045" w:rsidRDefault="00CB5AA9" w:rsidP="00007045">
      <w:pPr>
        <w:kinsoku w:val="0"/>
        <w:overflowPunct w:val="0"/>
        <w:autoSpaceDE w:val="0"/>
        <w:autoSpaceDN w:val="0"/>
        <w:adjustRightInd w:val="0"/>
        <w:spacing w:before="3" w:after="1"/>
        <w:rPr>
          <w:sz w:val="9"/>
          <w:szCs w:val="9"/>
        </w:rPr>
      </w:pPr>
    </w:p>
    <w:tbl>
      <w:tblPr>
        <w:tblW w:w="0" w:type="auto"/>
        <w:tblInd w:w="109" w:type="dxa"/>
        <w:tblLayout w:type="fixed"/>
        <w:tblCellMar>
          <w:left w:w="0" w:type="dxa"/>
          <w:right w:w="0" w:type="dxa"/>
        </w:tblCellMar>
        <w:tblLook w:val="0000" w:firstRow="0" w:lastRow="0" w:firstColumn="0" w:lastColumn="0" w:noHBand="0" w:noVBand="0"/>
      </w:tblPr>
      <w:tblGrid>
        <w:gridCol w:w="4106"/>
        <w:gridCol w:w="1254"/>
        <w:gridCol w:w="1747"/>
      </w:tblGrid>
      <w:tr w:rsidR="00007045" w:rsidRPr="00007045" w14:paraId="03229463" w14:textId="77777777">
        <w:trPr>
          <w:trHeight w:val="172"/>
        </w:trPr>
        <w:tc>
          <w:tcPr>
            <w:tcW w:w="4106" w:type="dxa"/>
            <w:tcBorders>
              <w:top w:val="single" w:sz="12" w:space="0" w:color="000000"/>
              <w:left w:val="single" w:sz="12" w:space="0" w:color="000000"/>
              <w:bottom w:val="single" w:sz="12" w:space="0" w:color="000000"/>
              <w:right w:val="dashed" w:sz="6" w:space="0" w:color="000000"/>
            </w:tcBorders>
            <w:shd w:val="clear" w:color="auto" w:fill="F2F2F2"/>
          </w:tcPr>
          <w:p w14:paraId="0150A7E0" w14:textId="77777777" w:rsidR="00007045" w:rsidRPr="00007045" w:rsidRDefault="00007045" w:rsidP="00007045">
            <w:pPr>
              <w:kinsoku w:val="0"/>
              <w:overflowPunct w:val="0"/>
              <w:autoSpaceDE w:val="0"/>
              <w:autoSpaceDN w:val="0"/>
              <w:adjustRightInd w:val="0"/>
              <w:spacing w:line="145" w:lineRule="exact"/>
              <w:ind w:left="14"/>
              <w:jc w:val="center"/>
              <w:rPr>
                <w:rFonts w:ascii="Arial" w:hAnsi="Arial" w:cs="Arial"/>
                <w:b/>
                <w:bCs/>
                <w:color w:val="070707"/>
                <w:spacing w:val="-2"/>
                <w:sz w:val="14"/>
                <w:szCs w:val="14"/>
              </w:rPr>
            </w:pPr>
            <w:r w:rsidRPr="00007045">
              <w:rPr>
                <w:rFonts w:ascii="Arial" w:hAnsi="Arial" w:cs="Arial"/>
                <w:b/>
                <w:bCs/>
                <w:color w:val="070707"/>
                <w:spacing w:val="-2"/>
                <w:sz w:val="14"/>
                <w:szCs w:val="14"/>
              </w:rPr>
              <w:t>Sumarizace</w:t>
            </w:r>
          </w:p>
        </w:tc>
        <w:tc>
          <w:tcPr>
            <w:tcW w:w="1254" w:type="dxa"/>
            <w:tcBorders>
              <w:top w:val="single" w:sz="12" w:space="0" w:color="000000"/>
              <w:left w:val="dashed" w:sz="6" w:space="0" w:color="000000"/>
              <w:bottom w:val="single" w:sz="12" w:space="0" w:color="000000"/>
              <w:right w:val="dashed" w:sz="6" w:space="0" w:color="000000"/>
            </w:tcBorders>
            <w:shd w:val="clear" w:color="auto" w:fill="F2F2F2"/>
          </w:tcPr>
          <w:p w14:paraId="0E44F2B4" w14:textId="77777777" w:rsidR="00007045" w:rsidRPr="00007045" w:rsidRDefault="00007045" w:rsidP="00007045">
            <w:pPr>
              <w:kinsoku w:val="0"/>
              <w:overflowPunct w:val="0"/>
              <w:autoSpaceDE w:val="0"/>
              <w:autoSpaceDN w:val="0"/>
              <w:adjustRightInd w:val="0"/>
              <w:spacing w:line="145" w:lineRule="exact"/>
              <w:ind w:left="215"/>
              <w:rPr>
                <w:rFonts w:ascii="Arial" w:hAnsi="Arial" w:cs="Arial"/>
                <w:b/>
                <w:bCs/>
                <w:color w:val="070707"/>
                <w:sz w:val="14"/>
                <w:szCs w:val="14"/>
              </w:rPr>
            </w:pPr>
            <w:r w:rsidRPr="00007045">
              <w:rPr>
                <w:rFonts w:ascii="Arial" w:hAnsi="Arial" w:cs="Arial"/>
                <w:b/>
                <w:bCs/>
                <w:color w:val="070707"/>
                <w:sz w:val="14"/>
                <w:szCs w:val="14"/>
              </w:rPr>
              <w:t>Cena bez DPH</w:t>
            </w:r>
          </w:p>
        </w:tc>
        <w:tc>
          <w:tcPr>
            <w:tcW w:w="1747" w:type="dxa"/>
            <w:tcBorders>
              <w:top w:val="single" w:sz="12" w:space="0" w:color="000000"/>
              <w:left w:val="dashed" w:sz="6" w:space="0" w:color="000000"/>
              <w:bottom w:val="single" w:sz="12" w:space="0" w:color="000000"/>
              <w:right w:val="single" w:sz="12" w:space="0" w:color="000000"/>
            </w:tcBorders>
            <w:shd w:val="clear" w:color="auto" w:fill="F2F2F2"/>
          </w:tcPr>
          <w:p w14:paraId="061F8AF5" w14:textId="77777777" w:rsidR="00007045" w:rsidRPr="00007045" w:rsidRDefault="00007045" w:rsidP="00007045">
            <w:pPr>
              <w:kinsoku w:val="0"/>
              <w:overflowPunct w:val="0"/>
              <w:autoSpaceDE w:val="0"/>
              <w:autoSpaceDN w:val="0"/>
              <w:adjustRightInd w:val="0"/>
              <w:spacing w:line="150" w:lineRule="exact"/>
              <w:ind w:left="542"/>
              <w:rPr>
                <w:rFonts w:ascii="Arial" w:hAnsi="Arial" w:cs="Arial"/>
                <w:b/>
                <w:bCs/>
                <w:color w:val="070707"/>
                <w:sz w:val="14"/>
                <w:szCs w:val="14"/>
              </w:rPr>
            </w:pPr>
            <w:r w:rsidRPr="00007045">
              <w:rPr>
                <w:rFonts w:ascii="Arial" w:hAnsi="Arial" w:cs="Arial"/>
                <w:b/>
                <w:bCs/>
                <w:color w:val="070707"/>
                <w:sz w:val="14"/>
                <w:szCs w:val="14"/>
              </w:rPr>
              <w:t xml:space="preserve">Cena </w:t>
            </w:r>
            <w:r w:rsidRPr="00007045">
              <w:rPr>
                <w:b/>
                <w:bCs/>
                <w:color w:val="070707"/>
                <w:sz w:val="16"/>
                <w:szCs w:val="16"/>
              </w:rPr>
              <w:t xml:space="preserve">s </w:t>
            </w:r>
            <w:r w:rsidRPr="00007045">
              <w:rPr>
                <w:rFonts w:ascii="Arial" w:hAnsi="Arial" w:cs="Arial"/>
                <w:b/>
                <w:bCs/>
                <w:color w:val="070707"/>
                <w:sz w:val="14"/>
                <w:szCs w:val="14"/>
              </w:rPr>
              <w:t>DPH</w:t>
            </w:r>
          </w:p>
        </w:tc>
      </w:tr>
      <w:tr w:rsidR="00007045" w:rsidRPr="00007045" w14:paraId="29A8460F" w14:textId="77777777">
        <w:trPr>
          <w:trHeight w:val="163"/>
        </w:trPr>
        <w:tc>
          <w:tcPr>
            <w:tcW w:w="4106" w:type="dxa"/>
            <w:tcBorders>
              <w:top w:val="single" w:sz="12" w:space="0" w:color="000000"/>
              <w:left w:val="single" w:sz="12" w:space="0" w:color="000000"/>
              <w:bottom w:val="single" w:sz="12" w:space="0" w:color="000000"/>
              <w:right w:val="dashed" w:sz="6" w:space="0" w:color="000000"/>
            </w:tcBorders>
            <w:shd w:val="clear" w:color="auto" w:fill="F2F2F2"/>
          </w:tcPr>
          <w:p w14:paraId="60A35EB6" w14:textId="77777777" w:rsidR="00007045" w:rsidRPr="00007045" w:rsidRDefault="00007045" w:rsidP="00007045">
            <w:pPr>
              <w:kinsoku w:val="0"/>
              <w:overflowPunct w:val="0"/>
              <w:autoSpaceDE w:val="0"/>
              <w:autoSpaceDN w:val="0"/>
              <w:adjustRightInd w:val="0"/>
              <w:spacing w:line="139" w:lineRule="exact"/>
              <w:ind w:left="22"/>
              <w:rPr>
                <w:rFonts w:ascii="Arial" w:hAnsi="Arial" w:cs="Arial"/>
                <w:b/>
                <w:bCs/>
                <w:color w:val="070707"/>
                <w:spacing w:val="-2"/>
                <w:sz w:val="14"/>
                <w:szCs w:val="14"/>
              </w:rPr>
            </w:pPr>
            <w:r w:rsidRPr="00007045">
              <w:rPr>
                <w:rFonts w:ascii="Arial" w:hAnsi="Arial" w:cs="Arial"/>
                <w:b/>
                <w:bCs/>
                <w:color w:val="070707"/>
                <w:spacing w:val="-2"/>
                <w:sz w:val="14"/>
                <w:szCs w:val="14"/>
              </w:rPr>
              <w:t>Celková</w:t>
            </w:r>
            <w:r w:rsidRPr="00007045">
              <w:rPr>
                <w:rFonts w:ascii="Arial" w:hAnsi="Arial" w:cs="Arial"/>
                <w:b/>
                <w:bCs/>
                <w:color w:val="070707"/>
                <w:spacing w:val="-8"/>
                <w:sz w:val="14"/>
                <w:szCs w:val="14"/>
              </w:rPr>
              <w:t xml:space="preserve"> </w:t>
            </w:r>
            <w:r w:rsidRPr="00007045">
              <w:rPr>
                <w:rFonts w:ascii="Arial" w:hAnsi="Arial" w:cs="Arial"/>
                <w:b/>
                <w:bCs/>
                <w:color w:val="070707"/>
                <w:spacing w:val="-2"/>
                <w:sz w:val="14"/>
                <w:szCs w:val="14"/>
              </w:rPr>
              <w:t>cena</w:t>
            </w:r>
            <w:r w:rsidRPr="00007045">
              <w:rPr>
                <w:rFonts w:ascii="Arial" w:hAnsi="Arial" w:cs="Arial"/>
                <w:b/>
                <w:bCs/>
                <w:color w:val="070707"/>
                <w:spacing w:val="-8"/>
                <w:sz w:val="14"/>
                <w:szCs w:val="14"/>
              </w:rPr>
              <w:t xml:space="preserve"> </w:t>
            </w:r>
            <w:r w:rsidRPr="00007045">
              <w:rPr>
                <w:rFonts w:ascii="Arial" w:hAnsi="Arial" w:cs="Arial"/>
                <w:b/>
                <w:bCs/>
                <w:color w:val="070707"/>
                <w:spacing w:val="-2"/>
                <w:sz w:val="14"/>
                <w:szCs w:val="14"/>
              </w:rPr>
              <w:t>technologie</w:t>
            </w:r>
          </w:p>
        </w:tc>
        <w:tc>
          <w:tcPr>
            <w:tcW w:w="1254" w:type="dxa"/>
            <w:tcBorders>
              <w:top w:val="single" w:sz="12" w:space="0" w:color="000000"/>
              <w:left w:val="dashed" w:sz="6" w:space="0" w:color="000000"/>
              <w:bottom w:val="single" w:sz="12" w:space="0" w:color="000000"/>
              <w:right w:val="dashed" w:sz="6" w:space="0" w:color="000000"/>
            </w:tcBorders>
            <w:shd w:val="clear" w:color="auto" w:fill="F2F2F2"/>
          </w:tcPr>
          <w:p w14:paraId="76754BEA" w14:textId="77777777" w:rsidR="00007045" w:rsidRPr="00007045" w:rsidRDefault="00007045" w:rsidP="00007045">
            <w:pPr>
              <w:kinsoku w:val="0"/>
              <w:overflowPunct w:val="0"/>
              <w:autoSpaceDE w:val="0"/>
              <w:autoSpaceDN w:val="0"/>
              <w:adjustRightInd w:val="0"/>
              <w:spacing w:line="143" w:lineRule="exact"/>
              <w:ind w:right="-15"/>
              <w:jc w:val="right"/>
              <w:rPr>
                <w:rFonts w:ascii="Arial" w:hAnsi="Arial" w:cs="Arial"/>
                <w:b/>
                <w:bCs/>
                <w:color w:val="070707"/>
                <w:sz w:val="14"/>
                <w:szCs w:val="14"/>
              </w:rPr>
            </w:pPr>
            <w:r w:rsidRPr="00007045">
              <w:rPr>
                <w:rFonts w:ascii="Arial" w:hAnsi="Arial" w:cs="Arial"/>
                <w:b/>
                <w:bCs/>
                <w:color w:val="070707"/>
                <w:sz w:val="14"/>
                <w:szCs w:val="14"/>
              </w:rPr>
              <w:t>690</w:t>
            </w:r>
            <w:r w:rsidRPr="00007045">
              <w:rPr>
                <w:rFonts w:ascii="Arial" w:hAnsi="Arial" w:cs="Arial"/>
                <w:b/>
                <w:bCs/>
                <w:color w:val="070707"/>
                <w:spacing w:val="-5"/>
                <w:sz w:val="14"/>
                <w:szCs w:val="14"/>
              </w:rPr>
              <w:t xml:space="preserve"> </w:t>
            </w:r>
            <w:r w:rsidRPr="00007045">
              <w:rPr>
                <w:rFonts w:ascii="Arial" w:hAnsi="Arial" w:cs="Arial"/>
                <w:b/>
                <w:bCs/>
                <w:color w:val="070707"/>
                <w:sz w:val="14"/>
                <w:szCs w:val="14"/>
              </w:rPr>
              <w:t>950,00</w:t>
            </w:r>
            <w:r w:rsidRPr="00007045">
              <w:rPr>
                <w:rFonts w:ascii="Arial" w:hAnsi="Arial" w:cs="Arial"/>
                <w:b/>
                <w:bCs/>
                <w:color w:val="070707"/>
                <w:spacing w:val="-1"/>
                <w:sz w:val="14"/>
                <w:szCs w:val="14"/>
              </w:rPr>
              <w:t xml:space="preserve"> </w:t>
            </w:r>
            <w:r w:rsidRPr="00007045">
              <w:rPr>
                <w:rFonts w:ascii="Arial" w:hAnsi="Arial" w:cs="Arial"/>
                <w:b/>
                <w:bCs/>
                <w:color w:val="070707"/>
                <w:sz w:val="14"/>
                <w:szCs w:val="14"/>
              </w:rPr>
              <w:t>Kč</w:t>
            </w:r>
          </w:p>
        </w:tc>
        <w:tc>
          <w:tcPr>
            <w:tcW w:w="1747" w:type="dxa"/>
            <w:tcBorders>
              <w:top w:val="single" w:sz="12" w:space="0" w:color="000000"/>
              <w:left w:val="dashed" w:sz="6" w:space="0" w:color="000000"/>
              <w:bottom w:val="single" w:sz="12" w:space="0" w:color="000000"/>
              <w:right w:val="single" w:sz="12" w:space="0" w:color="000000"/>
            </w:tcBorders>
            <w:shd w:val="clear" w:color="auto" w:fill="F2F2F2"/>
          </w:tcPr>
          <w:p w14:paraId="0CEE365D" w14:textId="77777777" w:rsidR="00007045" w:rsidRPr="00007045" w:rsidRDefault="00007045" w:rsidP="00007045">
            <w:pPr>
              <w:kinsoku w:val="0"/>
              <w:overflowPunct w:val="0"/>
              <w:autoSpaceDE w:val="0"/>
              <w:autoSpaceDN w:val="0"/>
              <w:adjustRightInd w:val="0"/>
              <w:spacing w:line="143" w:lineRule="exact"/>
              <w:ind w:right="-15"/>
              <w:jc w:val="right"/>
              <w:rPr>
                <w:rFonts w:ascii="Arial" w:hAnsi="Arial" w:cs="Arial"/>
                <w:b/>
                <w:bCs/>
                <w:color w:val="070707"/>
                <w:sz w:val="14"/>
                <w:szCs w:val="14"/>
              </w:rPr>
            </w:pPr>
            <w:r w:rsidRPr="00007045">
              <w:rPr>
                <w:rFonts w:ascii="Arial" w:hAnsi="Arial" w:cs="Arial"/>
                <w:b/>
                <w:bCs/>
                <w:color w:val="070707"/>
                <w:sz w:val="14"/>
                <w:szCs w:val="14"/>
              </w:rPr>
              <w:t>836 049,50 Kč</w:t>
            </w:r>
          </w:p>
        </w:tc>
      </w:tr>
      <w:tr w:rsidR="00007045" w:rsidRPr="00007045" w14:paraId="0F096304" w14:textId="77777777">
        <w:trPr>
          <w:trHeight w:val="172"/>
        </w:trPr>
        <w:tc>
          <w:tcPr>
            <w:tcW w:w="4106" w:type="dxa"/>
            <w:tcBorders>
              <w:top w:val="single" w:sz="12" w:space="0" w:color="000000"/>
              <w:left w:val="single" w:sz="12" w:space="0" w:color="000000"/>
              <w:bottom w:val="single" w:sz="12" w:space="0" w:color="000000"/>
              <w:right w:val="dashed" w:sz="6" w:space="0" w:color="000000"/>
            </w:tcBorders>
            <w:shd w:val="clear" w:color="auto" w:fill="F2F2F2"/>
          </w:tcPr>
          <w:p w14:paraId="379470BC" w14:textId="77777777" w:rsidR="00007045" w:rsidRPr="00007045" w:rsidRDefault="00007045" w:rsidP="00007045">
            <w:pPr>
              <w:kinsoku w:val="0"/>
              <w:overflowPunct w:val="0"/>
              <w:autoSpaceDE w:val="0"/>
              <w:autoSpaceDN w:val="0"/>
              <w:adjustRightInd w:val="0"/>
              <w:spacing w:line="143" w:lineRule="exact"/>
              <w:ind w:left="22"/>
              <w:rPr>
                <w:rFonts w:ascii="Arial" w:hAnsi="Arial" w:cs="Arial"/>
                <w:b/>
                <w:bCs/>
                <w:color w:val="070707"/>
                <w:spacing w:val="-4"/>
                <w:sz w:val="14"/>
                <w:szCs w:val="14"/>
              </w:rPr>
            </w:pPr>
            <w:r w:rsidRPr="00007045">
              <w:rPr>
                <w:rFonts w:ascii="Arial" w:hAnsi="Arial" w:cs="Arial"/>
                <w:b/>
                <w:bCs/>
                <w:color w:val="070707"/>
                <w:spacing w:val="-4"/>
                <w:sz w:val="14"/>
                <w:szCs w:val="14"/>
              </w:rPr>
              <w:t>Celková</w:t>
            </w:r>
            <w:r w:rsidRPr="00007045">
              <w:rPr>
                <w:rFonts w:ascii="Arial" w:hAnsi="Arial" w:cs="Arial"/>
                <w:b/>
                <w:bCs/>
                <w:color w:val="070707"/>
                <w:sz w:val="14"/>
                <w:szCs w:val="14"/>
              </w:rPr>
              <w:t xml:space="preserve"> </w:t>
            </w:r>
            <w:r w:rsidRPr="00007045">
              <w:rPr>
                <w:rFonts w:ascii="Arial" w:hAnsi="Arial" w:cs="Arial"/>
                <w:b/>
                <w:bCs/>
                <w:color w:val="070707"/>
                <w:spacing w:val="-4"/>
                <w:sz w:val="14"/>
                <w:szCs w:val="14"/>
              </w:rPr>
              <w:t xml:space="preserve">cena </w:t>
            </w:r>
            <w:r w:rsidRPr="00007045">
              <w:rPr>
                <w:rFonts w:ascii="Arial" w:hAnsi="Arial" w:cs="Arial"/>
                <w:b/>
                <w:bCs/>
                <w:color w:val="1C1C1C"/>
                <w:spacing w:val="-4"/>
                <w:sz w:val="14"/>
                <w:szCs w:val="14"/>
              </w:rPr>
              <w:t>implementačních</w:t>
            </w:r>
            <w:r w:rsidRPr="00007045">
              <w:rPr>
                <w:rFonts w:ascii="Arial" w:hAnsi="Arial" w:cs="Arial"/>
                <w:b/>
                <w:bCs/>
                <w:color w:val="1C1C1C"/>
                <w:spacing w:val="-15"/>
                <w:sz w:val="14"/>
                <w:szCs w:val="14"/>
              </w:rPr>
              <w:t xml:space="preserve"> </w:t>
            </w:r>
            <w:r w:rsidRPr="00007045">
              <w:rPr>
                <w:rFonts w:ascii="Arial" w:hAnsi="Arial" w:cs="Arial"/>
                <w:b/>
                <w:bCs/>
                <w:color w:val="070707"/>
                <w:spacing w:val="-4"/>
                <w:sz w:val="14"/>
                <w:szCs w:val="14"/>
              </w:rPr>
              <w:t>prací</w:t>
            </w:r>
          </w:p>
        </w:tc>
        <w:tc>
          <w:tcPr>
            <w:tcW w:w="1254" w:type="dxa"/>
            <w:tcBorders>
              <w:top w:val="single" w:sz="12" w:space="0" w:color="000000"/>
              <w:left w:val="dashed" w:sz="6" w:space="0" w:color="000000"/>
              <w:bottom w:val="single" w:sz="12" w:space="0" w:color="000000"/>
              <w:right w:val="dashed" w:sz="6" w:space="0" w:color="000000"/>
            </w:tcBorders>
            <w:shd w:val="clear" w:color="auto" w:fill="F2F2F2"/>
          </w:tcPr>
          <w:p w14:paraId="54B5BA7B" w14:textId="77777777" w:rsidR="00007045" w:rsidRPr="00007045" w:rsidRDefault="00007045" w:rsidP="00007045">
            <w:pPr>
              <w:kinsoku w:val="0"/>
              <w:overflowPunct w:val="0"/>
              <w:autoSpaceDE w:val="0"/>
              <w:autoSpaceDN w:val="0"/>
              <w:adjustRightInd w:val="0"/>
              <w:spacing w:line="143" w:lineRule="exact"/>
              <w:ind w:right="-15"/>
              <w:jc w:val="right"/>
              <w:rPr>
                <w:rFonts w:ascii="Arial" w:hAnsi="Arial" w:cs="Arial"/>
                <w:b/>
                <w:bCs/>
                <w:color w:val="070707"/>
                <w:sz w:val="14"/>
                <w:szCs w:val="14"/>
              </w:rPr>
            </w:pPr>
            <w:r w:rsidRPr="00007045">
              <w:rPr>
                <w:rFonts w:ascii="Arial" w:hAnsi="Arial" w:cs="Arial"/>
                <w:b/>
                <w:bCs/>
                <w:color w:val="070707"/>
                <w:sz w:val="14"/>
                <w:szCs w:val="14"/>
              </w:rPr>
              <w:t>202 900,00 Kč</w:t>
            </w:r>
          </w:p>
        </w:tc>
        <w:tc>
          <w:tcPr>
            <w:tcW w:w="1747" w:type="dxa"/>
            <w:tcBorders>
              <w:top w:val="single" w:sz="12" w:space="0" w:color="000000"/>
              <w:left w:val="dashed" w:sz="6" w:space="0" w:color="000000"/>
              <w:bottom w:val="single" w:sz="12" w:space="0" w:color="000000"/>
              <w:right w:val="single" w:sz="12" w:space="0" w:color="000000"/>
            </w:tcBorders>
            <w:shd w:val="clear" w:color="auto" w:fill="F2F2F2"/>
          </w:tcPr>
          <w:p w14:paraId="5ABFE6E2" w14:textId="77777777" w:rsidR="00007045" w:rsidRPr="00007045" w:rsidRDefault="00007045" w:rsidP="00007045">
            <w:pPr>
              <w:kinsoku w:val="0"/>
              <w:overflowPunct w:val="0"/>
              <w:autoSpaceDE w:val="0"/>
              <w:autoSpaceDN w:val="0"/>
              <w:adjustRightInd w:val="0"/>
              <w:spacing w:line="143" w:lineRule="exact"/>
              <w:ind w:right="-15"/>
              <w:jc w:val="right"/>
              <w:rPr>
                <w:rFonts w:ascii="Arial" w:hAnsi="Arial" w:cs="Arial"/>
                <w:b/>
                <w:bCs/>
                <w:color w:val="070707"/>
                <w:sz w:val="14"/>
                <w:szCs w:val="14"/>
              </w:rPr>
            </w:pPr>
            <w:r w:rsidRPr="00007045">
              <w:rPr>
                <w:rFonts w:ascii="Arial" w:hAnsi="Arial" w:cs="Arial"/>
                <w:b/>
                <w:bCs/>
                <w:color w:val="070707"/>
                <w:sz w:val="14"/>
                <w:szCs w:val="14"/>
              </w:rPr>
              <w:t>245 509,00 Kč</w:t>
            </w:r>
          </w:p>
        </w:tc>
      </w:tr>
      <w:tr w:rsidR="00007045" w:rsidRPr="00007045" w14:paraId="7C73AA7E" w14:textId="77777777">
        <w:trPr>
          <w:trHeight w:val="163"/>
        </w:trPr>
        <w:tc>
          <w:tcPr>
            <w:tcW w:w="4106" w:type="dxa"/>
            <w:tcBorders>
              <w:top w:val="single" w:sz="12" w:space="0" w:color="000000"/>
              <w:left w:val="single" w:sz="12" w:space="0" w:color="000000"/>
              <w:bottom w:val="single" w:sz="12" w:space="0" w:color="000000"/>
              <w:right w:val="dashed" w:sz="6" w:space="0" w:color="000000"/>
            </w:tcBorders>
            <w:shd w:val="clear" w:color="auto" w:fill="F2F2F2"/>
          </w:tcPr>
          <w:p w14:paraId="76284E0B" w14:textId="77777777" w:rsidR="00007045" w:rsidRPr="00007045" w:rsidRDefault="00007045" w:rsidP="00007045">
            <w:pPr>
              <w:kinsoku w:val="0"/>
              <w:overflowPunct w:val="0"/>
              <w:autoSpaceDE w:val="0"/>
              <w:autoSpaceDN w:val="0"/>
              <w:adjustRightInd w:val="0"/>
              <w:spacing w:line="143" w:lineRule="exact"/>
              <w:ind w:left="22"/>
              <w:rPr>
                <w:rFonts w:ascii="Arial" w:hAnsi="Arial" w:cs="Arial"/>
                <w:b/>
                <w:bCs/>
                <w:color w:val="070707"/>
                <w:spacing w:val="-6"/>
                <w:sz w:val="14"/>
                <w:szCs w:val="14"/>
              </w:rPr>
            </w:pPr>
            <w:r w:rsidRPr="00007045">
              <w:rPr>
                <w:rFonts w:ascii="Arial" w:hAnsi="Arial" w:cs="Arial"/>
                <w:b/>
                <w:bCs/>
                <w:color w:val="070707"/>
                <w:spacing w:val="-6"/>
                <w:sz w:val="14"/>
                <w:szCs w:val="14"/>
              </w:rPr>
              <w:t>Celková</w:t>
            </w:r>
            <w:r w:rsidRPr="00007045">
              <w:rPr>
                <w:rFonts w:ascii="Arial" w:hAnsi="Arial" w:cs="Arial"/>
                <w:b/>
                <w:bCs/>
                <w:color w:val="070707"/>
                <w:sz w:val="14"/>
                <w:szCs w:val="14"/>
              </w:rPr>
              <w:t xml:space="preserve"> </w:t>
            </w:r>
            <w:r w:rsidRPr="00007045">
              <w:rPr>
                <w:rFonts w:ascii="Arial" w:hAnsi="Arial" w:cs="Arial"/>
                <w:b/>
                <w:bCs/>
                <w:color w:val="070707"/>
                <w:spacing w:val="-6"/>
                <w:sz w:val="14"/>
                <w:szCs w:val="14"/>
              </w:rPr>
              <w:t>cena</w:t>
            </w:r>
            <w:r w:rsidRPr="00007045">
              <w:rPr>
                <w:rFonts w:ascii="Arial" w:hAnsi="Arial" w:cs="Arial"/>
                <w:b/>
                <w:bCs/>
                <w:color w:val="070707"/>
                <w:sz w:val="14"/>
                <w:szCs w:val="14"/>
              </w:rPr>
              <w:t xml:space="preserve"> </w:t>
            </w:r>
            <w:r w:rsidRPr="00007045">
              <w:rPr>
                <w:rFonts w:ascii="Arial" w:hAnsi="Arial" w:cs="Arial"/>
                <w:b/>
                <w:bCs/>
                <w:color w:val="070707"/>
                <w:spacing w:val="-6"/>
                <w:sz w:val="14"/>
                <w:szCs w:val="14"/>
              </w:rPr>
              <w:t>bezpečnostně</w:t>
            </w:r>
            <w:r w:rsidRPr="00007045">
              <w:rPr>
                <w:rFonts w:ascii="Arial" w:hAnsi="Arial" w:cs="Arial"/>
                <w:b/>
                <w:bCs/>
                <w:color w:val="070707"/>
                <w:spacing w:val="17"/>
                <w:sz w:val="14"/>
                <w:szCs w:val="14"/>
              </w:rPr>
              <w:t xml:space="preserve"> </w:t>
            </w:r>
            <w:r w:rsidRPr="00007045">
              <w:rPr>
                <w:rFonts w:ascii="Arial" w:hAnsi="Arial" w:cs="Arial"/>
                <w:b/>
                <w:bCs/>
                <w:color w:val="070707"/>
                <w:spacing w:val="-6"/>
                <w:sz w:val="14"/>
                <w:szCs w:val="14"/>
              </w:rPr>
              <w:t>technické</w:t>
            </w:r>
            <w:r w:rsidRPr="00007045">
              <w:rPr>
                <w:rFonts w:ascii="Arial" w:hAnsi="Arial" w:cs="Arial"/>
                <w:b/>
                <w:bCs/>
                <w:color w:val="070707"/>
                <w:sz w:val="14"/>
                <w:szCs w:val="14"/>
              </w:rPr>
              <w:t xml:space="preserve"> </w:t>
            </w:r>
            <w:r w:rsidRPr="00007045">
              <w:rPr>
                <w:rFonts w:ascii="Arial" w:hAnsi="Arial" w:cs="Arial"/>
                <w:b/>
                <w:bCs/>
                <w:color w:val="070707"/>
                <w:spacing w:val="-6"/>
                <w:sz w:val="14"/>
                <w:szCs w:val="14"/>
              </w:rPr>
              <w:t>kontroly</w:t>
            </w:r>
          </w:p>
        </w:tc>
        <w:tc>
          <w:tcPr>
            <w:tcW w:w="1254" w:type="dxa"/>
            <w:tcBorders>
              <w:top w:val="single" w:sz="12" w:space="0" w:color="000000"/>
              <w:left w:val="dashed" w:sz="6" w:space="0" w:color="000000"/>
              <w:bottom w:val="single" w:sz="12" w:space="0" w:color="000000"/>
              <w:right w:val="dashed" w:sz="6" w:space="0" w:color="000000"/>
            </w:tcBorders>
            <w:shd w:val="clear" w:color="auto" w:fill="F2F2F2"/>
          </w:tcPr>
          <w:p w14:paraId="0346E1AE" w14:textId="77777777" w:rsidR="00007045" w:rsidRPr="00007045" w:rsidRDefault="00007045" w:rsidP="00007045">
            <w:pPr>
              <w:kinsoku w:val="0"/>
              <w:overflowPunct w:val="0"/>
              <w:autoSpaceDE w:val="0"/>
              <w:autoSpaceDN w:val="0"/>
              <w:adjustRightInd w:val="0"/>
              <w:spacing w:line="143" w:lineRule="exact"/>
              <w:ind w:right="-15"/>
              <w:jc w:val="right"/>
              <w:rPr>
                <w:rFonts w:ascii="Arial" w:hAnsi="Arial" w:cs="Arial"/>
                <w:b/>
                <w:bCs/>
                <w:color w:val="070707"/>
                <w:sz w:val="14"/>
                <w:szCs w:val="14"/>
              </w:rPr>
            </w:pPr>
            <w:r w:rsidRPr="00007045">
              <w:rPr>
                <w:rFonts w:ascii="Arial" w:hAnsi="Arial" w:cs="Arial"/>
                <w:b/>
                <w:bCs/>
                <w:color w:val="070707"/>
                <w:sz w:val="14"/>
                <w:szCs w:val="14"/>
              </w:rPr>
              <w:t>60000,00</w:t>
            </w:r>
            <w:r w:rsidRPr="00007045">
              <w:rPr>
                <w:rFonts w:ascii="Arial" w:hAnsi="Arial" w:cs="Arial"/>
                <w:b/>
                <w:bCs/>
                <w:color w:val="070707"/>
                <w:spacing w:val="-10"/>
                <w:sz w:val="14"/>
                <w:szCs w:val="14"/>
              </w:rPr>
              <w:t xml:space="preserve"> </w:t>
            </w:r>
            <w:r w:rsidRPr="00007045">
              <w:rPr>
                <w:rFonts w:ascii="Arial" w:hAnsi="Arial" w:cs="Arial"/>
                <w:b/>
                <w:bCs/>
                <w:color w:val="070707"/>
                <w:sz w:val="14"/>
                <w:szCs w:val="14"/>
              </w:rPr>
              <w:t>Kč</w:t>
            </w:r>
          </w:p>
        </w:tc>
        <w:tc>
          <w:tcPr>
            <w:tcW w:w="1747" w:type="dxa"/>
            <w:tcBorders>
              <w:top w:val="single" w:sz="12" w:space="0" w:color="000000"/>
              <w:left w:val="dashed" w:sz="6" w:space="0" w:color="000000"/>
              <w:bottom w:val="single" w:sz="12" w:space="0" w:color="000000"/>
              <w:right w:val="single" w:sz="12" w:space="0" w:color="000000"/>
            </w:tcBorders>
            <w:shd w:val="clear" w:color="auto" w:fill="F2F2F2"/>
          </w:tcPr>
          <w:p w14:paraId="514C700E" w14:textId="77777777" w:rsidR="00007045" w:rsidRPr="00007045" w:rsidRDefault="00007045" w:rsidP="00007045">
            <w:pPr>
              <w:kinsoku w:val="0"/>
              <w:overflowPunct w:val="0"/>
              <w:autoSpaceDE w:val="0"/>
              <w:autoSpaceDN w:val="0"/>
              <w:adjustRightInd w:val="0"/>
              <w:spacing w:line="143" w:lineRule="exact"/>
              <w:ind w:right="-15"/>
              <w:jc w:val="right"/>
              <w:rPr>
                <w:rFonts w:ascii="Arial" w:hAnsi="Arial" w:cs="Arial"/>
                <w:b/>
                <w:bCs/>
                <w:color w:val="070707"/>
                <w:sz w:val="14"/>
                <w:szCs w:val="14"/>
              </w:rPr>
            </w:pPr>
            <w:r w:rsidRPr="00007045">
              <w:rPr>
                <w:rFonts w:ascii="Arial" w:hAnsi="Arial" w:cs="Arial"/>
                <w:b/>
                <w:bCs/>
                <w:color w:val="070707"/>
                <w:sz w:val="14"/>
                <w:szCs w:val="14"/>
              </w:rPr>
              <w:t>72</w:t>
            </w:r>
            <w:r w:rsidRPr="00007045">
              <w:rPr>
                <w:rFonts w:ascii="Arial" w:hAnsi="Arial" w:cs="Arial"/>
                <w:b/>
                <w:bCs/>
                <w:color w:val="070707"/>
                <w:spacing w:val="-3"/>
                <w:sz w:val="14"/>
                <w:szCs w:val="14"/>
              </w:rPr>
              <w:t xml:space="preserve"> </w:t>
            </w:r>
            <w:r w:rsidRPr="00007045">
              <w:rPr>
                <w:rFonts w:ascii="Arial" w:hAnsi="Arial" w:cs="Arial"/>
                <w:b/>
                <w:bCs/>
                <w:color w:val="070707"/>
                <w:sz w:val="14"/>
                <w:szCs w:val="14"/>
              </w:rPr>
              <w:t>600,00 Kč</w:t>
            </w:r>
          </w:p>
        </w:tc>
      </w:tr>
      <w:tr w:rsidR="00007045" w:rsidRPr="00007045" w14:paraId="3BF2875B" w14:textId="77777777">
        <w:trPr>
          <w:trHeight w:val="172"/>
        </w:trPr>
        <w:tc>
          <w:tcPr>
            <w:tcW w:w="4106" w:type="dxa"/>
            <w:tcBorders>
              <w:top w:val="single" w:sz="12" w:space="0" w:color="000000"/>
              <w:left w:val="single" w:sz="12" w:space="0" w:color="000000"/>
              <w:bottom w:val="single" w:sz="12" w:space="0" w:color="000000"/>
              <w:right w:val="single" w:sz="6" w:space="0" w:color="000000"/>
            </w:tcBorders>
            <w:shd w:val="clear" w:color="auto" w:fill="D8D8D8"/>
          </w:tcPr>
          <w:p w14:paraId="7C6099B5" w14:textId="77777777" w:rsidR="00007045" w:rsidRPr="00007045" w:rsidRDefault="00007045" w:rsidP="00007045">
            <w:pPr>
              <w:kinsoku w:val="0"/>
              <w:overflowPunct w:val="0"/>
              <w:autoSpaceDE w:val="0"/>
              <w:autoSpaceDN w:val="0"/>
              <w:adjustRightInd w:val="0"/>
              <w:spacing w:line="137" w:lineRule="exact"/>
              <w:ind w:left="22"/>
              <w:rPr>
                <w:rFonts w:ascii="Arial" w:hAnsi="Arial" w:cs="Arial"/>
                <w:b/>
                <w:bCs/>
                <w:color w:val="070707"/>
                <w:spacing w:val="-2"/>
                <w:sz w:val="14"/>
                <w:szCs w:val="14"/>
              </w:rPr>
            </w:pPr>
            <w:r w:rsidRPr="00007045">
              <w:rPr>
                <w:rFonts w:ascii="Arial" w:hAnsi="Arial" w:cs="Arial"/>
                <w:b/>
                <w:bCs/>
                <w:color w:val="070707"/>
                <w:spacing w:val="-2"/>
                <w:sz w:val="14"/>
                <w:szCs w:val="14"/>
              </w:rPr>
              <w:t>Celková</w:t>
            </w:r>
            <w:r w:rsidRPr="00007045">
              <w:rPr>
                <w:rFonts w:ascii="Arial" w:hAnsi="Arial" w:cs="Arial"/>
                <w:b/>
                <w:bCs/>
                <w:color w:val="070707"/>
                <w:spacing w:val="-8"/>
                <w:sz w:val="14"/>
                <w:szCs w:val="14"/>
              </w:rPr>
              <w:t xml:space="preserve"> </w:t>
            </w:r>
            <w:r w:rsidRPr="00007045">
              <w:rPr>
                <w:rFonts w:ascii="Arial" w:hAnsi="Arial" w:cs="Arial"/>
                <w:b/>
                <w:bCs/>
                <w:color w:val="070707"/>
                <w:spacing w:val="-2"/>
                <w:sz w:val="14"/>
                <w:szCs w:val="14"/>
              </w:rPr>
              <w:t>nabídková</w:t>
            </w:r>
            <w:r w:rsidRPr="00007045">
              <w:rPr>
                <w:rFonts w:ascii="Arial" w:hAnsi="Arial" w:cs="Arial"/>
                <w:b/>
                <w:bCs/>
                <w:color w:val="070707"/>
                <w:spacing w:val="-8"/>
                <w:sz w:val="14"/>
                <w:szCs w:val="14"/>
              </w:rPr>
              <w:t xml:space="preserve"> </w:t>
            </w:r>
            <w:r w:rsidRPr="00007045">
              <w:rPr>
                <w:rFonts w:ascii="Arial" w:hAnsi="Arial" w:cs="Arial"/>
                <w:b/>
                <w:bCs/>
                <w:color w:val="070707"/>
                <w:spacing w:val="-2"/>
                <w:sz w:val="14"/>
                <w:szCs w:val="14"/>
              </w:rPr>
              <w:t>cena</w:t>
            </w:r>
          </w:p>
        </w:tc>
        <w:tc>
          <w:tcPr>
            <w:tcW w:w="1254" w:type="dxa"/>
            <w:tcBorders>
              <w:top w:val="single" w:sz="12" w:space="0" w:color="000000"/>
              <w:left w:val="single" w:sz="6" w:space="0" w:color="000000"/>
              <w:bottom w:val="single" w:sz="12" w:space="0" w:color="000000"/>
              <w:right w:val="single" w:sz="6" w:space="0" w:color="000000"/>
            </w:tcBorders>
            <w:shd w:val="clear" w:color="auto" w:fill="D8D8D8"/>
          </w:tcPr>
          <w:p w14:paraId="20F5B15D" w14:textId="77777777" w:rsidR="00007045" w:rsidRPr="00007045" w:rsidRDefault="00007045" w:rsidP="00007045">
            <w:pPr>
              <w:kinsoku w:val="0"/>
              <w:overflowPunct w:val="0"/>
              <w:autoSpaceDE w:val="0"/>
              <w:autoSpaceDN w:val="0"/>
              <w:adjustRightInd w:val="0"/>
              <w:spacing w:line="137" w:lineRule="exact"/>
              <w:ind w:right="1"/>
              <w:jc w:val="right"/>
              <w:rPr>
                <w:rFonts w:ascii="Arial" w:hAnsi="Arial" w:cs="Arial"/>
                <w:b/>
                <w:bCs/>
                <w:color w:val="070707"/>
                <w:sz w:val="14"/>
                <w:szCs w:val="14"/>
              </w:rPr>
            </w:pPr>
            <w:r w:rsidRPr="00007045">
              <w:rPr>
                <w:rFonts w:ascii="Arial" w:hAnsi="Arial" w:cs="Arial"/>
                <w:b/>
                <w:bCs/>
                <w:color w:val="070707"/>
                <w:sz w:val="14"/>
                <w:szCs w:val="14"/>
              </w:rPr>
              <w:t>953 850,00 Kč</w:t>
            </w:r>
          </w:p>
        </w:tc>
        <w:tc>
          <w:tcPr>
            <w:tcW w:w="1747" w:type="dxa"/>
            <w:tcBorders>
              <w:top w:val="single" w:sz="12" w:space="0" w:color="000000"/>
              <w:left w:val="single" w:sz="6" w:space="0" w:color="000000"/>
              <w:bottom w:val="single" w:sz="12" w:space="0" w:color="000000"/>
              <w:right w:val="single" w:sz="6" w:space="0" w:color="000000"/>
            </w:tcBorders>
            <w:shd w:val="clear" w:color="auto" w:fill="D8D8D8"/>
          </w:tcPr>
          <w:p w14:paraId="0CA1F2F6" w14:textId="77777777" w:rsidR="00007045" w:rsidRPr="00007045" w:rsidRDefault="00007045" w:rsidP="00007045">
            <w:pPr>
              <w:kinsoku w:val="0"/>
              <w:overflowPunct w:val="0"/>
              <w:autoSpaceDE w:val="0"/>
              <w:autoSpaceDN w:val="0"/>
              <w:adjustRightInd w:val="0"/>
              <w:spacing w:line="142" w:lineRule="exact"/>
              <w:ind w:right="-15"/>
              <w:jc w:val="right"/>
              <w:rPr>
                <w:rFonts w:ascii="Arial" w:hAnsi="Arial" w:cs="Arial"/>
                <w:b/>
                <w:bCs/>
                <w:color w:val="070707"/>
                <w:sz w:val="14"/>
                <w:szCs w:val="14"/>
              </w:rPr>
            </w:pPr>
            <w:r w:rsidRPr="00007045">
              <w:rPr>
                <w:rFonts w:ascii="Arial" w:hAnsi="Arial" w:cs="Arial"/>
                <w:b/>
                <w:bCs/>
                <w:color w:val="070707"/>
                <w:sz w:val="14"/>
                <w:szCs w:val="14"/>
              </w:rPr>
              <w:t>1154</w:t>
            </w:r>
            <w:r w:rsidRPr="00007045">
              <w:rPr>
                <w:rFonts w:ascii="Arial" w:hAnsi="Arial" w:cs="Arial"/>
                <w:b/>
                <w:bCs/>
                <w:color w:val="070707"/>
                <w:spacing w:val="-3"/>
                <w:sz w:val="14"/>
                <w:szCs w:val="14"/>
              </w:rPr>
              <w:t xml:space="preserve"> </w:t>
            </w:r>
            <w:r w:rsidRPr="00007045">
              <w:rPr>
                <w:rFonts w:ascii="Arial" w:hAnsi="Arial" w:cs="Arial"/>
                <w:b/>
                <w:bCs/>
                <w:color w:val="070707"/>
                <w:sz w:val="14"/>
                <w:szCs w:val="14"/>
              </w:rPr>
              <w:t>158,50 Kč</w:t>
            </w:r>
          </w:p>
        </w:tc>
      </w:tr>
    </w:tbl>
    <w:p w14:paraId="41F2554F" w14:textId="01A07B47" w:rsidR="00007045" w:rsidRDefault="00007045">
      <w:pPr>
        <w:spacing w:line="276" w:lineRule="auto"/>
        <w:rPr>
          <w:rFonts w:ascii="Arial" w:eastAsia="Arial" w:hAnsi="Arial" w:cs="Arial"/>
          <w:sz w:val="22"/>
          <w:szCs w:val="22"/>
        </w:rPr>
      </w:pPr>
    </w:p>
    <w:p w14:paraId="04A609B8" w14:textId="70CF90CA" w:rsidR="003459AF" w:rsidRDefault="003459AF">
      <w:pPr>
        <w:spacing w:line="276" w:lineRule="auto"/>
        <w:rPr>
          <w:rFonts w:ascii="Arial" w:eastAsia="Arial" w:hAnsi="Arial" w:cs="Arial"/>
          <w:sz w:val="22"/>
          <w:szCs w:val="22"/>
        </w:rPr>
      </w:pPr>
    </w:p>
    <w:p w14:paraId="65F27C84" w14:textId="229FBA88" w:rsidR="003459AF" w:rsidRDefault="003459AF">
      <w:pPr>
        <w:spacing w:line="276" w:lineRule="auto"/>
        <w:rPr>
          <w:rFonts w:ascii="Arial" w:eastAsia="Arial" w:hAnsi="Arial" w:cs="Arial"/>
          <w:sz w:val="22"/>
          <w:szCs w:val="22"/>
        </w:rPr>
      </w:pPr>
    </w:p>
    <w:p w14:paraId="64C3C06E" w14:textId="44BA31AC" w:rsidR="003459AF" w:rsidRDefault="003459AF">
      <w:pPr>
        <w:spacing w:line="276" w:lineRule="auto"/>
        <w:rPr>
          <w:rFonts w:ascii="Arial" w:eastAsia="Arial" w:hAnsi="Arial" w:cs="Arial"/>
          <w:sz w:val="22"/>
          <w:szCs w:val="22"/>
        </w:rPr>
      </w:pPr>
    </w:p>
    <w:p w14:paraId="36107B09" w14:textId="314CE329" w:rsidR="003459AF" w:rsidRDefault="003459AF">
      <w:pPr>
        <w:spacing w:line="276" w:lineRule="auto"/>
        <w:rPr>
          <w:rFonts w:ascii="Arial" w:eastAsia="Arial" w:hAnsi="Arial" w:cs="Arial"/>
          <w:sz w:val="22"/>
          <w:szCs w:val="22"/>
        </w:rPr>
      </w:pPr>
    </w:p>
    <w:p w14:paraId="6DB35C08" w14:textId="14DE8B55" w:rsidR="003459AF" w:rsidRDefault="003459AF">
      <w:pPr>
        <w:spacing w:line="276" w:lineRule="auto"/>
        <w:rPr>
          <w:rFonts w:ascii="Arial" w:eastAsia="Arial" w:hAnsi="Arial" w:cs="Arial"/>
          <w:sz w:val="22"/>
          <w:szCs w:val="22"/>
        </w:rPr>
      </w:pPr>
    </w:p>
    <w:p w14:paraId="3893E910" w14:textId="1D60D299" w:rsidR="003459AF" w:rsidRDefault="003459AF">
      <w:pPr>
        <w:spacing w:line="276" w:lineRule="auto"/>
        <w:rPr>
          <w:rFonts w:ascii="Arial" w:eastAsia="Arial" w:hAnsi="Arial" w:cs="Arial"/>
          <w:sz w:val="22"/>
          <w:szCs w:val="22"/>
        </w:rPr>
      </w:pPr>
    </w:p>
    <w:p w14:paraId="267BEB82" w14:textId="7B06AF58" w:rsidR="003459AF" w:rsidRDefault="003459AF">
      <w:pPr>
        <w:spacing w:line="276" w:lineRule="auto"/>
        <w:rPr>
          <w:rFonts w:ascii="Arial" w:eastAsia="Arial" w:hAnsi="Arial" w:cs="Arial"/>
          <w:sz w:val="22"/>
          <w:szCs w:val="22"/>
        </w:rPr>
      </w:pPr>
    </w:p>
    <w:p w14:paraId="4A81A9FF" w14:textId="6B636C2F" w:rsidR="003459AF" w:rsidRDefault="003459AF">
      <w:pPr>
        <w:spacing w:line="276" w:lineRule="auto"/>
        <w:rPr>
          <w:rFonts w:ascii="Arial" w:eastAsia="Arial" w:hAnsi="Arial" w:cs="Arial"/>
          <w:sz w:val="22"/>
          <w:szCs w:val="22"/>
        </w:rPr>
      </w:pPr>
    </w:p>
    <w:p w14:paraId="603A2B07" w14:textId="3291915F" w:rsidR="003459AF" w:rsidRDefault="003459AF">
      <w:pPr>
        <w:spacing w:line="276" w:lineRule="auto"/>
        <w:rPr>
          <w:rFonts w:ascii="Arial" w:eastAsia="Arial" w:hAnsi="Arial" w:cs="Arial"/>
          <w:sz w:val="22"/>
          <w:szCs w:val="22"/>
        </w:rPr>
      </w:pPr>
    </w:p>
    <w:p w14:paraId="1582BD96" w14:textId="53AFCF53" w:rsidR="003459AF" w:rsidRDefault="003459AF">
      <w:pPr>
        <w:spacing w:line="276" w:lineRule="auto"/>
        <w:rPr>
          <w:rFonts w:ascii="Arial" w:eastAsia="Arial" w:hAnsi="Arial" w:cs="Arial"/>
          <w:sz w:val="22"/>
          <w:szCs w:val="22"/>
        </w:rPr>
      </w:pPr>
    </w:p>
    <w:p w14:paraId="1AB186F6" w14:textId="27933CBF" w:rsidR="003459AF" w:rsidRDefault="003459AF">
      <w:pPr>
        <w:spacing w:line="276" w:lineRule="auto"/>
        <w:rPr>
          <w:rFonts w:ascii="Arial" w:eastAsia="Arial" w:hAnsi="Arial" w:cs="Arial"/>
          <w:sz w:val="22"/>
          <w:szCs w:val="22"/>
        </w:rPr>
      </w:pPr>
    </w:p>
    <w:p w14:paraId="568E39C3" w14:textId="294AC788" w:rsidR="003459AF" w:rsidRDefault="003459AF">
      <w:pPr>
        <w:spacing w:line="276" w:lineRule="auto"/>
        <w:rPr>
          <w:rFonts w:ascii="Arial" w:eastAsia="Arial" w:hAnsi="Arial" w:cs="Arial"/>
          <w:sz w:val="22"/>
          <w:szCs w:val="22"/>
        </w:rPr>
      </w:pPr>
    </w:p>
    <w:p w14:paraId="34D57024" w14:textId="7B3BF6B5" w:rsidR="003459AF" w:rsidRDefault="003459AF">
      <w:pPr>
        <w:spacing w:line="276" w:lineRule="auto"/>
        <w:rPr>
          <w:rFonts w:ascii="Arial" w:eastAsia="Arial" w:hAnsi="Arial" w:cs="Arial"/>
          <w:sz w:val="22"/>
          <w:szCs w:val="22"/>
        </w:rPr>
      </w:pPr>
    </w:p>
    <w:p w14:paraId="46747198" w14:textId="7C36A729" w:rsidR="003459AF" w:rsidRDefault="003459AF">
      <w:pPr>
        <w:spacing w:line="276" w:lineRule="auto"/>
        <w:rPr>
          <w:rFonts w:ascii="Arial" w:eastAsia="Arial" w:hAnsi="Arial" w:cs="Arial"/>
          <w:sz w:val="22"/>
          <w:szCs w:val="22"/>
        </w:rPr>
      </w:pPr>
    </w:p>
    <w:p w14:paraId="57B7D305" w14:textId="42273BDC" w:rsidR="003459AF" w:rsidRDefault="003459AF">
      <w:pPr>
        <w:spacing w:line="276" w:lineRule="auto"/>
        <w:rPr>
          <w:rFonts w:ascii="Arial" w:eastAsia="Arial" w:hAnsi="Arial" w:cs="Arial"/>
          <w:sz w:val="22"/>
          <w:szCs w:val="22"/>
        </w:rPr>
      </w:pPr>
    </w:p>
    <w:p w14:paraId="763046FA" w14:textId="351FDFC7" w:rsidR="003459AF" w:rsidRDefault="003459AF">
      <w:pPr>
        <w:spacing w:line="276" w:lineRule="auto"/>
        <w:rPr>
          <w:rFonts w:ascii="Arial" w:eastAsia="Arial" w:hAnsi="Arial" w:cs="Arial"/>
          <w:sz w:val="22"/>
          <w:szCs w:val="22"/>
        </w:rPr>
      </w:pPr>
    </w:p>
    <w:p w14:paraId="22D8B1FB" w14:textId="6E30B81B" w:rsidR="003459AF" w:rsidRDefault="003459AF">
      <w:pPr>
        <w:spacing w:line="276" w:lineRule="auto"/>
        <w:rPr>
          <w:rFonts w:ascii="Arial" w:eastAsia="Arial" w:hAnsi="Arial" w:cs="Arial"/>
          <w:sz w:val="22"/>
          <w:szCs w:val="22"/>
        </w:rPr>
      </w:pPr>
    </w:p>
    <w:p w14:paraId="5E13E06A" w14:textId="3B951F0B" w:rsidR="003459AF" w:rsidRDefault="003459AF">
      <w:pPr>
        <w:spacing w:line="276" w:lineRule="auto"/>
        <w:rPr>
          <w:rFonts w:ascii="Arial" w:eastAsia="Arial" w:hAnsi="Arial" w:cs="Arial"/>
          <w:sz w:val="22"/>
          <w:szCs w:val="22"/>
        </w:rPr>
      </w:pPr>
    </w:p>
    <w:p w14:paraId="62D4CF59" w14:textId="192367D2" w:rsidR="003459AF" w:rsidRDefault="003459AF">
      <w:pPr>
        <w:spacing w:line="276" w:lineRule="auto"/>
        <w:rPr>
          <w:rFonts w:ascii="Arial" w:eastAsia="Arial" w:hAnsi="Arial" w:cs="Arial"/>
          <w:sz w:val="22"/>
          <w:szCs w:val="22"/>
        </w:rPr>
      </w:pPr>
    </w:p>
    <w:p w14:paraId="7E5298A2" w14:textId="41B68BA4" w:rsidR="003459AF" w:rsidRDefault="003459AF">
      <w:pPr>
        <w:spacing w:line="276" w:lineRule="auto"/>
        <w:rPr>
          <w:rFonts w:ascii="Arial" w:eastAsia="Arial" w:hAnsi="Arial" w:cs="Arial"/>
          <w:sz w:val="22"/>
          <w:szCs w:val="22"/>
        </w:rPr>
      </w:pPr>
    </w:p>
    <w:p w14:paraId="1317F81C" w14:textId="1996025F" w:rsidR="003459AF" w:rsidRDefault="003459AF">
      <w:pPr>
        <w:spacing w:line="276" w:lineRule="auto"/>
        <w:rPr>
          <w:rFonts w:ascii="Arial" w:eastAsia="Arial" w:hAnsi="Arial" w:cs="Arial"/>
          <w:sz w:val="22"/>
          <w:szCs w:val="22"/>
        </w:rPr>
      </w:pPr>
    </w:p>
    <w:p w14:paraId="2AE5B2D5" w14:textId="490A5152" w:rsidR="003459AF" w:rsidRDefault="003459AF">
      <w:pPr>
        <w:spacing w:line="276" w:lineRule="auto"/>
        <w:rPr>
          <w:rFonts w:ascii="Arial" w:eastAsia="Arial" w:hAnsi="Arial" w:cs="Arial"/>
          <w:sz w:val="22"/>
          <w:szCs w:val="22"/>
        </w:rPr>
      </w:pPr>
    </w:p>
    <w:tbl>
      <w:tblPr>
        <w:tblW w:w="10099" w:type="dxa"/>
        <w:tblInd w:w="-550" w:type="dxa"/>
        <w:tblLayout w:type="fixed"/>
        <w:tblCellMar>
          <w:left w:w="0" w:type="dxa"/>
          <w:right w:w="0" w:type="dxa"/>
        </w:tblCellMar>
        <w:tblLook w:val="0000" w:firstRow="0" w:lastRow="0" w:firstColumn="0" w:lastColumn="0" w:noHBand="0" w:noVBand="0"/>
      </w:tblPr>
      <w:tblGrid>
        <w:gridCol w:w="433"/>
        <w:gridCol w:w="1063"/>
        <w:gridCol w:w="1173"/>
        <w:gridCol w:w="4117"/>
        <w:gridCol w:w="1047"/>
        <w:gridCol w:w="784"/>
        <w:gridCol w:w="1482"/>
      </w:tblGrid>
      <w:tr w:rsidR="003459AF" w:rsidRPr="003459AF" w14:paraId="08593B9A" w14:textId="77777777" w:rsidTr="003459AF">
        <w:trPr>
          <w:trHeight w:val="820"/>
        </w:trPr>
        <w:tc>
          <w:tcPr>
            <w:tcW w:w="433" w:type="dxa"/>
            <w:tcBorders>
              <w:top w:val="single" w:sz="18" w:space="0" w:color="000000"/>
              <w:left w:val="single" w:sz="18" w:space="0" w:color="000000"/>
              <w:bottom w:val="single" w:sz="18" w:space="0" w:color="000000"/>
              <w:right w:val="single" w:sz="8" w:space="0" w:color="000000"/>
            </w:tcBorders>
            <w:shd w:val="clear" w:color="auto" w:fill="F2F2F2"/>
          </w:tcPr>
          <w:p w14:paraId="2B53DAB0" w14:textId="77777777" w:rsidR="003459AF" w:rsidRPr="003459AF" w:rsidRDefault="003459AF" w:rsidP="003459AF">
            <w:pPr>
              <w:kinsoku w:val="0"/>
              <w:overflowPunct w:val="0"/>
              <w:autoSpaceDE w:val="0"/>
              <w:autoSpaceDN w:val="0"/>
              <w:adjustRightInd w:val="0"/>
              <w:rPr>
                <w:sz w:val="18"/>
                <w:szCs w:val="18"/>
              </w:rPr>
            </w:pPr>
          </w:p>
          <w:p w14:paraId="4AF950F4" w14:textId="77777777" w:rsidR="003459AF" w:rsidRPr="003459AF" w:rsidRDefault="003459AF" w:rsidP="003459AF">
            <w:pPr>
              <w:kinsoku w:val="0"/>
              <w:overflowPunct w:val="0"/>
              <w:autoSpaceDE w:val="0"/>
              <w:autoSpaceDN w:val="0"/>
              <w:adjustRightInd w:val="0"/>
              <w:ind w:left="25"/>
              <w:rPr>
                <w:rFonts w:ascii="Calibri" w:hAnsi="Calibri" w:cs="Calibri"/>
                <w:b/>
                <w:bCs/>
                <w:spacing w:val="-10"/>
                <w:sz w:val="18"/>
                <w:szCs w:val="18"/>
              </w:rPr>
            </w:pPr>
            <w:r w:rsidRPr="003459AF">
              <w:rPr>
                <w:rFonts w:ascii="Calibri" w:hAnsi="Calibri" w:cs="Calibri"/>
                <w:b/>
                <w:bCs/>
                <w:spacing w:val="-10"/>
                <w:sz w:val="18"/>
                <w:szCs w:val="18"/>
              </w:rPr>
              <w:t>#</w:t>
            </w:r>
          </w:p>
        </w:tc>
        <w:tc>
          <w:tcPr>
            <w:tcW w:w="1063" w:type="dxa"/>
            <w:tcBorders>
              <w:top w:val="single" w:sz="18" w:space="0" w:color="000000"/>
              <w:left w:val="single" w:sz="8" w:space="0" w:color="000000"/>
              <w:bottom w:val="single" w:sz="18" w:space="0" w:color="000000"/>
              <w:right w:val="single" w:sz="8" w:space="0" w:color="000000"/>
            </w:tcBorders>
            <w:shd w:val="clear" w:color="auto" w:fill="F2F2F2"/>
          </w:tcPr>
          <w:p w14:paraId="59A37143" w14:textId="77777777" w:rsidR="003459AF" w:rsidRPr="003459AF" w:rsidRDefault="003459AF" w:rsidP="003459AF">
            <w:pPr>
              <w:kinsoku w:val="0"/>
              <w:overflowPunct w:val="0"/>
              <w:autoSpaceDE w:val="0"/>
              <w:autoSpaceDN w:val="0"/>
              <w:adjustRightInd w:val="0"/>
              <w:rPr>
                <w:sz w:val="18"/>
                <w:szCs w:val="18"/>
              </w:rPr>
            </w:pPr>
          </w:p>
          <w:p w14:paraId="6E3D0243" w14:textId="77777777" w:rsidR="003459AF" w:rsidRPr="003459AF" w:rsidRDefault="003459AF" w:rsidP="003459AF">
            <w:pPr>
              <w:kinsoku w:val="0"/>
              <w:overflowPunct w:val="0"/>
              <w:autoSpaceDE w:val="0"/>
              <w:autoSpaceDN w:val="0"/>
              <w:adjustRightInd w:val="0"/>
              <w:ind w:left="38"/>
              <w:rPr>
                <w:rFonts w:ascii="Calibri" w:hAnsi="Calibri" w:cs="Calibri"/>
                <w:b/>
                <w:bCs/>
                <w:spacing w:val="-2"/>
                <w:sz w:val="18"/>
                <w:szCs w:val="18"/>
              </w:rPr>
            </w:pPr>
            <w:proofErr w:type="spellStart"/>
            <w:r w:rsidRPr="003459AF">
              <w:rPr>
                <w:rFonts w:ascii="Calibri" w:hAnsi="Calibri" w:cs="Calibri"/>
                <w:b/>
                <w:bCs/>
                <w:spacing w:val="-2"/>
                <w:sz w:val="18"/>
                <w:szCs w:val="18"/>
              </w:rPr>
              <w:t>PartNumber</w:t>
            </w:r>
            <w:proofErr w:type="spellEnd"/>
          </w:p>
        </w:tc>
        <w:tc>
          <w:tcPr>
            <w:tcW w:w="1173" w:type="dxa"/>
            <w:tcBorders>
              <w:top w:val="single" w:sz="18" w:space="0" w:color="000000"/>
              <w:left w:val="single" w:sz="8" w:space="0" w:color="000000"/>
              <w:bottom w:val="single" w:sz="18" w:space="0" w:color="000000"/>
              <w:right w:val="single" w:sz="8" w:space="0" w:color="000000"/>
            </w:tcBorders>
            <w:shd w:val="clear" w:color="auto" w:fill="F2F2F2"/>
          </w:tcPr>
          <w:p w14:paraId="358CA5E6" w14:textId="77777777" w:rsidR="003459AF" w:rsidRPr="003459AF" w:rsidRDefault="003459AF" w:rsidP="003459AF">
            <w:pPr>
              <w:kinsoku w:val="0"/>
              <w:overflowPunct w:val="0"/>
              <w:autoSpaceDE w:val="0"/>
              <w:autoSpaceDN w:val="0"/>
              <w:adjustRightInd w:val="0"/>
              <w:rPr>
                <w:sz w:val="18"/>
                <w:szCs w:val="18"/>
              </w:rPr>
            </w:pPr>
          </w:p>
          <w:p w14:paraId="6FC52F36" w14:textId="77777777" w:rsidR="003459AF" w:rsidRPr="003459AF" w:rsidRDefault="003459AF" w:rsidP="003459AF">
            <w:pPr>
              <w:kinsoku w:val="0"/>
              <w:overflowPunct w:val="0"/>
              <w:autoSpaceDE w:val="0"/>
              <w:autoSpaceDN w:val="0"/>
              <w:adjustRightInd w:val="0"/>
              <w:ind w:left="39"/>
              <w:rPr>
                <w:rFonts w:ascii="Calibri" w:hAnsi="Calibri" w:cs="Calibri"/>
                <w:b/>
                <w:bCs/>
                <w:spacing w:val="-2"/>
                <w:sz w:val="18"/>
                <w:szCs w:val="18"/>
              </w:rPr>
            </w:pPr>
            <w:r w:rsidRPr="003459AF">
              <w:rPr>
                <w:rFonts w:ascii="Calibri" w:hAnsi="Calibri" w:cs="Calibri"/>
                <w:b/>
                <w:bCs/>
                <w:spacing w:val="-2"/>
                <w:sz w:val="18"/>
                <w:szCs w:val="18"/>
              </w:rPr>
              <w:t>Výrobce</w:t>
            </w:r>
          </w:p>
        </w:tc>
        <w:tc>
          <w:tcPr>
            <w:tcW w:w="4117" w:type="dxa"/>
            <w:tcBorders>
              <w:top w:val="single" w:sz="18" w:space="0" w:color="000000"/>
              <w:left w:val="single" w:sz="8" w:space="0" w:color="000000"/>
              <w:bottom w:val="single" w:sz="18" w:space="0" w:color="000000"/>
              <w:right w:val="single" w:sz="8" w:space="0" w:color="000000"/>
            </w:tcBorders>
            <w:shd w:val="clear" w:color="auto" w:fill="F2F2F2"/>
          </w:tcPr>
          <w:p w14:paraId="7AB10F78" w14:textId="77777777" w:rsidR="003459AF" w:rsidRPr="003459AF" w:rsidRDefault="003459AF" w:rsidP="003459AF">
            <w:pPr>
              <w:kinsoku w:val="0"/>
              <w:overflowPunct w:val="0"/>
              <w:autoSpaceDE w:val="0"/>
              <w:autoSpaceDN w:val="0"/>
              <w:adjustRightInd w:val="0"/>
              <w:rPr>
                <w:sz w:val="18"/>
                <w:szCs w:val="18"/>
              </w:rPr>
            </w:pPr>
          </w:p>
          <w:p w14:paraId="75AB5B50" w14:textId="77777777" w:rsidR="003459AF" w:rsidRPr="003459AF" w:rsidRDefault="003459AF" w:rsidP="003459AF">
            <w:pPr>
              <w:kinsoku w:val="0"/>
              <w:overflowPunct w:val="0"/>
              <w:autoSpaceDE w:val="0"/>
              <w:autoSpaceDN w:val="0"/>
              <w:adjustRightInd w:val="0"/>
              <w:ind w:left="40"/>
              <w:rPr>
                <w:rFonts w:ascii="Calibri" w:hAnsi="Calibri" w:cs="Calibri"/>
                <w:b/>
                <w:bCs/>
                <w:spacing w:val="-2"/>
                <w:sz w:val="18"/>
                <w:szCs w:val="18"/>
              </w:rPr>
            </w:pPr>
            <w:r w:rsidRPr="003459AF">
              <w:rPr>
                <w:rFonts w:ascii="Calibri" w:hAnsi="Calibri" w:cs="Calibri"/>
                <w:b/>
                <w:bCs/>
                <w:spacing w:val="-2"/>
                <w:sz w:val="18"/>
                <w:szCs w:val="18"/>
              </w:rPr>
              <w:t>Popis</w:t>
            </w:r>
          </w:p>
        </w:tc>
        <w:tc>
          <w:tcPr>
            <w:tcW w:w="1047" w:type="dxa"/>
            <w:tcBorders>
              <w:top w:val="single" w:sz="18" w:space="0" w:color="000000"/>
              <w:left w:val="single" w:sz="8" w:space="0" w:color="000000"/>
              <w:bottom w:val="single" w:sz="18" w:space="0" w:color="000000"/>
              <w:right w:val="single" w:sz="8" w:space="0" w:color="000000"/>
            </w:tcBorders>
            <w:shd w:val="clear" w:color="auto" w:fill="F2F2F2"/>
          </w:tcPr>
          <w:p w14:paraId="49DAFB7B" w14:textId="77777777" w:rsidR="003459AF" w:rsidRPr="003459AF" w:rsidRDefault="003459AF" w:rsidP="003459AF">
            <w:pPr>
              <w:kinsoku w:val="0"/>
              <w:overflowPunct w:val="0"/>
              <w:autoSpaceDE w:val="0"/>
              <w:autoSpaceDN w:val="0"/>
              <w:adjustRightInd w:val="0"/>
              <w:spacing w:line="209" w:lineRule="exact"/>
              <w:ind w:left="160" w:hanging="41"/>
              <w:rPr>
                <w:rFonts w:ascii="Calibri" w:hAnsi="Calibri" w:cs="Calibri"/>
                <w:b/>
                <w:bCs/>
                <w:sz w:val="18"/>
                <w:szCs w:val="18"/>
              </w:rPr>
            </w:pPr>
            <w:r w:rsidRPr="003459AF">
              <w:rPr>
                <w:rFonts w:ascii="Calibri" w:hAnsi="Calibri" w:cs="Calibri"/>
                <w:b/>
                <w:bCs/>
                <w:sz w:val="18"/>
                <w:szCs w:val="18"/>
              </w:rPr>
              <w:t>nabídková cena</w:t>
            </w:r>
          </w:p>
          <w:p w14:paraId="70EE7B6B" w14:textId="77777777" w:rsidR="003459AF" w:rsidRPr="003459AF" w:rsidRDefault="003459AF" w:rsidP="003459AF">
            <w:pPr>
              <w:kinsoku w:val="0"/>
              <w:overflowPunct w:val="0"/>
              <w:autoSpaceDE w:val="0"/>
              <w:autoSpaceDN w:val="0"/>
              <w:adjustRightInd w:val="0"/>
              <w:spacing w:before="5" w:line="240" w:lineRule="atLeast"/>
              <w:ind w:left="552" w:right="119" w:hanging="392"/>
              <w:rPr>
                <w:rFonts w:ascii="Calibri" w:hAnsi="Calibri" w:cs="Calibri"/>
                <w:b/>
                <w:bCs/>
                <w:spacing w:val="-4"/>
                <w:sz w:val="18"/>
                <w:szCs w:val="18"/>
              </w:rPr>
            </w:pPr>
            <w:r w:rsidRPr="003459AF">
              <w:rPr>
                <w:rFonts w:ascii="Calibri" w:hAnsi="Calibri" w:cs="Calibri"/>
                <w:b/>
                <w:bCs/>
                <w:sz w:val="18"/>
                <w:szCs w:val="18"/>
              </w:rPr>
              <w:t>za</w:t>
            </w:r>
            <w:r w:rsidRPr="003459AF">
              <w:rPr>
                <w:rFonts w:ascii="Calibri" w:hAnsi="Calibri" w:cs="Calibri"/>
                <w:b/>
                <w:bCs/>
                <w:spacing w:val="-3"/>
                <w:sz w:val="18"/>
                <w:szCs w:val="18"/>
              </w:rPr>
              <w:t xml:space="preserve"> </w:t>
            </w:r>
            <w:r w:rsidRPr="003459AF">
              <w:rPr>
                <w:rFonts w:ascii="Calibri" w:hAnsi="Calibri" w:cs="Calibri"/>
                <w:b/>
                <w:bCs/>
                <w:sz w:val="18"/>
                <w:szCs w:val="18"/>
              </w:rPr>
              <w:t>1ks</w:t>
            </w:r>
            <w:r w:rsidRPr="003459AF">
              <w:rPr>
                <w:rFonts w:ascii="Calibri" w:hAnsi="Calibri" w:cs="Calibri"/>
                <w:b/>
                <w:bCs/>
                <w:spacing w:val="-2"/>
                <w:sz w:val="18"/>
                <w:szCs w:val="18"/>
              </w:rPr>
              <w:t xml:space="preserve"> </w:t>
            </w:r>
            <w:r w:rsidRPr="003459AF">
              <w:rPr>
                <w:rFonts w:ascii="Calibri" w:hAnsi="Calibri" w:cs="Calibri"/>
                <w:b/>
                <w:bCs/>
                <w:sz w:val="18"/>
                <w:szCs w:val="18"/>
              </w:rPr>
              <w:t>v</w:t>
            </w:r>
            <w:r w:rsidRPr="003459AF">
              <w:rPr>
                <w:rFonts w:ascii="Calibri" w:hAnsi="Calibri" w:cs="Calibri"/>
                <w:b/>
                <w:bCs/>
                <w:spacing w:val="-3"/>
                <w:sz w:val="18"/>
                <w:szCs w:val="18"/>
              </w:rPr>
              <w:t xml:space="preserve"> </w:t>
            </w:r>
            <w:r w:rsidRPr="003459AF">
              <w:rPr>
                <w:rFonts w:ascii="Calibri" w:hAnsi="Calibri" w:cs="Calibri"/>
                <w:b/>
                <w:bCs/>
                <w:sz w:val="18"/>
                <w:szCs w:val="18"/>
              </w:rPr>
              <w:t>Kč</w:t>
            </w:r>
            <w:r w:rsidRPr="003459AF">
              <w:rPr>
                <w:rFonts w:ascii="Calibri" w:hAnsi="Calibri" w:cs="Calibri"/>
                <w:b/>
                <w:bCs/>
                <w:spacing w:val="-4"/>
                <w:sz w:val="18"/>
                <w:szCs w:val="18"/>
              </w:rPr>
              <w:t xml:space="preserve"> </w:t>
            </w:r>
            <w:r w:rsidRPr="003459AF">
              <w:rPr>
                <w:rFonts w:ascii="Calibri" w:hAnsi="Calibri" w:cs="Calibri"/>
                <w:b/>
                <w:bCs/>
                <w:sz w:val="18"/>
                <w:szCs w:val="18"/>
              </w:rPr>
              <w:t xml:space="preserve">bez </w:t>
            </w:r>
            <w:r w:rsidRPr="003459AF">
              <w:rPr>
                <w:rFonts w:ascii="Calibri" w:hAnsi="Calibri" w:cs="Calibri"/>
                <w:b/>
                <w:bCs/>
                <w:spacing w:val="-4"/>
                <w:sz w:val="18"/>
                <w:szCs w:val="18"/>
              </w:rPr>
              <w:t>DPH</w:t>
            </w:r>
          </w:p>
        </w:tc>
        <w:tc>
          <w:tcPr>
            <w:tcW w:w="784" w:type="dxa"/>
            <w:tcBorders>
              <w:top w:val="single" w:sz="18" w:space="0" w:color="000000"/>
              <w:left w:val="single" w:sz="8" w:space="0" w:color="000000"/>
              <w:bottom w:val="single" w:sz="18" w:space="0" w:color="000000"/>
              <w:right w:val="single" w:sz="8" w:space="0" w:color="000000"/>
            </w:tcBorders>
            <w:shd w:val="clear" w:color="auto" w:fill="F2F2F2"/>
          </w:tcPr>
          <w:p w14:paraId="08019AA1" w14:textId="77777777" w:rsidR="003459AF" w:rsidRPr="003459AF" w:rsidRDefault="003459AF" w:rsidP="003459AF">
            <w:pPr>
              <w:kinsoku w:val="0"/>
              <w:overflowPunct w:val="0"/>
              <w:autoSpaceDE w:val="0"/>
              <w:autoSpaceDN w:val="0"/>
              <w:adjustRightInd w:val="0"/>
              <w:spacing w:line="209" w:lineRule="exact"/>
              <w:ind w:left="122" w:firstLine="62"/>
              <w:rPr>
                <w:rFonts w:ascii="Calibri" w:hAnsi="Calibri" w:cs="Calibri"/>
                <w:b/>
                <w:bCs/>
                <w:spacing w:val="-2"/>
                <w:sz w:val="18"/>
                <w:szCs w:val="18"/>
              </w:rPr>
            </w:pPr>
            <w:r w:rsidRPr="003459AF">
              <w:rPr>
                <w:rFonts w:ascii="Calibri" w:hAnsi="Calibri" w:cs="Calibri"/>
                <w:b/>
                <w:bCs/>
                <w:spacing w:val="-2"/>
                <w:sz w:val="18"/>
                <w:szCs w:val="18"/>
              </w:rPr>
              <w:t>Nabízený</w:t>
            </w:r>
          </w:p>
          <w:p w14:paraId="4095D58D" w14:textId="77777777" w:rsidR="003459AF" w:rsidRPr="003459AF" w:rsidRDefault="003459AF" w:rsidP="003459AF">
            <w:pPr>
              <w:kinsoku w:val="0"/>
              <w:overflowPunct w:val="0"/>
              <w:autoSpaceDE w:val="0"/>
              <w:autoSpaceDN w:val="0"/>
              <w:adjustRightInd w:val="0"/>
              <w:spacing w:before="5" w:line="240" w:lineRule="atLeast"/>
              <w:ind w:left="264" w:hanging="142"/>
              <w:rPr>
                <w:rFonts w:ascii="Calibri" w:hAnsi="Calibri" w:cs="Calibri"/>
                <w:b/>
                <w:bCs/>
                <w:spacing w:val="-2"/>
                <w:sz w:val="18"/>
                <w:szCs w:val="18"/>
              </w:rPr>
            </w:pPr>
            <w:r w:rsidRPr="003459AF">
              <w:rPr>
                <w:rFonts w:ascii="Calibri" w:hAnsi="Calibri" w:cs="Calibri"/>
                <w:b/>
                <w:bCs/>
                <w:sz w:val="18"/>
                <w:szCs w:val="18"/>
              </w:rPr>
              <w:t>počet</w:t>
            </w:r>
            <w:r w:rsidRPr="003459AF">
              <w:rPr>
                <w:rFonts w:ascii="Calibri" w:hAnsi="Calibri" w:cs="Calibri"/>
                <w:b/>
                <w:bCs/>
                <w:spacing w:val="-11"/>
                <w:sz w:val="18"/>
                <w:szCs w:val="18"/>
              </w:rPr>
              <w:t xml:space="preserve"> </w:t>
            </w:r>
            <w:r w:rsidRPr="003459AF">
              <w:rPr>
                <w:rFonts w:ascii="Calibri" w:hAnsi="Calibri" w:cs="Calibri"/>
                <w:b/>
                <w:bCs/>
                <w:sz w:val="18"/>
                <w:szCs w:val="18"/>
              </w:rPr>
              <w:t xml:space="preserve">kusů </w:t>
            </w:r>
            <w:r w:rsidRPr="003459AF">
              <w:rPr>
                <w:rFonts w:ascii="Calibri" w:hAnsi="Calibri" w:cs="Calibri"/>
                <w:b/>
                <w:bCs/>
                <w:spacing w:val="-2"/>
                <w:sz w:val="18"/>
                <w:szCs w:val="18"/>
              </w:rPr>
              <w:t>celkem</w:t>
            </w:r>
          </w:p>
        </w:tc>
        <w:tc>
          <w:tcPr>
            <w:tcW w:w="1482" w:type="dxa"/>
            <w:tcBorders>
              <w:top w:val="single" w:sz="18" w:space="0" w:color="000000"/>
              <w:left w:val="single" w:sz="8" w:space="0" w:color="000000"/>
              <w:bottom w:val="single" w:sz="18" w:space="0" w:color="000000"/>
              <w:right w:val="single" w:sz="18" w:space="0" w:color="000000"/>
            </w:tcBorders>
            <w:shd w:val="clear" w:color="auto" w:fill="F2F2F2"/>
          </w:tcPr>
          <w:p w14:paraId="4F2E4B80" w14:textId="77777777" w:rsidR="003459AF" w:rsidRPr="003459AF" w:rsidRDefault="003459AF" w:rsidP="003459AF">
            <w:pPr>
              <w:kinsoku w:val="0"/>
              <w:overflowPunct w:val="0"/>
              <w:autoSpaceDE w:val="0"/>
              <w:autoSpaceDN w:val="0"/>
              <w:adjustRightInd w:val="0"/>
              <w:spacing w:line="209" w:lineRule="exact"/>
              <w:ind w:left="146" w:hanging="46"/>
              <w:rPr>
                <w:rFonts w:ascii="Calibri" w:hAnsi="Calibri" w:cs="Calibri"/>
                <w:b/>
                <w:bCs/>
                <w:sz w:val="18"/>
                <w:szCs w:val="18"/>
              </w:rPr>
            </w:pPr>
            <w:r w:rsidRPr="003459AF">
              <w:rPr>
                <w:rFonts w:ascii="Calibri" w:hAnsi="Calibri" w:cs="Calibri"/>
                <w:b/>
                <w:bCs/>
                <w:sz w:val="18"/>
                <w:szCs w:val="18"/>
              </w:rPr>
              <w:t>Celková výše nabídkové</w:t>
            </w:r>
          </w:p>
          <w:p w14:paraId="3E136011" w14:textId="77777777" w:rsidR="003459AF" w:rsidRPr="003459AF" w:rsidRDefault="003459AF" w:rsidP="003459AF">
            <w:pPr>
              <w:kinsoku w:val="0"/>
              <w:overflowPunct w:val="0"/>
              <w:autoSpaceDE w:val="0"/>
              <w:autoSpaceDN w:val="0"/>
              <w:adjustRightInd w:val="0"/>
              <w:spacing w:before="5" w:line="240" w:lineRule="atLeast"/>
              <w:ind w:left="583" w:hanging="437"/>
              <w:rPr>
                <w:rFonts w:ascii="Calibri" w:hAnsi="Calibri" w:cs="Calibri"/>
                <w:b/>
                <w:bCs/>
                <w:sz w:val="18"/>
                <w:szCs w:val="18"/>
              </w:rPr>
            </w:pPr>
            <w:r w:rsidRPr="003459AF">
              <w:rPr>
                <w:rFonts w:ascii="Calibri" w:hAnsi="Calibri" w:cs="Calibri"/>
                <w:b/>
                <w:bCs/>
                <w:sz w:val="18"/>
                <w:szCs w:val="18"/>
              </w:rPr>
              <w:t>ceny za všechny kusy v Kč bez DPH</w:t>
            </w:r>
          </w:p>
        </w:tc>
      </w:tr>
      <w:tr w:rsidR="003459AF" w:rsidRPr="003459AF" w14:paraId="1A3C26C9" w14:textId="77777777" w:rsidTr="003459AF">
        <w:trPr>
          <w:trHeight w:val="238"/>
        </w:trPr>
        <w:tc>
          <w:tcPr>
            <w:tcW w:w="433" w:type="dxa"/>
            <w:tcBorders>
              <w:top w:val="single" w:sz="18" w:space="0" w:color="000000"/>
              <w:left w:val="single" w:sz="18" w:space="0" w:color="000000"/>
              <w:bottom w:val="single" w:sz="8" w:space="0" w:color="000000"/>
              <w:right w:val="single" w:sz="8" w:space="0" w:color="000000"/>
            </w:tcBorders>
          </w:tcPr>
          <w:p w14:paraId="62504B19" w14:textId="77777777" w:rsidR="003459AF" w:rsidRPr="003459AF" w:rsidRDefault="003459AF" w:rsidP="003459AF">
            <w:pPr>
              <w:kinsoku w:val="0"/>
              <w:overflowPunct w:val="0"/>
              <w:autoSpaceDE w:val="0"/>
              <w:autoSpaceDN w:val="0"/>
              <w:adjustRightInd w:val="0"/>
              <w:spacing w:line="192" w:lineRule="exact"/>
              <w:ind w:right="6"/>
              <w:jc w:val="right"/>
              <w:rPr>
                <w:rFonts w:ascii="Calibri" w:hAnsi="Calibri" w:cs="Calibri"/>
                <w:spacing w:val="-10"/>
                <w:sz w:val="18"/>
                <w:szCs w:val="18"/>
              </w:rPr>
            </w:pPr>
            <w:r w:rsidRPr="003459AF">
              <w:rPr>
                <w:rFonts w:ascii="Calibri" w:hAnsi="Calibri" w:cs="Calibri"/>
                <w:spacing w:val="-10"/>
                <w:sz w:val="18"/>
                <w:szCs w:val="18"/>
              </w:rPr>
              <w:t>1</w:t>
            </w:r>
          </w:p>
        </w:tc>
        <w:tc>
          <w:tcPr>
            <w:tcW w:w="1063" w:type="dxa"/>
            <w:tcBorders>
              <w:top w:val="single" w:sz="18" w:space="0" w:color="000000"/>
              <w:left w:val="single" w:sz="8" w:space="0" w:color="000000"/>
              <w:bottom w:val="single" w:sz="8" w:space="0" w:color="000000"/>
              <w:right w:val="single" w:sz="8" w:space="0" w:color="000000"/>
            </w:tcBorders>
            <w:shd w:val="clear" w:color="auto" w:fill="FBE4D6"/>
          </w:tcPr>
          <w:p w14:paraId="3D5DFB36" w14:textId="77777777" w:rsidR="003459AF" w:rsidRPr="003459AF" w:rsidRDefault="003459AF" w:rsidP="003459AF">
            <w:pPr>
              <w:kinsoku w:val="0"/>
              <w:overflowPunct w:val="0"/>
              <w:autoSpaceDE w:val="0"/>
              <w:autoSpaceDN w:val="0"/>
              <w:adjustRightInd w:val="0"/>
              <w:spacing w:line="192"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A</w:t>
            </w:r>
          </w:p>
        </w:tc>
        <w:tc>
          <w:tcPr>
            <w:tcW w:w="1173" w:type="dxa"/>
            <w:tcBorders>
              <w:top w:val="single" w:sz="18" w:space="0" w:color="000000"/>
              <w:left w:val="single" w:sz="8" w:space="0" w:color="000000"/>
              <w:bottom w:val="single" w:sz="8" w:space="0" w:color="000000"/>
              <w:right w:val="single" w:sz="8" w:space="0" w:color="000000"/>
            </w:tcBorders>
            <w:shd w:val="clear" w:color="auto" w:fill="FBE4D6"/>
          </w:tcPr>
          <w:p w14:paraId="597B2D7E" w14:textId="77777777" w:rsidR="003459AF" w:rsidRPr="003459AF" w:rsidRDefault="003459AF" w:rsidP="003459AF">
            <w:pPr>
              <w:kinsoku w:val="0"/>
              <w:overflowPunct w:val="0"/>
              <w:autoSpaceDE w:val="0"/>
              <w:autoSpaceDN w:val="0"/>
              <w:adjustRightInd w:val="0"/>
              <w:spacing w:line="192" w:lineRule="exact"/>
              <w:ind w:left="38"/>
              <w:rPr>
                <w:rFonts w:ascii="Calibri" w:hAnsi="Calibri" w:cs="Calibri"/>
                <w:color w:val="9C0005"/>
                <w:spacing w:val="-4"/>
                <w:sz w:val="18"/>
                <w:szCs w:val="18"/>
              </w:rPr>
            </w:pPr>
            <w:r w:rsidRPr="003459AF">
              <w:rPr>
                <w:rFonts w:ascii="Calibri" w:hAnsi="Calibri" w:cs="Calibri"/>
                <w:color w:val="9C0005"/>
                <w:spacing w:val="-4"/>
                <w:sz w:val="18"/>
                <w:szCs w:val="18"/>
              </w:rPr>
              <w:t>JCI</w:t>
            </w:r>
          </w:p>
        </w:tc>
        <w:tc>
          <w:tcPr>
            <w:tcW w:w="4117" w:type="dxa"/>
            <w:tcBorders>
              <w:top w:val="single" w:sz="18" w:space="0" w:color="000000"/>
              <w:left w:val="single" w:sz="8" w:space="0" w:color="000000"/>
              <w:bottom w:val="single" w:sz="8" w:space="0" w:color="000000"/>
              <w:right w:val="single" w:sz="8" w:space="0" w:color="000000"/>
            </w:tcBorders>
            <w:shd w:val="clear" w:color="auto" w:fill="FBE4D6"/>
          </w:tcPr>
          <w:p w14:paraId="658D23AC" w14:textId="77777777" w:rsidR="003459AF" w:rsidRPr="003459AF" w:rsidRDefault="003459AF" w:rsidP="003459AF">
            <w:pPr>
              <w:kinsoku w:val="0"/>
              <w:overflowPunct w:val="0"/>
              <w:autoSpaceDE w:val="0"/>
              <w:autoSpaceDN w:val="0"/>
              <w:adjustRightInd w:val="0"/>
              <w:spacing w:line="192" w:lineRule="exact"/>
              <w:ind w:left="38"/>
              <w:rPr>
                <w:rFonts w:ascii="Calibri" w:hAnsi="Calibri" w:cs="Calibri"/>
                <w:color w:val="9C0005"/>
                <w:sz w:val="18"/>
                <w:szCs w:val="18"/>
              </w:rPr>
            </w:pPr>
            <w:r w:rsidRPr="003459AF">
              <w:rPr>
                <w:rFonts w:ascii="Calibri" w:hAnsi="Calibri" w:cs="Calibri"/>
                <w:color w:val="9C0005"/>
                <w:sz w:val="18"/>
                <w:szCs w:val="18"/>
              </w:rPr>
              <w:t>Tlaková nádoba 45L 25bar včetně příslušenství a trysek</w:t>
            </w:r>
          </w:p>
        </w:tc>
        <w:tc>
          <w:tcPr>
            <w:tcW w:w="1047" w:type="dxa"/>
            <w:tcBorders>
              <w:top w:val="single" w:sz="18" w:space="0" w:color="000000"/>
              <w:left w:val="single" w:sz="8" w:space="0" w:color="000000"/>
              <w:bottom w:val="single" w:sz="8" w:space="0" w:color="000000"/>
              <w:right w:val="single" w:sz="8" w:space="0" w:color="000000"/>
            </w:tcBorders>
            <w:shd w:val="clear" w:color="auto" w:fill="FBE4D6"/>
          </w:tcPr>
          <w:p w14:paraId="729E62B6" w14:textId="77777777" w:rsidR="003459AF" w:rsidRPr="003459AF" w:rsidRDefault="003459AF" w:rsidP="003459AF">
            <w:pPr>
              <w:kinsoku w:val="0"/>
              <w:overflowPunct w:val="0"/>
              <w:autoSpaceDE w:val="0"/>
              <w:autoSpaceDN w:val="0"/>
              <w:adjustRightInd w:val="0"/>
              <w:spacing w:line="192" w:lineRule="exact"/>
              <w:ind w:right="6"/>
              <w:jc w:val="right"/>
              <w:rPr>
                <w:rFonts w:ascii="Calibri" w:hAnsi="Calibri" w:cs="Calibri"/>
                <w:color w:val="9C0005"/>
                <w:sz w:val="18"/>
                <w:szCs w:val="18"/>
              </w:rPr>
            </w:pPr>
            <w:r w:rsidRPr="003459AF">
              <w:rPr>
                <w:rFonts w:ascii="Calibri" w:hAnsi="Calibri" w:cs="Calibri"/>
                <w:color w:val="9C0005"/>
                <w:sz w:val="18"/>
                <w:szCs w:val="18"/>
              </w:rPr>
              <w:t>74 850,94 Kč</w:t>
            </w:r>
          </w:p>
        </w:tc>
        <w:tc>
          <w:tcPr>
            <w:tcW w:w="784" w:type="dxa"/>
            <w:tcBorders>
              <w:top w:val="single" w:sz="18" w:space="0" w:color="000000"/>
              <w:left w:val="single" w:sz="8" w:space="0" w:color="000000"/>
              <w:bottom w:val="single" w:sz="8" w:space="0" w:color="000000"/>
              <w:right w:val="single" w:sz="8" w:space="0" w:color="000000"/>
            </w:tcBorders>
            <w:shd w:val="clear" w:color="auto" w:fill="FBE4D6"/>
          </w:tcPr>
          <w:p w14:paraId="413DC92B" w14:textId="77777777" w:rsidR="003459AF" w:rsidRPr="003459AF" w:rsidRDefault="003459AF" w:rsidP="003459AF">
            <w:pPr>
              <w:kinsoku w:val="0"/>
              <w:overflowPunct w:val="0"/>
              <w:autoSpaceDE w:val="0"/>
              <w:autoSpaceDN w:val="0"/>
              <w:adjustRightInd w:val="0"/>
              <w:spacing w:line="192"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18" w:space="0" w:color="000000"/>
              <w:left w:val="single" w:sz="8" w:space="0" w:color="000000"/>
              <w:bottom w:val="single" w:sz="8" w:space="0" w:color="000000"/>
              <w:right w:val="single" w:sz="18" w:space="0" w:color="000000"/>
            </w:tcBorders>
          </w:tcPr>
          <w:p w14:paraId="7A5B4392" w14:textId="77777777" w:rsidR="003459AF" w:rsidRPr="003459AF" w:rsidRDefault="003459AF" w:rsidP="003459AF">
            <w:pPr>
              <w:kinsoku w:val="0"/>
              <w:overflowPunct w:val="0"/>
              <w:autoSpaceDE w:val="0"/>
              <w:autoSpaceDN w:val="0"/>
              <w:adjustRightInd w:val="0"/>
              <w:spacing w:line="192" w:lineRule="exact"/>
              <w:ind w:right="-15"/>
              <w:jc w:val="right"/>
              <w:rPr>
                <w:rFonts w:ascii="Calibri" w:hAnsi="Calibri" w:cs="Calibri"/>
                <w:sz w:val="18"/>
                <w:szCs w:val="18"/>
              </w:rPr>
            </w:pPr>
            <w:r w:rsidRPr="003459AF">
              <w:rPr>
                <w:rFonts w:ascii="Calibri" w:hAnsi="Calibri" w:cs="Calibri"/>
                <w:sz w:val="18"/>
                <w:szCs w:val="18"/>
              </w:rPr>
              <w:t>74 850,94 Kč</w:t>
            </w:r>
          </w:p>
        </w:tc>
      </w:tr>
      <w:tr w:rsidR="003459AF" w:rsidRPr="003459AF" w14:paraId="367EB1D5"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10A8B27B"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2</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32D3DAC5"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B</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047C995A"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4"/>
                <w:sz w:val="18"/>
                <w:szCs w:val="18"/>
              </w:rPr>
            </w:pPr>
            <w:r w:rsidRPr="003459AF">
              <w:rPr>
                <w:rFonts w:ascii="Calibri" w:hAnsi="Calibri" w:cs="Calibri"/>
                <w:color w:val="9C0005"/>
                <w:spacing w:val="-4"/>
                <w:sz w:val="18"/>
                <w:szCs w:val="18"/>
              </w:rPr>
              <w:t>JCI</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3B13C6BF"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Tlaková nádoba 180L 25bar včetně příslušenství a trysek</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00BC57F2"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98 272,70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54868820"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8" w:space="0" w:color="000000"/>
              <w:right w:val="single" w:sz="18" w:space="0" w:color="000000"/>
            </w:tcBorders>
          </w:tcPr>
          <w:p w14:paraId="482109B8"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98 272,70 Kč</w:t>
            </w:r>
          </w:p>
        </w:tc>
      </w:tr>
      <w:tr w:rsidR="003459AF" w:rsidRPr="003459AF" w14:paraId="7B770E33"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357917FD"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3</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019A1610"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C</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0F4D0C6D"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4"/>
                <w:sz w:val="18"/>
                <w:szCs w:val="18"/>
              </w:rPr>
            </w:pPr>
            <w:r w:rsidRPr="003459AF">
              <w:rPr>
                <w:rFonts w:ascii="Calibri" w:hAnsi="Calibri" w:cs="Calibri"/>
                <w:color w:val="9C0005"/>
                <w:spacing w:val="-4"/>
                <w:sz w:val="18"/>
                <w:szCs w:val="18"/>
              </w:rPr>
              <w:t>JCI</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19E27650"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Hasivo FK-5-1-12</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1FE18955" w14:textId="77777777" w:rsidR="003459AF" w:rsidRPr="003459AF" w:rsidRDefault="003459AF" w:rsidP="003459AF">
            <w:pPr>
              <w:kinsoku w:val="0"/>
              <w:overflowPunct w:val="0"/>
              <w:autoSpaceDE w:val="0"/>
              <w:autoSpaceDN w:val="0"/>
              <w:adjustRightInd w:val="0"/>
              <w:spacing w:line="205" w:lineRule="exact"/>
              <w:ind w:right="7"/>
              <w:jc w:val="right"/>
              <w:rPr>
                <w:rFonts w:ascii="Calibri" w:hAnsi="Calibri" w:cs="Calibri"/>
                <w:color w:val="9C0005"/>
                <w:sz w:val="18"/>
                <w:szCs w:val="18"/>
              </w:rPr>
            </w:pPr>
            <w:r w:rsidRPr="003459AF">
              <w:rPr>
                <w:rFonts w:ascii="Calibri" w:hAnsi="Calibri" w:cs="Calibri"/>
                <w:color w:val="9C0005"/>
                <w:sz w:val="18"/>
                <w:szCs w:val="18"/>
              </w:rPr>
              <w:t>336,06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2A5E4ECB" w14:textId="77777777" w:rsidR="003459AF" w:rsidRPr="003459AF" w:rsidRDefault="003459AF" w:rsidP="003459AF">
            <w:pPr>
              <w:kinsoku w:val="0"/>
              <w:overflowPunct w:val="0"/>
              <w:autoSpaceDE w:val="0"/>
              <w:autoSpaceDN w:val="0"/>
              <w:adjustRightInd w:val="0"/>
              <w:spacing w:line="205" w:lineRule="exact"/>
              <w:ind w:right="5"/>
              <w:jc w:val="right"/>
              <w:rPr>
                <w:rFonts w:ascii="Calibri" w:hAnsi="Calibri" w:cs="Calibri"/>
                <w:color w:val="9C0005"/>
                <w:spacing w:val="-4"/>
                <w:sz w:val="18"/>
                <w:szCs w:val="18"/>
              </w:rPr>
            </w:pPr>
            <w:r w:rsidRPr="003459AF">
              <w:rPr>
                <w:rFonts w:ascii="Calibri" w:hAnsi="Calibri" w:cs="Calibri"/>
                <w:color w:val="9C0005"/>
                <w:spacing w:val="-4"/>
                <w:sz w:val="18"/>
                <w:szCs w:val="18"/>
              </w:rPr>
              <w:t>203</w:t>
            </w:r>
          </w:p>
        </w:tc>
        <w:tc>
          <w:tcPr>
            <w:tcW w:w="1482" w:type="dxa"/>
            <w:tcBorders>
              <w:top w:val="single" w:sz="8" w:space="0" w:color="000000"/>
              <w:left w:val="single" w:sz="8" w:space="0" w:color="000000"/>
              <w:bottom w:val="single" w:sz="8" w:space="0" w:color="000000"/>
              <w:right w:val="single" w:sz="18" w:space="0" w:color="000000"/>
            </w:tcBorders>
          </w:tcPr>
          <w:p w14:paraId="7F0199D2"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68 220,74 Kč</w:t>
            </w:r>
          </w:p>
        </w:tc>
      </w:tr>
      <w:tr w:rsidR="003459AF" w:rsidRPr="003459AF" w14:paraId="0D3C3B29"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2168BB55"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49E768A5"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D</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4DA667B2"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GF + HILTI</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03E4E4C5"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Potrubní rozvod včetně fitinků a kotvení</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7F290984"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58 969,91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645F16BF"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8" w:space="0" w:color="000000"/>
              <w:right w:val="single" w:sz="18" w:space="0" w:color="000000"/>
            </w:tcBorders>
          </w:tcPr>
          <w:p w14:paraId="2EF878BA"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58 969,91 Kč</w:t>
            </w:r>
          </w:p>
        </w:tc>
      </w:tr>
      <w:tr w:rsidR="003459AF" w:rsidRPr="003459AF" w14:paraId="6664F581"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5AB6413A"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5</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1CF123CA"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E</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69F6CE6D"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proofErr w:type="spellStart"/>
            <w:r w:rsidRPr="003459AF">
              <w:rPr>
                <w:rFonts w:ascii="Calibri" w:hAnsi="Calibri" w:cs="Calibri"/>
                <w:color w:val="9C0005"/>
                <w:spacing w:val="-2"/>
                <w:sz w:val="18"/>
                <w:szCs w:val="18"/>
              </w:rPr>
              <w:t>Advanced</w:t>
            </w:r>
            <w:proofErr w:type="spellEnd"/>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3C5A27D4"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Ústředna GHZ s certifikací ČSN EN 15004-1</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69B6CFFF"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32 425,92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25565DA1"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7D52A3DB"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64 851,84 Kč</w:t>
            </w:r>
          </w:p>
        </w:tc>
      </w:tr>
      <w:tr w:rsidR="003459AF" w:rsidRPr="003459AF" w14:paraId="656A3567"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4A2B33E6"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7672D6D1"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F</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2EA80F15"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proofErr w:type="spellStart"/>
            <w:r w:rsidRPr="003459AF">
              <w:rPr>
                <w:rFonts w:ascii="Calibri" w:hAnsi="Calibri" w:cs="Calibri"/>
                <w:color w:val="9C0005"/>
                <w:spacing w:val="-2"/>
                <w:sz w:val="18"/>
                <w:szCs w:val="18"/>
              </w:rPr>
              <w:t>Advanced</w:t>
            </w:r>
            <w:proofErr w:type="spellEnd"/>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0057558D"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Detektor kouře</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3179A930"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2 042,86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235C5B4D"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8</w:t>
            </w:r>
          </w:p>
        </w:tc>
        <w:tc>
          <w:tcPr>
            <w:tcW w:w="1482" w:type="dxa"/>
            <w:tcBorders>
              <w:top w:val="single" w:sz="8" w:space="0" w:color="000000"/>
              <w:left w:val="single" w:sz="8" w:space="0" w:color="000000"/>
              <w:bottom w:val="single" w:sz="8" w:space="0" w:color="000000"/>
              <w:right w:val="single" w:sz="18" w:space="0" w:color="000000"/>
            </w:tcBorders>
          </w:tcPr>
          <w:p w14:paraId="29275810"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16 342,91 Kč</w:t>
            </w:r>
          </w:p>
        </w:tc>
      </w:tr>
      <w:tr w:rsidR="003459AF" w:rsidRPr="003459AF" w14:paraId="0BF8CC4F"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368F9738"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7</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3DA92147"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G</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1C6E63C8"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BOSCH</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51F6B1F8"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Tlačítkový hlásič STOP</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0016476C"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1 903,80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71BEA2EB"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397D036A"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3 807,61 Kč</w:t>
            </w:r>
          </w:p>
        </w:tc>
      </w:tr>
      <w:tr w:rsidR="003459AF" w:rsidRPr="003459AF" w14:paraId="36AF6667"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62C29B29"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8</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5EC75107"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H</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1F7C7148"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BOSCH</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041294AD"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Tlačítkový hlásič START</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57DE6931"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1 903,80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0A766D6C"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7C507BEE"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3 807,61 Kč</w:t>
            </w:r>
          </w:p>
        </w:tc>
      </w:tr>
      <w:tr w:rsidR="003459AF" w:rsidRPr="003459AF" w14:paraId="73B9050B"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01F84A86"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10"/>
                <w:sz w:val="18"/>
                <w:szCs w:val="18"/>
              </w:rPr>
            </w:pPr>
            <w:r w:rsidRPr="003459AF">
              <w:rPr>
                <w:rFonts w:ascii="Calibri" w:hAnsi="Calibri" w:cs="Calibri"/>
                <w:spacing w:val="-10"/>
                <w:sz w:val="18"/>
                <w:szCs w:val="18"/>
              </w:rPr>
              <w:t>9</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2D4FA6A3"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6"/>
                <w:sz w:val="18"/>
                <w:szCs w:val="18"/>
              </w:rPr>
            </w:pPr>
            <w:r w:rsidRPr="003459AF">
              <w:rPr>
                <w:rFonts w:ascii="Calibri" w:hAnsi="Calibri" w:cs="Calibri"/>
                <w:color w:val="9C0005"/>
                <w:spacing w:val="-6"/>
                <w:sz w:val="18"/>
                <w:szCs w:val="18"/>
              </w:rPr>
              <w:t>CH</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63B87848"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SONOS</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36EB546C"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Kombinovaný maják siréna</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7D128D25"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2 585,86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4BBDC372"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6</w:t>
            </w:r>
          </w:p>
        </w:tc>
        <w:tc>
          <w:tcPr>
            <w:tcW w:w="1482" w:type="dxa"/>
            <w:tcBorders>
              <w:top w:val="single" w:sz="8" w:space="0" w:color="000000"/>
              <w:left w:val="single" w:sz="8" w:space="0" w:color="000000"/>
              <w:bottom w:val="single" w:sz="8" w:space="0" w:color="000000"/>
              <w:right w:val="single" w:sz="18" w:space="0" w:color="000000"/>
            </w:tcBorders>
          </w:tcPr>
          <w:p w14:paraId="49FFC1C2"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15 515,17 Kč</w:t>
            </w:r>
          </w:p>
        </w:tc>
      </w:tr>
      <w:tr w:rsidR="003459AF" w:rsidRPr="003459AF" w14:paraId="4C6161D3"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1C036179"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10</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48BF16C7"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I</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65D9B67E"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SECURITON</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6C3AF6AF"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Nasávací detektor</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2D167B88"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43 938,14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528DCFDF"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256C7215"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87 876,27 Kč</w:t>
            </w:r>
          </w:p>
        </w:tc>
      </w:tr>
      <w:tr w:rsidR="003459AF" w:rsidRPr="003459AF" w14:paraId="2602A963"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4EF2BF75"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11</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51A7C33F"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J</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2BFA1643"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6"/>
                <w:sz w:val="18"/>
                <w:szCs w:val="18"/>
              </w:rPr>
            </w:pPr>
            <w:r w:rsidRPr="003459AF">
              <w:rPr>
                <w:rFonts w:ascii="Calibri" w:hAnsi="Calibri" w:cs="Calibri"/>
                <w:color w:val="9C0005"/>
                <w:spacing w:val="-6"/>
                <w:sz w:val="18"/>
                <w:szCs w:val="18"/>
              </w:rPr>
              <w:t>GS</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3434E208"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 xml:space="preserve">Nasávací potrubí včetně </w:t>
            </w:r>
            <w:proofErr w:type="spellStart"/>
            <w:r w:rsidRPr="003459AF">
              <w:rPr>
                <w:rFonts w:ascii="Calibri" w:hAnsi="Calibri" w:cs="Calibri"/>
                <w:color w:val="9C0005"/>
                <w:sz w:val="18"/>
                <w:szCs w:val="18"/>
              </w:rPr>
              <w:t>gitinku</w:t>
            </w:r>
            <w:proofErr w:type="spellEnd"/>
            <w:r w:rsidRPr="003459AF">
              <w:rPr>
                <w:rFonts w:ascii="Calibri" w:hAnsi="Calibri" w:cs="Calibri"/>
                <w:color w:val="9C0005"/>
                <w:sz w:val="18"/>
                <w:szCs w:val="18"/>
              </w:rPr>
              <w:t xml:space="preserve"> a kotvení</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6BD010A4"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6 049,13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281B4536"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8" w:space="0" w:color="000000"/>
              <w:right w:val="single" w:sz="18" w:space="0" w:color="000000"/>
            </w:tcBorders>
          </w:tcPr>
          <w:p w14:paraId="393AF62B"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6 049,13 Kč</w:t>
            </w:r>
          </w:p>
        </w:tc>
      </w:tr>
      <w:tr w:rsidR="003459AF" w:rsidRPr="003459AF" w14:paraId="36FCD935"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4F2905AB"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12</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73CB4EA1"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K</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59946AB3" w14:textId="77777777" w:rsidR="003459AF" w:rsidRPr="003459AF" w:rsidRDefault="003459AF" w:rsidP="003459AF">
            <w:pPr>
              <w:kinsoku w:val="0"/>
              <w:overflowPunct w:val="0"/>
              <w:autoSpaceDE w:val="0"/>
              <w:autoSpaceDN w:val="0"/>
              <w:adjustRightInd w:val="0"/>
              <w:rPr>
                <w:sz w:val="16"/>
                <w:szCs w:val="16"/>
              </w:rPr>
            </w:pP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2DCE4ABE"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Kabelová trasa včetně kotvení</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5E161C36"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18 609,27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11451E82"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8" w:space="0" w:color="000000"/>
              <w:right w:val="single" w:sz="18" w:space="0" w:color="000000"/>
            </w:tcBorders>
          </w:tcPr>
          <w:p w14:paraId="23B0215E"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18 609,27 Kč</w:t>
            </w:r>
          </w:p>
        </w:tc>
      </w:tr>
      <w:tr w:rsidR="003459AF" w:rsidRPr="003459AF" w14:paraId="52394CE9"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1D2599BA"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13</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46873562"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L</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4C17CF03"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APRECO</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486D7AD5"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Přetlakové</w:t>
            </w:r>
            <w:r w:rsidRPr="003459AF">
              <w:rPr>
                <w:rFonts w:ascii="Calibri" w:hAnsi="Calibri" w:cs="Calibri"/>
                <w:color w:val="9C0005"/>
                <w:spacing w:val="-4"/>
                <w:sz w:val="18"/>
                <w:szCs w:val="18"/>
              </w:rPr>
              <w:t xml:space="preserve"> </w:t>
            </w:r>
            <w:r w:rsidRPr="003459AF">
              <w:rPr>
                <w:rFonts w:ascii="Calibri" w:hAnsi="Calibri" w:cs="Calibri"/>
                <w:color w:val="9C0005"/>
                <w:sz w:val="18"/>
                <w:szCs w:val="18"/>
              </w:rPr>
              <w:t>klapky</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2B0E27EE"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26 462,87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591E942D"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05275D77"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52 925,75 Kč</w:t>
            </w:r>
          </w:p>
        </w:tc>
      </w:tr>
      <w:tr w:rsidR="003459AF" w:rsidRPr="003459AF" w14:paraId="0521AF1B"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7B4866B3"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14</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2398DBFD"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M</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3A3C2F3C"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SATEL</w:t>
            </w: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31ECDEB9"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GSM brána</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67293573"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8 032,40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32F4593D"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6310588B"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16 064,79 Kč</w:t>
            </w:r>
          </w:p>
        </w:tc>
      </w:tr>
      <w:tr w:rsidR="003459AF" w:rsidRPr="003459AF" w14:paraId="7DB47CAA"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784753C8"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15</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6366099A"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N</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5C8B5327" w14:textId="77777777" w:rsidR="003459AF" w:rsidRPr="003459AF" w:rsidRDefault="003459AF" w:rsidP="003459AF">
            <w:pPr>
              <w:kinsoku w:val="0"/>
              <w:overflowPunct w:val="0"/>
              <w:autoSpaceDE w:val="0"/>
              <w:autoSpaceDN w:val="0"/>
              <w:adjustRightInd w:val="0"/>
              <w:rPr>
                <w:sz w:val="16"/>
                <w:szCs w:val="16"/>
              </w:rPr>
            </w:pP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6801E2D2"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Zařízení pro odvětrání plynu</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2B678275"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52 402,61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3D04991F"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8" w:space="0" w:color="000000"/>
              <w:right w:val="single" w:sz="18" w:space="0" w:color="000000"/>
            </w:tcBorders>
          </w:tcPr>
          <w:p w14:paraId="74731333"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52 402,61 Kč</w:t>
            </w:r>
          </w:p>
        </w:tc>
      </w:tr>
      <w:tr w:rsidR="003459AF" w:rsidRPr="003459AF" w14:paraId="7F355874"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101F90C1"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16</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2600ED7E"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O</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0CA3C927" w14:textId="77777777" w:rsidR="003459AF" w:rsidRPr="003459AF" w:rsidRDefault="003459AF" w:rsidP="003459AF">
            <w:pPr>
              <w:kinsoku w:val="0"/>
              <w:overflowPunct w:val="0"/>
              <w:autoSpaceDE w:val="0"/>
              <w:autoSpaceDN w:val="0"/>
              <w:adjustRightInd w:val="0"/>
              <w:rPr>
                <w:sz w:val="16"/>
                <w:szCs w:val="16"/>
              </w:rPr>
            </w:pP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0268907F"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 xml:space="preserve">Napájení </w:t>
            </w:r>
            <w:proofErr w:type="gramStart"/>
            <w:r w:rsidRPr="003459AF">
              <w:rPr>
                <w:rFonts w:ascii="Calibri" w:hAnsi="Calibri" w:cs="Calibri"/>
                <w:color w:val="9C0005"/>
                <w:sz w:val="18"/>
                <w:szCs w:val="18"/>
              </w:rPr>
              <w:t>230V</w:t>
            </w:r>
            <w:proofErr w:type="gramEnd"/>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007C1BE0"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6 621,93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34461BA6"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009F6D6B"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13 243,85 Kč</w:t>
            </w:r>
          </w:p>
        </w:tc>
      </w:tr>
      <w:tr w:rsidR="003459AF" w:rsidRPr="003459AF" w14:paraId="1C9EC1DF"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3C8F53A3"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17</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61887ACA"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P</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4BDB8AC6" w14:textId="77777777" w:rsidR="003459AF" w:rsidRPr="003459AF" w:rsidRDefault="003459AF" w:rsidP="003459AF">
            <w:pPr>
              <w:kinsoku w:val="0"/>
              <w:overflowPunct w:val="0"/>
              <w:autoSpaceDE w:val="0"/>
              <w:autoSpaceDN w:val="0"/>
              <w:adjustRightInd w:val="0"/>
              <w:rPr>
                <w:sz w:val="16"/>
                <w:szCs w:val="16"/>
              </w:rPr>
            </w:pP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40679D47"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z w:val="18"/>
                <w:szCs w:val="18"/>
              </w:rPr>
            </w:pPr>
            <w:r w:rsidRPr="003459AF">
              <w:rPr>
                <w:rFonts w:ascii="Calibri" w:hAnsi="Calibri" w:cs="Calibri"/>
                <w:color w:val="9C0005"/>
                <w:sz w:val="18"/>
                <w:szCs w:val="18"/>
              </w:rPr>
              <w:t xml:space="preserve">Těsnění oken, </w:t>
            </w:r>
            <w:proofErr w:type="gramStart"/>
            <w:r w:rsidRPr="003459AF">
              <w:rPr>
                <w:rFonts w:ascii="Calibri" w:hAnsi="Calibri" w:cs="Calibri"/>
                <w:color w:val="9C0005"/>
                <w:sz w:val="18"/>
                <w:szCs w:val="18"/>
              </w:rPr>
              <w:t>dveří - gumové</w:t>
            </w:r>
            <w:proofErr w:type="gramEnd"/>
            <w:r w:rsidRPr="003459AF">
              <w:rPr>
                <w:rFonts w:ascii="Calibri" w:hAnsi="Calibri" w:cs="Calibri"/>
                <w:color w:val="9C0005"/>
                <w:sz w:val="18"/>
                <w:szCs w:val="18"/>
              </w:rPr>
              <w:t xml:space="preserve"> těsnění + kartáč prahový</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62099458"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6 953,02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248CCEDC"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48E88E0F"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13 906,05 Kč</w:t>
            </w:r>
          </w:p>
        </w:tc>
      </w:tr>
      <w:tr w:rsidR="003459AF" w:rsidRPr="003459AF" w14:paraId="10E70C43"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11805B7C"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18</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044264DD"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Q</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02242A56" w14:textId="77777777" w:rsidR="003459AF" w:rsidRPr="003459AF" w:rsidRDefault="003459AF" w:rsidP="003459AF">
            <w:pPr>
              <w:kinsoku w:val="0"/>
              <w:overflowPunct w:val="0"/>
              <w:autoSpaceDE w:val="0"/>
              <w:autoSpaceDN w:val="0"/>
              <w:adjustRightInd w:val="0"/>
              <w:rPr>
                <w:sz w:val="16"/>
                <w:szCs w:val="16"/>
              </w:rPr>
            </w:pP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4078D3A0"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Montáž</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765B654F"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197 400,00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2B4A83C8"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8" w:space="0" w:color="000000"/>
              <w:right w:val="single" w:sz="18" w:space="0" w:color="000000"/>
            </w:tcBorders>
          </w:tcPr>
          <w:p w14:paraId="64AE61B3"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197 400,00 Kč</w:t>
            </w:r>
          </w:p>
        </w:tc>
      </w:tr>
      <w:tr w:rsidR="003459AF" w:rsidRPr="003459AF" w14:paraId="43552E3F" w14:textId="77777777" w:rsidTr="003459AF">
        <w:trPr>
          <w:trHeight w:val="250"/>
        </w:trPr>
        <w:tc>
          <w:tcPr>
            <w:tcW w:w="433" w:type="dxa"/>
            <w:tcBorders>
              <w:top w:val="single" w:sz="8" w:space="0" w:color="000000"/>
              <w:left w:val="single" w:sz="18" w:space="0" w:color="000000"/>
              <w:bottom w:val="single" w:sz="8" w:space="0" w:color="000000"/>
              <w:right w:val="single" w:sz="8" w:space="0" w:color="000000"/>
            </w:tcBorders>
          </w:tcPr>
          <w:p w14:paraId="0ACE1FF7"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spacing w:val="-6"/>
                <w:sz w:val="18"/>
                <w:szCs w:val="18"/>
              </w:rPr>
            </w:pPr>
            <w:r w:rsidRPr="003459AF">
              <w:rPr>
                <w:rFonts w:ascii="Calibri" w:hAnsi="Calibri" w:cs="Calibri"/>
                <w:spacing w:val="-6"/>
                <w:sz w:val="18"/>
                <w:szCs w:val="18"/>
              </w:rPr>
              <w:t>19</w:t>
            </w:r>
          </w:p>
        </w:tc>
        <w:tc>
          <w:tcPr>
            <w:tcW w:w="1063" w:type="dxa"/>
            <w:tcBorders>
              <w:top w:val="single" w:sz="8" w:space="0" w:color="000000"/>
              <w:left w:val="single" w:sz="8" w:space="0" w:color="000000"/>
              <w:bottom w:val="single" w:sz="8" w:space="0" w:color="000000"/>
              <w:right w:val="single" w:sz="8" w:space="0" w:color="000000"/>
            </w:tcBorders>
            <w:shd w:val="clear" w:color="auto" w:fill="FBE4D6"/>
          </w:tcPr>
          <w:p w14:paraId="20ACEDFF"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R</w:t>
            </w:r>
          </w:p>
        </w:tc>
        <w:tc>
          <w:tcPr>
            <w:tcW w:w="1173" w:type="dxa"/>
            <w:tcBorders>
              <w:top w:val="single" w:sz="8" w:space="0" w:color="000000"/>
              <w:left w:val="single" w:sz="8" w:space="0" w:color="000000"/>
              <w:bottom w:val="single" w:sz="8" w:space="0" w:color="000000"/>
              <w:right w:val="single" w:sz="8" w:space="0" w:color="000000"/>
            </w:tcBorders>
            <w:shd w:val="clear" w:color="auto" w:fill="FBE4D6"/>
          </w:tcPr>
          <w:p w14:paraId="25330A02" w14:textId="77777777" w:rsidR="003459AF" w:rsidRPr="003459AF" w:rsidRDefault="003459AF" w:rsidP="003459AF">
            <w:pPr>
              <w:kinsoku w:val="0"/>
              <w:overflowPunct w:val="0"/>
              <w:autoSpaceDE w:val="0"/>
              <w:autoSpaceDN w:val="0"/>
              <w:adjustRightInd w:val="0"/>
              <w:rPr>
                <w:sz w:val="16"/>
                <w:szCs w:val="16"/>
              </w:rPr>
            </w:pPr>
          </w:p>
        </w:tc>
        <w:tc>
          <w:tcPr>
            <w:tcW w:w="4117" w:type="dxa"/>
            <w:tcBorders>
              <w:top w:val="single" w:sz="8" w:space="0" w:color="000000"/>
              <w:left w:val="single" w:sz="8" w:space="0" w:color="000000"/>
              <w:bottom w:val="single" w:sz="8" w:space="0" w:color="000000"/>
              <w:right w:val="single" w:sz="8" w:space="0" w:color="000000"/>
            </w:tcBorders>
            <w:shd w:val="clear" w:color="auto" w:fill="FBE4D6"/>
          </w:tcPr>
          <w:p w14:paraId="3213B54F" w14:textId="77777777" w:rsidR="003459AF" w:rsidRPr="003459AF" w:rsidRDefault="003459AF" w:rsidP="003459AF">
            <w:pPr>
              <w:kinsoku w:val="0"/>
              <w:overflowPunct w:val="0"/>
              <w:autoSpaceDE w:val="0"/>
              <w:autoSpaceDN w:val="0"/>
              <w:adjustRightInd w:val="0"/>
              <w:spacing w:line="205"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DOORFANTEST</w:t>
            </w:r>
          </w:p>
        </w:tc>
        <w:tc>
          <w:tcPr>
            <w:tcW w:w="1047" w:type="dxa"/>
            <w:tcBorders>
              <w:top w:val="single" w:sz="8" w:space="0" w:color="000000"/>
              <w:left w:val="single" w:sz="8" w:space="0" w:color="000000"/>
              <w:bottom w:val="single" w:sz="8" w:space="0" w:color="000000"/>
              <w:right w:val="single" w:sz="8" w:space="0" w:color="000000"/>
            </w:tcBorders>
            <w:shd w:val="clear" w:color="auto" w:fill="FBE4D6"/>
          </w:tcPr>
          <w:p w14:paraId="391F7596"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z w:val="18"/>
                <w:szCs w:val="18"/>
              </w:rPr>
            </w:pPr>
            <w:r w:rsidRPr="003459AF">
              <w:rPr>
                <w:rFonts w:ascii="Calibri" w:hAnsi="Calibri" w:cs="Calibri"/>
                <w:color w:val="9C0005"/>
                <w:sz w:val="18"/>
                <w:szCs w:val="18"/>
              </w:rPr>
              <w:t>12 616,43 Kč</w:t>
            </w:r>
          </w:p>
        </w:tc>
        <w:tc>
          <w:tcPr>
            <w:tcW w:w="784" w:type="dxa"/>
            <w:tcBorders>
              <w:top w:val="single" w:sz="8" w:space="0" w:color="000000"/>
              <w:left w:val="single" w:sz="8" w:space="0" w:color="000000"/>
              <w:bottom w:val="single" w:sz="8" w:space="0" w:color="000000"/>
              <w:right w:val="single" w:sz="8" w:space="0" w:color="000000"/>
            </w:tcBorders>
            <w:shd w:val="clear" w:color="auto" w:fill="FBE4D6"/>
          </w:tcPr>
          <w:p w14:paraId="06EEC5D3" w14:textId="77777777" w:rsidR="003459AF" w:rsidRPr="003459AF" w:rsidRDefault="003459AF" w:rsidP="003459AF">
            <w:pPr>
              <w:kinsoku w:val="0"/>
              <w:overflowPunct w:val="0"/>
              <w:autoSpaceDE w:val="0"/>
              <w:autoSpaceDN w:val="0"/>
              <w:adjustRightInd w:val="0"/>
              <w:spacing w:line="205"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2</w:t>
            </w:r>
          </w:p>
        </w:tc>
        <w:tc>
          <w:tcPr>
            <w:tcW w:w="1482" w:type="dxa"/>
            <w:tcBorders>
              <w:top w:val="single" w:sz="8" w:space="0" w:color="000000"/>
              <w:left w:val="single" w:sz="8" w:space="0" w:color="000000"/>
              <w:bottom w:val="single" w:sz="8" w:space="0" w:color="000000"/>
              <w:right w:val="single" w:sz="18" w:space="0" w:color="000000"/>
            </w:tcBorders>
          </w:tcPr>
          <w:p w14:paraId="1127EA53" w14:textId="77777777" w:rsidR="003459AF" w:rsidRPr="003459AF" w:rsidRDefault="003459AF" w:rsidP="003459AF">
            <w:pPr>
              <w:kinsoku w:val="0"/>
              <w:overflowPunct w:val="0"/>
              <w:autoSpaceDE w:val="0"/>
              <w:autoSpaceDN w:val="0"/>
              <w:adjustRightInd w:val="0"/>
              <w:spacing w:line="205" w:lineRule="exact"/>
              <w:ind w:right="-15"/>
              <w:jc w:val="right"/>
              <w:rPr>
                <w:rFonts w:ascii="Calibri" w:hAnsi="Calibri" w:cs="Calibri"/>
                <w:sz w:val="18"/>
                <w:szCs w:val="18"/>
              </w:rPr>
            </w:pPr>
            <w:r w:rsidRPr="003459AF">
              <w:rPr>
                <w:rFonts w:ascii="Calibri" w:hAnsi="Calibri" w:cs="Calibri"/>
                <w:sz w:val="18"/>
                <w:szCs w:val="18"/>
              </w:rPr>
              <w:t>25 232,85 Kč</w:t>
            </w:r>
          </w:p>
        </w:tc>
      </w:tr>
      <w:tr w:rsidR="003459AF" w:rsidRPr="003459AF" w14:paraId="1251EB53" w14:textId="77777777" w:rsidTr="003459AF">
        <w:trPr>
          <w:trHeight w:val="247"/>
        </w:trPr>
        <w:tc>
          <w:tcPr>
            <w:tcW w:w="433" w:type="dxa"/>
            <w:tcBorders>
              <w:top w:val="single" w:sz="8" w:space="0" w:color="000000"/>
              <w:left w:val="single" w:sz="18" w:space="0" w:color="000000"/>
              <w:bottom w:val="single" w:sz="18" w:space="0" w:color="000000"/>
              <w:right w:val="single" w:sz="8" w:space="0" w:color="000000"/>
            </w:tcBorders>
          </w:tcPr>
          <w:p w14:paraId="35DBF44A" w14:textId="77777777" w:rsidR="003459AF" w:rsidRPr="003459AF" w:rsidRDefault="003459AF" w:rsidP="003459AF">
            <w:pPr>
              <w:kinsoku w:val="0"/>
              <w:overflowPunct w:val="0"/>
              <w:autoSpaceDE w:val="0"/>
              <w:autoSpaceDN w:val="0"/>
              <w:adjustRightInd w:val="0"/>
              <w:spacing w:line="202" w:lineRule="exact"/>
              <w:ind w:right="6"/>
              <w:jc w:val="right"/>
              <w:rPr>
                <w:rFonts w:ascii="Calibri" w:hAnsi="Calibri" w:cs="Calibri"/>
                <w:spacing w:val="-6"/>
                <w:sz w:val="18"/>
                <w:szCs w:val="18"/>
              </w:rPr>
            </w:pPr>
            <w:r w:rsidRPr="003459AF">
              <w:rPr>
                <w:rFonts w:ascii="Calibri" w:hAnsi="Calibri" w:cs="Calibri"/>
                <w:spacing w:val="-6"/>
                <w:sz w:val="18"/>
                <w:szCs w:val="18"/>
              </w:rPr>
              <w:t>20</w:t>
            </w:r>
          </w:p>
        </w:tc>
        <w:tc>
          <w:tcPr>
            <w:tcW w:w="1063" w:type="dxa"/>
            <w:tcBorders>
              <w:top w:val="single" w:sz="8" w:space="0" w:color="000000"/>
              <w:left w:val="single" w:sz="8" w:space="0" w:color="000000"/>
              <w:bottom w:val="single" w:sz="18" w:space="0" w:color="000000"/>
              <w:right w:val="single" w:sz="8" w:space="0" w:color="000000"/>
            </w:tcBorders>
            <w:shd w:val="clear" w:color="auto" w:fill="FBE4D6"/>
          </w:tcPr>
          <w:p w14:paraId="523786B6" w14:textId="77777777" w:rsidR="003459AF" w:rsidRPr="003459AF" w:rsidRDefault="003459AF" w:rsidP="003459AF">
            <w:pPr>
              <w:kinsoku w:val="0"/>
              <w:overflowPunct w:val="0"/>
              <w:autoSpaceDE w:val="0"/>
              <w:autoSpaceDN w:val="0"/>
              <w:adjustRightInd w:val="0"/>
              <w:spacing w:line="202" w:lineRule="exact"/>
              <w:ind w:left="38"/>
              <w:rPr>
                <w:rFonts w:ascii="Calibri" w:hAnsi="Calibri" w:cs="Calibri"/>
                <w:color w:val="9C0005"/>
                <w:spacing w:val="-10"/>
                <w:sz w:val="18"/>
                <w:szCs w:val="18"/>
              </w:rPr>
            </w:pPr>
            <w:r w:rsidRPr="003459AF">
              <w:rPr>
                <w:rFonts w:ascii="Calibri" w:hAnsi="Calibri" w:cs="Calibri"/>
                <w:color w:val="9C0005"/>
                <w:spacing w:val="-10"/>
                <w:sz w:val="18"/>
                <w:szCs w:val="18"/>
              </w:rPr>
              <w:t>S</w:t>
            </w:r>
          </w:p>
        </w:tc>
        <w:tc>
          <w:tcPr>
            <w:tcW w:w="1173" w:type="dxa"/>
            <w:tcBorders>
              <w:top w:val="single" w:sz="8" w:space="0" w:color="000000"/>
              <w:left w:val="single" w:sz="8" w:space="0" w:color="000000"/>
              <w:bottom w:val="single" w:sz="18" w:space="0" w:color="000000"/>
              <w:right w:val="single" w:sz="8" w:space="0" w:color="000000"/>
            </w:tcBorders>
            <w:shd w:val="clear" w:color="auto" w:fill="FBE4D6"/>
          </w:tcPr>
          <w:p w14:paraId="3737C710" w14:textId="77777777" w:rsidR="003459AF" w:rsidRPr="003459AF" w:rsidRDefault="003459AF" w:rsidP="003459AF">
            <w:pPr>
              <w:kinsoku w:val="0"/>
              <w:overflowPunct w:val="0"/>
              <w:autoSpaceDE w:val="0"/>
              <w:autoSpaceDN w:val="0"/>
              <w:adjustRightInd w:val="0"/>
              <w:rPr>
                <w:sz w:val="14"/>
                <w:szCs w:val="14"/>
              </w:rPr>
            </w:pPr>
          </w:p>
        </w:tc>
        <w:tc>
          <w:tcPr>
            <w:tcW w:w="4117" w:type="dxa"/>
            <w:tcBorders>
              <w:top w:val="single" w:sz="8" w:space="0" w:color="000000"/>
              <w:left w:val="single" w:sz="8" w:space="0" w:color="000000"/>
              <w:bottom w:val="single" w:sz="18" w:space="0" w:color="000000"/>
              <w:right w:val="single" w:sz="8" w:space="0" w:color="000000"/>
            </w:tcBorders>
            <w:shd w:val="clear" w:color="auto" w:fill="FBE4D6"/>
          </w:tcPr>
          <w:p w14:paraId="71DC8D92" w14:textId="77777777" w:rsidR="003459AF" w:rsidRPr="003459AF" w:rsidRDefault="003459AF" w:rsidP="003459AF">
            <w:pPr>
              <w:kinsoku w:val="0"/>
              <w:overflowPunct w:val="0"/>
              <w:autoSpaceDE w:val="0"/>
              <w:autoSpaceDN w:val="0"/>
              <w:adjustRightInd w:val="0"/>
              <w:spacing w:line="202" w:lineRule="exact"/>
              <w:ind w:left="38"/>
              <w:rPr>
                <w:rFonts w:ascii="Calibri" w:hAnsi="Calibri" w:cs="Calibri"/>
                <w:color w:val="9C0005"/>
                <w:spacing w:val="-2"/>
                <w:sz w:val="18"/>
                <w:szCs w:val="18"/>
              </w:rPr>
            </w:pPr>
            <w:r w:rsidRPr="003459AF">
              <w:rPr>
                <w:rFonts w:ascii="Calibri" w:hAnsi="Calibri" w:cs="Calibri"/>
                <w:color w:val="9C0005"/>
                <w:spacing w:val="-2"/>
                <w:sz w:val="18"/>
                <w:szCs w:val="18"/>
              </w:rPr>
              <w:t>Dokumentace</w:t>
            </w:r>
          </w:p>
        </w:tc>
        <w:tc>
          <w:tcPr>
            <w:tcW w:w="1047" w:type="dxa"/>
            <w:tcBorders>
              <w:top w:val="single" w:sz="8" w:space="0" w:color="000000"/>
              <w:left w:val="single" w:sz="8" w:space="0" w:color="000000"/>
              <w:bottom w:val="single" w:sz="18" w:space="0" w:color="000000"/>
              <w:right w:val="single" w:sz="8" w:space="0" w:color="000000"/>
            </w:tcBorders>
            <w:shd w:val="clear" w:color="auto" w:fill="FBE4D6"/>
          </w:tcPr>
          <w:p w14:paraId="3530154C" w14:textId="77777777" w:rsidR="003459AF" w:rsidRPr="003459AF" w:rsidRDefault="003459AF" w:rsidP="003459AF">
            <w:pPr>
              <w:kinsoku w:val="0"/>
              <w:overflowPunct w:val="0"/>
              <w:autoSpaceDE w:val="0"/>
              <w:autoSpaceDN w:val="0"/>
              <w:adjustRightInd w:val="0"/>
              <w:spacing w:line="202" w:lineRule="exact"/>
              <w:ind w:right="6"/>
              <w:jc w:val="right"/>
              <w:rPr>
                <w:rFonts w:ascii="Calibri" w:hAnsi="Calibri" w:cs="Calibri"/>
                <w:color w:val="9C0005"/>
                <w:sz w:val="18"/>
                <w:szCs w:val="18"/>
              </w:rPr>
            </w:pPr>
            <w:r w:rsidRPr="003459AF">
              <w:rPr>
                <w:rFonts w:ascii="Calibri" w:hAnsi="Calibri" w:cs="Calibri"/>
                <w:color w:val="9C0005"/>
                <w:sz w:val="18"/>
                <w:szCs w:val="18"/>
              </w:rPr>
              <w:t>5 500,00 Kč</w:t>
            </w:r>
          </w:p>
        </w:tc>
        <w:tc>
          <w:tcPr>
            <w:tcW w:w="784" w:type="dxa"/>
            <w:tcBorders>
              <w:top w:val="single" w:sz="8" w:space="0" w:color="000000"/>
              <w:left w:val="single" w:sz="8" w:space="0" w:color="000000"/>
              <w:bottom w:val="single" w:sz="18" w:space="0" w:color="000000"/>
              <w:right w:val="single" w:sz="8" w:space="0" w:color="000000"/>
            </w:tcBorders>
            <w:shd w:val="clear" w:color="auto" w:fill="FBE4D6"/>
          </w:tcPr>
          <w:p w14:paraId="10ADD6CF" w14:textId="77777777" w:rsidR="003459AF" w:rsidRPr="003459AF" w:rsidRDefault="003459AF" w:rsidP="003459AF">
            <w:pPr>
              <w:kinsoku w:val="0"/>
              <w:overflowPunct w:val="0"/>
              <w:autoSpaceDE w:val="0"/>
              <w:autoSpaceDN w:val="0"/>
              <w:adjustRightInd w:val="0"/>
              <w:spacing w:line="202" w:lineRule="exact"/>
              <w:ind w:right="6"/>
              <w:jc w:val="right"/>
              <w:rPr>
                <w:rFonts w:ascii="Calibri" w:hAnsi="Calibri" w:cs="Calibri"/>
                <w:color w:val="9C0005"/>
                <w:spacing w:val="-10"/>
                <w:sz w:val="18"/>
                <w:szCs w:val="18"/>
              </w:rPr>
            </w:pPr>
            <w:r w:rsidRPr="003459AF">
              <w:rPr>
                <w:rFonts w:ascii="Calibri" w:hAnsi="Calibri" w:cs="Calibri"/>
                <w:color w:val="9C0005"/>
                <w:spacing w:val="-10"/>
                <w:sz w:val="18"/>
                <w:szCs w:val="18"/>
              </w:rPr>
              <w:t>1</w:t>
            </w:r>
          </w:p>
        </w:tc>
        <w:tc>
          <w:tcPr>
            <w:tcW w:w="1482" w:type="dxa"/>
            <w:tcBorders>
              <w:top w:val="single" w:sz="8" w:space="0" w:color="000000"/>
              <w:left w:val="single" w:sz="8" w:space="0" w:color="000000"/>
              <w:bottom w:val="single" w:sz="18" w:space="0" w:color="000000"/>
              <w:right w:val="single" w:sz="18" w:space="0" w:color="000000"/>
            </w:tcBorders>
          </w:tcPr>
          <w:p w14:paraId="781680A3" w14:textId="77777777" w:rsidR="003459AF" w:rsidRPr="003459AF" w:rsidRDefault="003459AF" w:rsidP="003459AF">
            <w:pPr>
              <w:kinsoku w:val="0"/>
              <w:overflowPunct w:val="0"/>
              <w:autoSpaceDE w:val="0"/>
              <w:autoSpaceDN w:val="0"/>
              <w:adjustRightInd w:val="0"/>
              <w:spacing w:line="202" w:lineRule="exact"/>
              <w:ind w:right="-15"/>
              <w:jc w:val="right"/>
              <w:rPr>
                <w:rFonts w:ascii="Calibri" w:hAnsi="Calibri" w:cs="Calibri"/>
                <w:sz w:val="18"/>
                <w:szCs w:val="18"/>
              </w:rPr>
            </w:pPr>
            <w:r w:rsidRPr="003459AF">
              <w:rPr>
                <w:rFonts w:ascii="Calibri" w:hAnsi="Calibri" w:cs="Calibri"/>
                <w:sz w:val="18"/>
                <w:szCs w:val="18"/>
              </w:rPr>
              <w:t>5 500,00 Kč</w:t>
            </w:r>
          </w:p>
        </w:tc>
      </w:tr>
    </w:tbl>
    <w:p w14:paraId="2BDE9C9E" w14:textId="40B598F6" w:rsidR="003459AF" w:rsidRDefault="003459AF">
      <w:pPr>
        <w:spacing w:line="276" w:lineRule="auto"/>
        <w:rPr>
          <w:rFonts w:ascii="Arial" w:eastAsia="Arial" w:hAnsi="Arial" w:cs="Arial"/>
          <w:sz w:val="22"/>
          <w:szCs w:val="22"/>
        </w:rPr>
      </w:pPr>
    </w:p>
    <w:p w14:paraId="11B9F61A" w14:textId="26230A08" w:rsidR="00CB5AA9" w:rsidRDefault="00CB5AA9">
      <w:pPr>
        <w:spacing w:line="276" w:lineRule="auto"/>
        <w:rPr>
          <w:rFonts w:ascii="Arial" w:eastAsia="Arial" w:hAnsi="Arial" w:cs="Arial"/>
          <w:sz w:val="22"/>
          <w:szCs w:val="22"/>
        </w:rPr>
      </w:pPr>
    </w:p>
    <w:p w14:paraId="3B9FD280" w14:textId="77777777" w:rsidR="00CB5AA9" w:rsidRPr="00CB5AA9" w:rsidRDefault="00CB5AA9" w:rsidP="00CB5AA9">
      <w:pPr>
        <w:kinsoku w:val="0"/>
        <w:overflowPunct w:val="0"/>
        <w:autoSpaceDE w:val="0"/>
        <w:autoSpaceDN w:val="0"/>
        <w:adjustRightInd w:val="0"/>
        <w:spacing w:before="7"/>
        <w:rPr>
          <w:sz w:val="9"/>
          <w:szCs w:val="9"/>
        </w:rPr>
      </w:pPr>
    </w:p>
    <w:p w14:paraId="29448C6E" w14:textId="557C47C1" w:rsidR="00CB5AA9" w:rsidRDefault="00CB5AA9">
      <w:pPr>
        <w:spacing w:line="276" w:lineRule="auto"/>
        <w:rPr>
          <w:rFonts w:ascii="Arial" w:eastAsia="Arial" w:hAnsi="Arial" w:cs="Arial"/>
          <w:sz w:val="22"/>
          <w:szCs w:val="22"/>
        </w:rPr>
      </w:pPr>
    </w:p>
    <w:p w14:paraId="1BD998E6" w14:textId="05CB649C" w:rsidR="00BE7C14" w:rsidRDefault="00BE7C14">
      <w:pPr>
        <w:spacing w:line="276" w:lineRule="auto"/>
        <w:rPr>
          <w:rFonts w:ascii="Arial" w:eastAsia="Arial" w:hAnsi="Arial" w:cs="Arial"/>
          <w:sz w:val="22"/>
          <w:szCs w:val="22"/>
        </w:rPr>
      </w:pPr>
    </w:p>
    <w:p w14:paraId="66DF58DC" w14:textId="2160E5DC" w:rsidR="00BE7C14" w:rsidRDefault="00BE7C14">
      <w:pPr>
        <w:spacing w:line="276" w:lineRule="auto"/>
        <w:rPr>
          <w:rFonts w:ascii="Arial" w:eastAsia="Arial" w:hAnsi="Arial" w:cs="Arial"/>
          <w:sz w:val="22"/>
          <w:szCs w:val="22"/>
        </w:rPr>
      </w:pPr>
    </w:p>
    <w:p w14:paraId="1D5EFF04" w14:textId="606A0AFA" w:rsidR="00BE7C14" w:rsidRDefault="00BE7C14">
      <w:pPr>
        <w:spacing w:line="276" w:lineRule="auto"/>
        <w:rPr>
          <w:rFonts w:ascii="Arial" w:eastAsia="Arial" w:hAnsi="Arial" w:cs="Arial"/>
          <w:sz w:val="22"/>
          <w:szCs w:val="22"/>
        </w:rPr>
      </w:pPr>
    </w:p>
    <w:p w14:paraId="5F340072" w14:textId="6901F745" w:rsidR="00BE7C14" w:rsidRDefault="00BE7C14">
      <w:pPr>
        <w:spacing w:line="276" w:lineRule="auto"/>
        <w:rPr>
          <w:rFonts w:ascii="Arial" w:eastAsia="Arial" w:hAnsi="Arial" w:cs="Arial"/>
          <w:sz w:val="22"/>
          <w:szCs w:val="22"/>
        </w:rPr>
      </w:pPr>
    </w:p>
    <w:p w14:paraId="0B77F473" w14:textId="13E9A637" w:rsidR="00BE7C14" w:rsidRDefault="00BE7C14">
      <w:pPr>
        <w:spacing w:line="276" w:lineRule="auto"/>
        <w:rPr>
          <w:rFonts w:ascii="Arial" w:eastAsia="Arial" w:hAnsi="Arial" w:cs="Arial"/>
          <w:sz w:val="22"/>
          <w:szCs w:val="22"/>
        </w:rPr>
      </w:pPr>
    </w:p>
    <w:p w14:paraId="059A3592" w14:textId="0805CE40" w:rsidR="00BE7C14" w:rsidRDefault="00BE7C14">
      <w:pPr>
        <w:spacing w:line="276" w:lineRule="auto"/>
        <w:rPr>
          <w:rFonts w:ascii="Arial" w:eastAsia="Arial" w:hAnsi="Arial" w:cs="Arial"/>
          <w:sz w:val="22"/>
          <w:szCs w:val="22"/>
        </w:rPr>
      </w:pPr>
    </w:p>
    <w:p w14:paraId="61C6272B" w14:textId="09D98620" w:rsidR="00BE7C14" w:rsidRDefault="00BE7C14">
      <w:pPr>
        <w:spacing w:line="276" w:lineRule="auto"/>
        <w:rPr>
          <w:rFonts w:ascii="Arial" w:eastAsia="Arial" w:hAnsi="Arial" w:cs="Arial"/>
          <w:sz w:val="22"/>
          <w:szCs w:val="22"/>
        </w:rPr>
      </w:pPr>
    </w:p>
    <w:p w14:paraId="78FB2382" w14:textId="558E20AB" w:rsidR="00BE7C14" w:rsidRDefault="00BE7C14">
      <w:pPr>
        <w:spacing w:line="276" w:lineRule="auto"/>
        <w:rPr>
          <w:rFonts w:ascii="Arial" w:eastAsia="Arial" w:hAnsi="Arial" w:cs="Arial"/>
          <w:sz w:val="22"/>
          <w:szCs w:val="22"/>
        </w:rPr>
      </w:pPr>
    </w:p>
    <w:p w14:paraId="4888366F" w14:textId="2C9D12E6" w:rsidR="00BE7C14" w:rsidRDefault="00BE7C14">
      <w:pPr>
        <w:spacing w:line="276" w:lineRule="auto"/>
        <w:rPr>
          <w:rFonts w:ascii="Arial" w:eastAsia="Arial" w:hAnsi="Arial" w:cs="Arial"/>
          <w:sz w:val="22"/>
          <w:szCs w:val="22"/>
        </w:rPr>
      </w:pPr>
    </w:p>
    <w:p w14:paraId="20EABB7A" w14:textId="6826FA74" w:rsidR="00BE7C14" w:rsidRDefault="00BE7C14">
      <w:pPr>
        <w:spacing w:line="276" w:lineRule="auto"/>
        <w:rPr>
          <w:rFonts w:ascii="Arial" w:eastAsia="Arial" w:hAnsi="Arial" w:cs="Arial"/>
          <w:sz w:val="22"/>
          <w:szCs w:val="22"/>
        </w:rPr>
      </w:pPr>
    </w:p>
    <w:p w14:paraId="3A632AC1" w14:textId="096BF633" w:rsidR="00BE7C14" w:rsidRDefault="00BE7C14">
      <w:pPr>
        <w:spacing w:line="276" w:lineRule="auto"/>
        <w:rPr>
          <w:rFonts w:ascii="Arial" w:eastAsia="Arial" w:hAnsi="Arial" w:cs="Arial"/>
          <w:sz w:val="22"/>
          <w:szCs w:val="22"/>
        </w:rPr>
      </w:pPr>
    </w:p>
    <w:p w14:paraId="0DD0ABF7" w14:textId="1961E75E" w:rsidR="00BE7C14" w:rsidRDefault="00BE7C14">
      <w:pPr>
        <w:spacing w:line="276" w:lineRule="auto"/>
        <w:rPr>
          <w:rFonts w:ascii="Arial" w:eastAsia="Arial" w:hAnsi="Arial" w:cs="Arial"/>
          <w:sz w:val="22"/>
          <w:szCs w:val="22"/>
        </w:rPr>
      </w:pPr>
    </w:p>
    <w:p w14:paraId="5BF5C34F" w14:textId="7E529672" w:rsidR="00BE7C14" w:rsidRDefault="00BE7C14">
      <w:pPr>
        <w:spacing w:line="276" w:lineRule="auto"/>
        <w:rPr>
          <w:rFonts w:ascii="Arial" w:eastAsia="Arial" w:hAnsi="Arial" w:cs="Arial"/>
          <w:sz w:val="22"/>
          <w:szCs w:val="22"/>
        </w:rPr>
      </w:pPr>
    </w:p>
    <w:p w14:paraId="41629112" w14:textId="7D642A8A" w:rsidR="00BE7C14" w:rsidRDefault="00BE7C14">
      <w:pPr>
        <w:spacing w:line="276" w:lineRule="auto"/>
        <w:rPr>
          <w:rFonts w:ascii="Arial" w:eastAsia="Arial" w:hAnsi="Arial" w:cs="Arial"/>
          <w:sz w:val="22"/>
          <w:szCs w:val="22"/>
        </w:rPr>
      </w:pPr>
    </w:p>
    <w:p w14:paraId="5FE31A58" w14:textId="77777777" w:rsidR="00BE7C14" w:rsidRDefault="00BE7C14">
      <w:pPr>
        <w:spacing w:line="276" w:lineRule="auto"/>
        <w:rPr>
          <w:rFonts w:ascii="Arial" w:eastAsia="Arial" w:hAnsi="Arial" w:cs="Arial"/>
          <w:sz w:val="22"/>
          <w:szCs w:val="22"/>
        </w:rPr>
      </w:pPr>
    </w:p>
    <w:sectPr w:rsidR="00BE7C14">
      <w:headerReference w:type="default" r:id="rId13"/>
      <w:footerReference w:type="default" r:id="rId14"/>
      <w:headerReference w:type="first" r:id="rId15"/>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431E" w14:textId="77777777" w:rsidR="009B337A" w:rsidRDefault="009B337A">
      <w:r>
        <w:separator/>
      </w:r>
    </w:p>
  </w:endnote>
  <w:endnote w:type="continuationSeparator" w:id="0">
    <w:p w14:paraId="454DE60F" w14:textId="77777777" w:rsidR="009B337A" w:rsidRDefault="009B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Quattrocento Sans">
    <w:altName w:val="Bahnschrift Light"/>
    <w:charset w:val="00"/>
    <w:family w:val="swiss"/>
    <w:pitch w:val="variable"/>
    <w:sig w:usb0="800000BF" w:usb1="4000005B" w:usb2="00000000" w:usb3="00000000" w:csb0="00000001"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NimbusSanNovTEE">
    <w:altName w:val="Arial"/>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73CD" w14:textId="2FAAD5C6" w:rsidR="00907FF1" w:rsidRDefault="00907FF1">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rPr>
    </w:pPr>
    <w:r>
      <w:rPr>
        <w:rFonts w:ascii="Quattrocento Sans" w:eastAsia="Quattrocento Sans" w:hAnsi="Quattrocento Sans" w:cs="Quattrocento Sans"/>
        <w:color w:val="000000"/>
      </w:rPr>
      <w:t xml:space="preserve">Stránka </w:t>
    </w:r>
    <w:r>
      <w:rPr>
        <w:rFonts w:ascii="Quattrocento Sans" w:eastAsia="Quattrocento Sans" w:hAnsi="Quattrocento Sans" w:cs="Quattrocento Sans"/>
        <w:b/>
        <w:color w:val="000000"/>
      </w:rPr>
      <w:fldChar w:fldCharType="begin"/>
    </w:r>
    <w:r>
      <w:rPr>
        <w:rFonts w:ascii="Quattrocento Sans" w:eastAsia="Quattrocento Sans" w:hAnsi="Quattrocento Sans" w:cs="Quattrocento Sans"/>
        <w:b/>
        <w:color w:val="000000"/>
      </w:rPr>
      <w:instrText>PAGE</w:instrText>
    </w:r>
    <w:r>
      <w:rPr>
        <w:rFonts w:ascii="Quattrocento Sans" w:eastAsia="Quattrocento Sans" w:hAnsi="Quattrocento Sans" w:cs="Quattrocento Sans"/>
        <w:b/>
        <w:color w:val="000000"/>
      </w:rPr>
      <w:fldChar w:fldCharType="separate"/>
    </w:r>
    <w:r>
      <w:rPr>
        <w:rFonts w:ascii="Quattrocento Sans" w:eastAsia="Quattrocento Sans" w:hAnsi="Quattrocento Sans" w:cs="Quattrocento Sans"/>
        <w:b/>
        <w:noProof/>
        <w:color w:val="000000"/>
      </w:rPr>
      <w:t>18</w:t>
    </w:r>
    <w:r>
      <w:rPr>
        <w:rFonts w:ascii="Quattrocento Sans" w:eastAsia="Quattrocento Sans" w:hAnsi="Quattrocento Sans" w:cs="Quattrocento Sans"/>
        <w:b/>
        <w:color w:val="000000"/>
      </w:rPr>
      <w:fldChar w:fldCharType="end"/>
    </w:r>
    <w:r>
      <w:rPr>
        <w:rFonts w:ascii="Quattrocento Sans" w:eastAsia="Quattrocento Sans" w:hAnsi="Quattrocento Sans" w:cs="Quattrocento Sans"/>
        <w:color w:val="000000"/>
      </w:rPr>
      <w:t xml:space="preserve"> z </w:t>
    </w:r>
    <w:r>
      <w:rPr>
        <w:rFonts w:ascii="Quattrocento Sans" w:eastAsia="Quattrocento Sans" w:hAnsi="Quattrocento Sans" w:cs="Quattrocento Sans"/>
        <w:b/>
        <w:color w:val="000000"/>
      </w:rPr>
      <w:fldChar w:fldCharType="begin"/>
    </w:r>
    <w:r>
      <w:rPr>
        <w:rFonts w:ascii="Quattrocento Sans" w:eastAsia="Quattrocento Sans" w:hAnsi="Quattrocento Sans" w:cs="Quattrocento Sans"/>
        <w:b/>
        <w:color w:val="000000"/>
      </w:rPr>
      <w:instrText>NUMPAGES</w:instrText>
    </w:r>
    <w:r>
      <w:rPr>
        <w:rFonts w:ascii="Quattrocento Sans" w:eastAsia="Quattrocento Sans" w:hAnsi="Quattrocento Sans" w:cs="Quattrocento Sans"/>
        <w:b/>
        <w:color w:val="000000"/>
      </w:rPr>
      <w:fldChar w:fldCharType="separate"/>
    </w:r>
    <w:r>
      <w:rPr>
        <w:rFonts w:ascii="Quattrocento Sans" w:eastAsia="Quattrocento Sans" w:hAnsi="Quattrocento Sans" w:cs="Quattrocento Sans"/>
        <w:b/>
        <w:noProof/>
        <w:color w:val="000000"/>
      </w:rPr>
      <w:t>18</w:t>
    </w:r>
    <w:r>
      <w:rPr>
        <w:rFonts w:ascii="Quattrocento Sans" w:eastAsia="Quattrocento Sans" w:hAnsi="Quattrocento Sans" w:cs="Quattrocento Sans"/>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86C5D" w14:textId="77777777" w:rsidR="009B337A" w:rsidRDefault="009B337A">
      <w:r>
        <w:separator/>
      </w:r>
    </w:p>
  </w:footnote>
  <w:footnote w:type="continuationSeparator" w:id="0">
    <w:p w14:paraId="3B2B7ADD" w14:textId="77777777" w:rsidR="009B337A" w:rsidRDefault="009B3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1AA9" w14:textId="44D5463B" w:rsidR="00907FF1" w:rsidRDefault="00907FF1">
    <w:pPr>
      <w:pStyle w:val="Zhlav"/>
    </w:pPr>
    <w:r>
      <w:rPr>
        <w:rFonts w:cs="Segoe UI"/>
        <w:noProof/>
        <w:szCs w:val="22"/>
      </w:rPr>
      <w:drawing>
        <wp:inline distT="0" distB="0" distL="0" distR="0" wp14:anchorId="44F42664" wp14:editId="6571A5D0">
          <wp:extent cx="5753100" cy="6953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95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6A17" w14:textId="77777777" w:rsidR="00907FF1" w:rsidRPr="00563BE0" w:rsidRDefault="00907FF1">
    <w:pPr>
      <w:pBdr>
        <w:top w:val="nil"/>
        <w:left w:val="nil"/>
        <w:bottom w:val="nil"/>
        <w:right w:val="nil"/>
        <w:between w:val="nil"/>
      </w:pBdr>
      <w:tabs>
        <w:tab w:val="center" w:pos="4536"/>
        <w:tab w:val="right" w:pos="9072"/>
      </w:tabs>
      <w:jc w:val="center"/>
      <w:rPr>
        <w:rFonts w:ascii="Arial" w:eastAsia="Quattrocento Sans" w:hAnsi="Arial" w:cs="Arial"/>
        <w:color w:val="000000"/>
      </w:rPr>
    </w:pPr>
    <w:r w:rsidRPr="00563BE0">
      <w:rPr>
        <w:rFonts w:ascii="Arial" w:hAnsi="Arial" w:cs="Arial"/>
        <w:noProof/>
        <w:color w:val="000000"/>
      </w:rPr>
      <w:drawing>
        <wp:inline distT="0" distB="0" distL="0" distR="0" wp14:anchorId="1DF44CE8" wp14:editId="403724D7">
          <wp:extent cx="5753100" cy="695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3100" cy="695325"/>
                  </a:xfrm>
                  <a:prstGeom prst="rect">
                    <a:avLst/>
                  </a:prstGeom>
                  <a:ln/>
                </pic:spPr>
              </pic:pic>
            </a:graphicData>
          </a:graphic>
        </wp:inline>
      </w:drawing>
    </w:r>
  </w:p>
  <w:p w14:paraId="7396B82A" w14:textId="0E048A0E" w:rsidR="00907FF1" w:rsidRPr="00563BE0" w:rsidRDefault="00907FF1">
    <w:pPr>
      <w:pBdr>
        <w:top w:val="nil"/>
        <w:left w:val="nil"/>
        <w:bottom w:val="nil"/>
        <w:right w:val="nil"/>
        <w:between w:val="nil"/>
      </w:pBdr>
      <w:tabs>
        <w:tab w:val="center" w:pos="4536"/>
        <w:tab w:val="right" w:pos="9072"/>
      </w:tabs>
      <w:rPr>
        <w:rFonts w:ascii="Arial" w:eastAsia="Quattrocento Sans" w:hAnsi="Arial" w:cs="Arial"/>
        <w:color w:val="000000"/>
      </w:rPr>
    </w:pPr>
    <w:r w:rsidRPr="00563BE0">
      <w:rPr>
        <w:rFonts w:ascii="Arial" w:eastAsia="Quattrocento Sans" w:hAnsi="Arial" w:cs="Arial"/>
        <w:color w:val="000000"/>
      </w:rPr>
      <w:t>P</w:t>
    </w:r>
    <w:r w:rsidRPr="00563BE0">
      <w:rPr>
        <w:rFonts w:ascii="Arial" w:eastAsia="Arial" w:hAnsi="Arial" w:cs="Arial"/>
        <w:sz w:val="22"/>
        <w:szCs w:val="22"/>
      </w:rPr>
      <w:t>ř</w:t>
    </w:r>
    <w:r w:rsidRPr="00563BE0">
      <w:rPr>
        <w:rFonts w:ascii="Arial" w:eastAsia="Quattrocento Sans" w:hAnsi="Arial" w:cs="Arial"/>
        <w:color w:val="000000"/>
      </w:rPr>
      <w:t>íloha č. 1 zadávací dokumentace</w:t>
    </w:r>
  </w:p>
  <w:p w14:paraId="78240BDB" w14:textId="77777777" w:rsidR="00907FF1" w:rsidRPr="00563BE0" w:rsidRDefault="00907FF1">
    <w:pPr>
      <w:pBdr>
        <w:top w:val="nil"/>
        <w:left w:val="nil"/>
        <w:bottom w:val="nil"/>
        <w:right w:val="nil"/>
        <w:between w:val="nil"/>
      </w:pBdr>
      <w:tabs>
        <w:tab w:val="center" w:pos="4536"/>
        <w:tab w:val="right" w:pos="9072"/>
      </w:tabs>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272"/>
    <w:multiLevelType w:val="multilevel"/>
    <w:tmpl w:val="B94067DC"/>
    <w:lvl w:ilvl="0">
      <w:start w:val="1"/>
      <w:numFmt w:val="lowerLetter"/>
      <w:lvlText w:val="%1)"/>
      <w:lvlJc w:val="left"/>
      <w:pPr>
        <w:ind w:left="2160" w:hanging="360"/>
      </w:pPr>
      <w:rPr>
        <w:rFonts w:ascii="Arial" w:hAnsi="Arial" w:cs="Arial"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15:restartNumberingAfterBreak="0">
    <w:nsid w:val="068B2400"/>
    <w:multiLevelType w:val="multilevel"/>
    <w:tmpl w:val="A0D6991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41A7000"/>
    <w:multiLevelType w:val="multilevel"/>
    <w:tmpl w:val="11043AEC"/>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987794"/>
    <w:multiLevelType w:val="multilevel"/>
    <w:tmpl w:val="9B569A4A"/>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Quattrocento Sans" w:eastAsia="Quattrocento Sans" w:hAnsi="Quattrocento Sans" w:cs="Quattrocento Sans"/>
        <w:i w:val="0"/>
        <w:sz w:val="22"/>
        <w:szCs w:val="22"/>
      </w:rPr>
    </w:lvl>
    <w:lvl w:ilvl="2">
      <w:start w:val="1"/>
      <w:numFmt w:val="decimal"/>
      <w:lvlText w:val="%1.%2.%3."/>
      <w:lvlJc w:val="left"/>
      <w:pPr>
        <w:ind w:left="1922" w:hanging="504"/>
      </w:pPr>
      <w:rPr>
        <w:rFonts w:ascii="Quattrocento Sans" w:eastAsia="Quattrocento Sans" w:hAnsi="Quattrocento Sans" w:cs="Quattrocento Sans"/>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EB5D80"/>
    <w:multiLevelType w:val="multilevel"/>
    <w:tmpl w:val="A6A0D19C"/>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92813BE"/>
    <w:multiLevelType w:val="multilevel"/>
    <w:tmpl w:val="4AC6FCFC"/>
    <w:lvl w:ilvl="0">
      <w:start w:val="1"/>
      <w:numFmt w:val="bullet"/>
      <w:lvlText w:val="●"/>
      <w:lvlJc w:val="left"/>
      <w:pPr>
        <w:ind w:left="2552" w:hanging="392"/>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6" w15:restartNumberingAfterBreak="0">
    <w:nsid w:val="30864342"/>
    <w:multiLevelType w:val="multilevel"/>
    <w:tmpl w:val="0B76EF98"/>
    <w:lvl w:ilvl="0">
      <w:start w:val="1"/>
      <w:numFmt w:val="lowerRoman"/>
      <w:lvlText w:val="%1)"/>
      <w:lvlJc w:val="left"/>
      <w:pPr>
        <w:ind w:left="1218" w:hanging="720"/>
      </w:pPr>
      <w:rPr>
        <w:rFonts w:ascii="Arial" w:hAnsi="Arial" w:cs="Arial" w:hint="default"/>
        <w:sz w:val="22"/>
        <w:szCs w:val="22"/>
      </w:r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7" w15:restartNumberingAfterBreak="0">
    <w:nsid w:val="32342D72"/>
    <w:multiLevelType w:val="multilevel"/>
    <w:tmpl w:val="74BA8D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684183C"/>
    <w:multiLevelType w:val="multilevel"/>
    <w:tmpl w:val="6A9C48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rPr>
        <w:rFonts w:ascii="Quattrocento Sans" w:eastAsia="Quattrocento Sans" w:hAnsi="Quattrocento Sans" w:cs="Quattrocento Sans"/>
        <w:b w:val="0"/>
        <w:bCs/>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CA06CC"/>
    <w:multiLevelType w:val="multilevel"/>
    <w:tmpl w:val="D84A4760"/>
    <w:lvl w:ilvl="0">
      <w:start w:val="1"/>
      <w:numFmt w:val="upperRoman"/>
      <w:lvlText w:val="%1."/>
      <w:lvlJc w:val="left"/>
      <w:pPr>
        <w:ind w:left="1800" w:hanging="720"/>
      </w:pPr>
    </w:lvl>
    <w:lvl w:ilvl="1">
      <w:start w:val="1"/>
      <w:numFmt w:val="decimal"/>
      <w:lvlText w:val="%1.%2"/>
      <w:lvlJc w:val="left"/>
      <w:pPr>
        <w:ind w:left="1778" w:hanging="360"/>
      </w:pPr>
      <w:rPr>
        <w:rFonts w:ascii="Palatino Linotype" w:eastAsia="Palatino Linotype" w:hAnsi="Palatino Linotype" w:cs="Palatino Linotype"/>
        <w:i w:val="0"/>
        <w:sz w:val="22"/>
        <w:szCs w:val="22"/>
      </w:rPr>
    </w:lvl>
    <w:lvl w:ilvl="2">
      <w:start w:val="1"/>
      <w:numFmt w:val="bullet"/>
      <w:lvlText w:val="⮚"/>
      <w:lvlJc w:val="left"/>
      <w:pPr>
        <w:ind w:left="1855" w:hanging="720"/>
      </w:pPr>
      <w:rPr>
        <w:rFonts w:ascii="Noto Sans Symbols" w:eastAsia="Noto Sans Symbols" w:hAnsi="Noto Sans Symbols" w:cs="Noto Sans Symbols"/>
        <w:b w:val="0"/>
        <w:sz w:val="22"/>
        <w:szCs w:val="22"/>
      </w:rPr>
    </w:lvl>
    <w:lvl w:ilvl="3">
      <w:start w:val="1"/>
      <w:numFmt w:val="decimal"/>
      <w:lvlText w:val="%1.%2.⮚.%4"/>
      <w:lvlJc w:val="left"/>
      <w:pPr>
        <w:ind w:left="1800" w:hanging="720"/>
      </w:pPr>
      <w:rPr>
        <w:rFonts w:ascii="Palatino Linotype" w:eastAsia="Palatino Linotype" w:hAnsi="Palatino Linotype" w:cs="Palatino Linotype"/>
        <w:sz w:val="22"/>
        <w:szCs w:val="22"/>
      </w:rPr>
    </w:lvl>
    <w:lvl w:ilvl="4">
      <w:start w:val="1"/>
      <w:numFmt w:val="decimal"/>
      <w:lvlText w:val="%1.%2.⮚.%4.%5"/>
      <w:lvlJc w:val="left"/>
      <w:pPr>
        <w:ind w:left="2160" w:hanging="1080"/>
      </w:pPr>
    </w:lvl>
    <w:lvl w:ilvl="5">
      <w:start w:val="1"/>
      <w:numFmt w:val="decimal"/>
      <w:lvlText w:val="%1.%2.⮚.%4.%5.%6"/>
      <w:lvlJc w:val="left"/>
      <w:pPr>
        <w:ind w:left="2160" w:hanging="1080"/>
      </w:pPr>
    </w:lvl>
    <w:lvl w:ilvl="6">
      <w:start w:val="1"/>
      <w:numFmt w:val="decimal"/>
      <w:lvlText w:val="%1.%2.⮚.%4.%5.%6.%7"/>
      <w:lvlJc w:val="left"/>
      <w:pPr>
        <w:ind w:left="2160" w:hanging="1080"/>
      </w:pPr>
    </w:lvl>
    <w:lvl w:ilvl="7">
      <w:start w:val="1"/>
      <w:numFmt w:val="decimal"/>
      <w:lvlText w:val="%1.%2.⮚.%4.%5.%6.%7.%8"/>
      <w:lvlJc w:val="left"/>
      <w:pPr>
        <w:ind w:left="2520" w:hanging="1440"/>
      </w:pPr>
    </w:lvl>
    <w:lvl w:ilvl="8">
      <w:start w:val="1"/>
      <w:numFmt w:val="decimal"/>
      <w:lvlText w:val="%1.%2.⮚.%4.%5.%6.%7.%8.%9"/>
      <w:lvlJc w:val="left"/>
      <w:pPr>
        <w:ind w:left="2520" w:hanging="1440"/>
      </w:pPr>
    </w:lvl>
  </w:abstractNum>
  <w:abstractNum w:abstractNumId="10" w15:restartNumberingAfterBreak="0">
    <w:nsid w:val="411918EC"/>
    <w:multiLevelType w:val="multilevel"/>
    <w:tmpl w:val="9FEA7B54"/>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ascii="Quattrocento Sans" w:eastAsia="Quattrocento Sans" w:hAnsi="Quattrocento Sans" w:cs="Quattrocento Sans"/>
        <w:i w:val="0"/>
        <w:sz w:val="22"/>
        <w:szCs w:val="22"/>
      </w:rPr>
    </w:lvl>
    <w:lvl w:ilvl="2">
      <w:start w:val="1"/>
      <w:numFmt w:val="decimal"/>
      <w:lvlText w:val="%1.%2.%3."/>
      <w:lvlJc w:val="left"/>
      <w:pPr>
        <w:ind w:left="1922" w:hanging="504"/>
      </w:pPr>
      <w:rPr>
        <w:rFonts w:ascii="Quattrocento Sans" w:eastAsia="Quattrocento Sans" w:hAnsi="Quattrocento Sans" w:cs="Quattrocento Sans"/>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36908"/>
    <w:multiLevelType w:val="multilevel"/>
    <w:tmpl w:val="3E467B5C"/>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lowerRoman"/>
      <w:lvlText w:val="(%4)"/>
      <w:lvlJc w:val="left"/>
      <w:pPr>
        <w:ind w:left="3240" w:hanging="720"/>
      </w:pPr>
    </w:lvl>
    <w:lvl w:ilvl="4">
      <w:start w:val="1"/>
      <w:numFmt w:val="lowerLetter"/>
      <w:lvlText w:val="%5."/>
      <w:lvlJc w:val="left"/>
      <w:pPr>
        <w:ind w:left="3600" w:hanging="360"/>
      </w:pPr>
    </w:lvl>
    <w:lvl w:ilvl="5">
      <w:start w:val="13"/>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8A3CE1"/>
    <w:multiLevelType w:val="multilevel"/>
    <w:tmpl w:val="78F81F5A"/>
    <w:lvl w:ilvl="0">
      <w:start w:val="1"/>
      <w:numFmt w:val="bullet"/>
      <w:lvlText w:val="-"/>
      <w:lvlJc w:val="left"/>
      <w:pPr>
        <w:ind w:left="1069" w:hanging="360"/>
      </w:pPr>
      <w:rPr>
        <w:rFonts w:ascii="Palatino Linotype" w:eastAsia="Palatino Linotype" w:hAnsi="Palatino Linotype" w:cs="Palatino Linotype"/>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565B3481"/>
    <w:multiLevelType w:val="multilevel"/>
    <w:tmpl w:val="E7D461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5FE34F74"/>
    <w:multiLevelType w:val="multilevel"/>
    <w:tmpl w:val="C5807158"/>
    <w:lvl w:ilvl="0">
      <w:start w:val="1"/>
      <w:numFmt w:val="lowerRoman"/>
      <w:lvlText w:val="%1)"/>
      <w:lvlJc w:val="left"/>
      <w:pPr>
        <w:ind w:left="1080" w:hanging="720"/>
      </w:pPr>
      <w:rPr>
        <w:rFonts w:ascii="Quattrocento Sans" w:eastAsia="Quattrocento Sans" w:hAnsi="Quattrocento Sans" w:cs="Quattrocento San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323CC5"/>
    <w:multiLevelType w:val="multilevel"/>
    <w:tmpl w:val="FF9802B4"/>
    <w:lvl w:ilvl="0">
      <w:start w:val="1"/>
      <w:numFmt w:val="bullet"/>
      <w:lvlText w:val="●"/>
      <w:lvlJc w:val="left"/>
      <w:pPr>
        <w:ind w:left="1428" w:hanging="719"/>
      </w:pPr>
      <w:rPr>
        <w:rFonts w:ascii="Noto Sans Symbols" w:eastAsia="Noto Sans Symbols" w:hAnsi="Noto Sans Symbols" w:cs="Noto Sans Symbols"/>
        <w:b/>
        <w:sz w:val="24"/>
        <w:szCs w:val="24"/>
      </w:rPr>
    </w:lvl>
    <w:lvl w:ilvl="1">
      <w:start w:val="1"/>
      <w:numFmt w:val="decimal"/>
      <w:lvlText w:val="●.%2"/>
      <w:lvlJc w:val="left"/>
      <w:pPr>
        <w:ind w:left="2344" w:hanging="360"/>
      </w:pPr>
      <w:rPr>
        <w:rFonts w:ascii="Quattrocento Sans" w:eastAsia="Quattrocento Sans" w:hAnsi="Quattrocento Sans" w:cs="Quattrocento Sans"/>
        <w:i w:val="0"/>
        <w:sz w:val="22"/>
        <w:szCs w:val="22"/>
      </w:rPr>
    </w:lvl>
    <w:lvl w:ilvl="2">
      <w:start w:val="1"/>
      <w:numFmt w:val="bullet"/>
      <w:lvlText w:val="●"/>
      <w:lvlJc w:val="left"/>
      <w:pPr>
        <w:ind w:left="2366" w:hanging="720"/>
      </w:pPr>
      <w:rPr>
        <w:rFonts w:ascii="Noto Sans Symbols" w:eastAsia="Noto Sans Symbols" w:hAnsi="Noto Sans Symbols" w:cs="Noto Sans Symbols"/>
        <w:b w:val="0"/>
        <w:sz w:val="22"/>
        <w:szCs w:val="22"/>
      </w:rPr>
    </w:lvl>
    <w:lvl w:ilvl="3">
      <w:start w:val="1"/>
      <w:numFmt w:val="decimal"/>
      <w:lvlText w:val="●.%2.●.%4"/>
      <w:lvlJc w:val="left"/>
      <w:pPr>
        <w:ind w:left="2366" w:hanging="720"/>
      </w:pPr>
      <w:rPr>
        <w:rFonts w:ascii="Palatino Linotype" w:eastAsia="Palatino Linotype" w:hAnsi="Palatino Linotype" w:cs="Palatino Linotype"/>
        <w:sz w:val="22"/>
        <w:szCs w:val="22"/>
      </w:rPr>
    </w:lvl>
    <w:lvl w:ilvl="4">
      <w:start w:val="1"/>
      <w:numFmt w:val="decimal"/>
      <w:lvlText w:val="●.%2.●.%4.%5"/>
      <w:lvlJc w:val="left"/>
      <w:pPr>
        <w:ind w:left="2726" w:hanging="1079"/>
      </w:pPr>
    </w:lvl>
    <w:lvl w:ilvl="5">
      <w:start w:val="1"/>
      <w:numFmt w:val="decimal"/>
      <w:lvlText w:val="●.%2.●.%4.%5.%6"/>
      <w:lvlJc w:val="left"/>
      <w:pPr>
        <w:ind w:left="2726" w:hanging="1079"/>
      </w:pPr>
    </w:lvl>
    <w:lvl w:ilvl="6">
      <w:start w:val="1"/>
      <w:numFmt w:val="decimal"/>
      <w:lvlText w:val="●.%2.●.%4.%5.%6.%7"/>
      <w:lvlJc w:val="left"/>
      <w:pPr>
        <w:ind w:left="2726" w:hanging="1079"/>
      </w:pPr>
    </w:lvl>
    <w:lvl w:ilvl="7">
      <w:start w:val="1"/>
      <w:numFmt w:val="decimal"/>
      <w:lvlText w:val="●.%2.●.%4.%5.%6.%7.%8"/>
      <w:lvlJc w:val="left"/>
      <w:pPr>
        <w:ind w:left="3086" w:hanging="1439"/>
      </w:pPr>
    </w:lvl>
    <w:lvl w:ilvl="8">
      <w:start w:val="1"/>
      <w:numFmt w:val="decimal"/>
      <w:lvlText w:val="●.%2.●.%4.%5.%6.%7.%8.%9"/>
      <w:lvlJc w:val="left"/>
      <w:pPr>
        <w:ind w:left="3086" w:hanging="1439"/>
      </w:pPr>
    </w:lvl>
  </w:abstractNum>
  <w:abstractNum w:abstractNumId="16" w15:restartNumberingAfterBreak="0">
    <w:nsid w:val="6D8C5F8C"/>
    <w:multiLevelType w:val="multilevel"/>
    <w:tmpl w:val="D20EDE7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792" w:hanging="432"/>
      </w:pPr>
      <w:rPr>
        <w:rFonts w:ascii="Arial" w:eastAsia="Arial" w:hAnsi="Arial" w:cs="Arial"/>
        <w:i w:val="0"/>
        <w:sz w:val="22"/>
        <w:szCs w:val="22"/>
      </w:rPr>
    </w:lvl>
    <w:lvl w:ilvl="2">
      <w:start w:val="1"/>
      <w:numFmt w:val="decimal"/>
      <w:lvlText w:val="%1.%2.%3."/>
      <w:lvlJc w:val="left"/>
      <w:pPr>
        <w:ind w:left="1922" w:hanging="504"/>
      </w:pPr>
      <w:rPr>
        <w:rFonts w:ascii="Arial" w:eastAsia="Quattrocento Sans" w:hAnsi="Arial" w:cs="Arial" w:hint="default"/>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4B6A51"/>
    <w:multiLevelType w:val="multilevel"/>
    <w:tmpl w:val="E38897A8"/>
    <w:lvl w:ilvl="0">
      <w:start w:val="1"/>
      <w:numFmt w:val="decimal"/>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FD4DF5"/>
    <w:multiLevelType w:val="multilevel"/>
    <w:tmpl w:val="E6FCE8D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7ABA1613"/>
    <w:multiLevelType w:val="multilevel"/>
    <w:tmpl w:val="FD0A1FC0"/>
    <w:lvl w:ilvl="0">
      <w:start w:val="1"/>
      <w:numFmt w:val="upperRoman"/>
      <w:lvlText w:val="%1."/>
      <w:lvlJc w:val="left"/>
      <w:pPr>
        <w:ind w:left="1800" w:hanging="720"/>
      </w:pPr>
    </w:lvl>
    <w:lvl w:ilvl="1">
      <w:start w:val="1"/>
      <w:numFmt w:val="decimal"/>
      <w:lvlText w:val="%1.%2"/>
      <w:lvlJc w:val="left"/>
      <w:pPr>
        <w:ind w:left="1778" w:hanging="360"/>
      </w:pPr>
      <w:rPr>
        <w:rFonts w:ascii="Palatino Linotype" w:eastAsia="Palatino Linotype" w:hAnsi="Palatino Linotype" w:cs="Palatino Linotype"/>
        <w:i w:val="0"/>
        <w:sz w:val="22"/>
        <w:szCs w:val="22"/>
      </w:rPr>
    </w:lvl>
    <w:lvl w:ilvl="2">
      <w:start w:val="1"/>
      <w:numFmt w:val="bullet"/>
      <w:lvlText w:val="●"/>
      <w:lvlJc w:val="left"/>
      <w:pPr>
        <w:ind w:left="1495" w:hanging="360"/>
      </w:pPr>
      <w:rPr>
        <w:rFonts w:ascii="Noto Sans Symbols" w:eastAsia="Noto Sans Symbols" w:hAnsi="Noto Sans Symbols" w:cs="Noto Sans Symbols"/>
      </w:rPr>
    </w:lvl>
    <w:lvl w:ilvl="3">
      <w:start w:val="1"/>
      <w:numFmt w:val="decimal"/>
      <w:lvlText w:val="%1.%2.●.%4"/>
      <w:lvlJc w:val="left"/>
      <w:pPr>
        <w:ind w:left="1800" w:hanging="720"/>
      </w:pPr>
      <w:rPr>
        <w:rFonts w:ascii="Palatino Linotype" w:eastAsia="Palatino Linotype" w:hAnsi="Palatino Linotype" w:cs="Palatino Linotype"/>
        <w:sz w:val="22"/>
        <w:szCs w:val="22"/>
      </w:rPr>
    </w:lvl>
    <w:lvl w:ilvl="4">
      <w:start w:val="1"/>
      <w:numFmt w:val="decimal"/>
      <w:lvlText w:val="%1.%2.●.%4.%5"/>
      <w:lvlJc w:val="left"/>
      <w:pPr>
        <w:ind w:left="2160" w:hanging="1080"/>
      </w:pPr>
    </w:lvl>
    <w:lvl w:ilvl="5">
      <w:start w:val="1"/>
      <w:numFmt w:val="decimal"/>
      <w:lvlText w:val="%1.%2.●.%4.%5.%6"/>
      <w:lvlJc w:val="left"/>
      <w:pPr>
        <w:ind w:left="2160" w:hanging="1080"/>
      </w:pPr>
    </w:lvl>
    <w:lvl w:ilvl="6">
      <w:start w:val="1"/>
      <w:numFmt w:val="decimal"/>
      <w:lvlText w:val="%1.%2.●.%4.%5.%6.%7"/>
      <w:lvlJc w:val="left"/>
      <w:pPr>
        <w:ind w:left="2160" w:hanging="1080"/>
      </w:pPr>
    </w:lvl>
    <w:lvl w:ilvl="7">
      <w:start w:val="1"/>
      <w:numFmt w:val="decimal"/>
      <w:lvlText w:val="%1.%2.●.%4.%5.%6.%7.%8"/>
      <w:lvlJc w:val="left"/>
      <w:pPr>
        <w:ind w:left="2520" w:hanging="1440"/>
      </w:pPr>
    </w:lvl>
    <w:lvl w:ilvl="8">
      <w:start w:val="1"/>
      <w:numFmt w:val="decimal"/>
      <w:lvlText w:val="%1.%2.●.%4.%5.%6.%7.%8.%9"/>
      <w:lvlJc w:val="left"/>
      <w:pPr>
        <w:ind w:left="2520" w:hanging="1440"/>
      </w:pPr>
    </w:lvl>
  </w:abstractNum>
  <w:num w:numId="1">
    <w:abstractNumId w:val="8"/>
  </w:num>
  <w:num w:numId="2">
    <w:abstractNumId w:val="6"/>
  </w:num>
  <w:num w:numId="3">
    <w:abstractNumId w:val="9"/>
  </w:num>
  <w:num w:numId="4">
    <w:abstractNumId w:val="18"/>
  </w:num>
  <w:num w:numId="5">
    <w:abstractNumId w:val="12"/>
  </w:num>
  <w:num w:numId="6">
    <w:abstractNumId w:val="11"/>
  </w:num>
  <w:num w:numId="7">
    <w:abstractNumId w:val="5"/>
  </w:num>
  <w:num w:numId="8">
    <w:abstractNumId w:val="15"/>
  </w:num>
  <w:num w:numId="9">
    <w:abstractNumId w:val="14"/>
  </w:num>
  <w:num w:numId="10">
    <w:abstractNumId w:val="2"/>
  </w:num>
  <w:num w:numId="11">
    <w:abstractNumId w:val="1"/>
  </w:num>
  <w:num w:numId="12">
    <w:abstractNumId w:val="7"/>
  </w:num>
  <w:num w:numId="13">
    <w:abstractNumId w:val="3"/>
  </w:num>
  <w:num w:numId="14">
    <w:abstractNumId w:val="0"/>
  </w:num>
  <w:num w:numId="15">
    <w:abstractNumId w:val="16"/>
  </w:num>
  <w:num w:numId="16">
    <w:abstractNumId w:val="13"/>
  </w:num>
  <w:num w:numId="17">
    <w:abstractNumId w:val="4"/>
  </w:num>
  <w:num w:numId="18">
    <w:abstractNumId w:val="10"/>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EB"/>
    <w:rsid w:val="00007045"/>
    <w:rsid w:val="00012C8B"/>
    <w:rsid w:val="0002038F"/>
    <w:rsid w:val="00022422"/>
    <w:rsid w:val="00035688"/>
    <w:rsid w:val="00042FD1"/>
    <w:rsid w:val="000566C4"/>
    <w:rsid w:val="00065B0C"/>
    <w:rsid w:val="00070DCD"/>
    <w:rsid w:val="00072EEA"/>
    <w:rsid w:val="000A7577"/>
    <w:rsid w:val="000C358E"/>
    <w:rsid w:val="000D4770"/>
    <w:rsid w:val="00102D1F"/>
    <w:rsid w:val="0011301E"/>
    <w:rsid w:val="00122478"/>
    <w:rsid w:val="00122484"/>
    <w:rsid w:val="0012308F"/>
    <w:rsid w:val="001263C7"/>
    <w:rsid w:val="001418CA"/>
    <w:rsid w:val="00160100"/>
    <w:rsid w:val="001712AE"/>
    <w:rsid w:val="001746C1"/>
    <w:rsid w:val="001A63EB"/>
    <w:rsid w:val="001B47E9"/>
    <w:rsid w:val="001C65F4"/>
    <w:rsid w:val="001C7032"/>
    <w:rsid w:val="001D37FD"/>
    <w:rsid w:val="001E2150"/>
    <w:rsid w:val="001F3152"/>
    <w:rsid w:val="00205878"/>
    <w:rsid w:val="002170A9"/>
    <w:rsid w:val="00224A91"/>
    <w:rsid w:val="00232EA5"/>
    <w:rsid w:val="002429F8"/>
    <w:rsid w:val="00272C59"/>
    <w:rsid w:val="00292CB0"/>
    <w:rsid w:val="0029616E"/>
    <w:rsid w:val="002A0241"/>
    <w:rsid w:val="002A281D"/>
    <w:rsid w:val="002B6C26"/>
    <w:rsid w:val="002C3637"/>
    <w:rsid w:val="002E14D8"/>
    <w:rsid w:val="003016FC"/>
    <w:rsid w:val="0030410D"/>
    <w:rsid w:val="00331C48"/>
    <w:rsid w:val="003459AF"/>
    <w:rsid w:val="00355DC5"/>
    <w:rsid w:val="003560FB"/>
    <w:rsid w:val="00376D61"/>
    <w:rsid w:val="003928E6"/>
    <w:rsid w:val="00392C30"/>
    <w:rsid w:val="003A183D"/>
    <w:rsid w:val="003B5859"/>
    <w:rsid w:val="003D0418"/>
    <w:rsid w:val="003D768C"/>
    <w:rsid w:val="003E1A1B"/>
    <w:rsid w:val="003E665B"/>
    <w:rsid w:val="00411E14"/>
    <w:rsid w:val="004253E8"/>
    <w:rsid w:val="00431482"/>
    <w:rsid w:val="00452AD0"/>
    <w:rsid w:val="00467065"/>
    <w:rsid w:val="004934E9"/>
    <w:rsid w:val="00497E9B"/>
    <w:rsid w:val="004B2E0B"/>
    <w:rsid w:val="004C68CF"/>
    <w:rsid w:val="005054FB"/>
    <w:rsid w:val="005115FC"/>
    <w:rsid w:val="00531E6A"/>
    <w:rsid w:val="00547680"/>
    <w:rsid w:val="00552C4F"/>
    <w:rsid w:val="00552C86"/>
    <w:rsid w:val="0055796D"/>
    <w:rsid w:val="00563BE0"/>
    <w:rsid w:val="00570F3B"/>
    <w:rsid w:val="005765F7"/>
    <w:rsid w:val="005A322F"/>
    <w:rsid w:val="005A6D85"/>
    <w:rsid w:val="005D2A04"/>
    <w:rsid w:val="00600DD2"/>
    <w:rsid w:val="00642123"/>
    <w:rsid w:val="006426DD"/>
    <w:rsid w:val="00660DD6"/>
    <w:rsid w:val="00673AEF"/>
    <w:rsid w:val="0069072F"/>
    <w:rsid w:val="0069665C"/>
    <w:rsid w:val="006A4B32"/>
    <w:rsid w:val="006B1F4B"/>
    <w:rsid w:val="006B2355"/>
    <w:rsid w:val="006B401B"/>
    <w:rsid w:val="006B6AC8"/>
    <w:rsid w:val="006B7260"/>
    <w:rsid w:val="006B7A7F"/>
    <w:rsid w:val="006C4B09"/>
    <w:rsid w:val="006C7B63"/>
    <w:rsid w:val="006E1FD0"/>
    <w:rsid w:val="006E7FFB"/>
    <w:rsid w:val="00710716"/>
    <w:rsid w:val="007250F6"/>
    <w:rsid w:val="007360F0"/>
    <w:rsid w:val="00742AB5"/>
    <w:rsid w:val="00747276"/>
    <w:rsid w:val="00750297"/>
    <w:rsid w:val="0075705E"/>
    <w:rsid w:val="00765139"/>
    <w:rsid w:val="00765CA8"/>
    <w:rsid w:val="00793AB3"/>
    <w:rsid w:val="007A085D"/>
    <w:rsid w:val="007C3A13"/>
    <w:rsid w:val="00806ED1"/>
    <w:rsid w:val="00812CA7"/>
    <w:rsid w:val="00842A13"/>
    <w:rsid w:val="00842BDA"/>
    <w:rsid w:val="00860C47"/>
    <w:rsid w:val="00866293"/>
    <w:rsid w:val="00866C79"/>
    <w:rsid w:val="008C17EF"/>
    <w:rsid w:val="008D4055"/>
    <w:rsid w:val="008E3B71"/>
    <w:rsid w:val="008F2255"/>
    <w:rsid w:val="00907FF1"/>
    <w:rsid w:val="0091703A"/>
    <w:rsid w:val="0092567A"/>
    <w:rsid w:val="00925A0D"/>
    <w:rsid w:val="00943B47"/>
    <w:rsid w:val="009539F4"/>
    <w:rsid w:val="00961476"/>
    <w:rsid w:val="00967171"/>
    <w:rsid w:val="00973269"/>
    <w:rsid w:val="009741E6"/>
    <w:rsid w:val="00974F60"/>
    <w:rsid w:val="00981E73"/>
    <w:rsid w:val="009A5CB0"/>
    <w:rsid w:val="009B3078"/>
    <w:rsid w:val="009B337A"/>
    <w:rsid w:val="009B3AFF"/>
    <w:rsid w:val="009B503A"/>
    <w:rsid w:val="009C01B1"/>
    <w:rsid w:val="009F7FF7"/>
    <w:rsid w:val="00A071FA"/>
    <w:rsid w:val="00A11CA5"/>
    <w:rsid w:val="00A201B8"/>
    <w:rsid w:val="00A2481B"/>
    <w:rsid w:val="00A3548E"/>
    <w:rsid w:val="00A3795D"/>
    <w:rsid w:val="00A5717A"/>
    <w:rsid w:val="00A64087"/>
    <w:rsid w:val="00AA159A"/>
    <w:rsid w:val="00AA203E"/>
    <w:rsid w:val="00AA2D73"/>
    <w:rsid w:val="00B03E53"/>
    <w:rsid w:val="00B04F6B"/>
    <w:rsid w:val="00B07586"/>
    <w:rsid w:val="00B13C00"/>
    <w:rsid w:val="00B215AB"/>
    <w:rsid w:val="00B25BB8"/>
    <w:rsid w:val="00B30947"/>
    <w:rsid w:val="00B32E30"/>
    <w:rsid w:val="00B56560"/>
    <w:rsid w:val="00B679BE"/>
    <w:rsid w:val="00B7453A"/>
    <w:rsid w:val="00B82079"/>
    <w:rsid w:val="00BA1A09"/>
    <w:rsid w:val="00BC5812"/>
    <w:rsid w:val="00BD2F2A"/>
    <w:rsid w:val="00BE7C14"/>
    <w:rsid w:val="00BF6231"/>
    <w:rsid w:val="00C05ACD"/>
    <w:rsid w:val="00C1550A"/>
    <w:rsid w:val="00C16858"/>
    <w:rsid w:val="00C348A2"/>
    <w:rsid w:val="00C41592"/>
    <w:rsid w:val="00C41739"/>
    <w:rsid w:val="00C50423"/>
    <w:rsid w:val="00C521C6"/>
    <w:rsid w:val="00C64C74"/>
    <w:rsid w:val="00C665B0"/>
    <w:rsid w:val="00C8250D"/>
    <w:rsid w:val="00C92A1A"/>
    <w:rsid w:val="00C943F5"/>
    <w:rsid w:val="00CA40F9"/>
    <w:rsid w:val="00CA5F16"/>
    <w:rsid w:val="00CB00EF"/>
    <w:rsid w:val="00CB5AA9"/>
    <w:rsid w:val="00CC532B"/>
    <w:rsid w:val="00CD2F3F"/>
    <w:rsid w:val="00CE15A3"/>
    <w:rsid w:val="00D05E27"/>
    <w:rsid w:val="00D07CEB"/>
    <w:rsid w:val="00D1451C"/>
    <w:rsid w:val="00D473A5"/>
    <w:rsid w:val="00D55CC6"/>
    <w:rsid w:val="00D635FC"/>
    <w:rsid w:val="00DB11AF"/>
    <w:rsid w:val="00DB4094"/>
    <w:rsid w:val="00DB48DF"/>
    <w:rsid w:val="00DF621C"/>
    <w:rsid w:val="00DF7D84"/>
    <w:rsid w:val="00E02E73"/>
    <w:rsid w:val="00E039A5"/>
    <w:rsid w:val="00E10C3D"/>
    <w:rsid w:val="00E760BE"/>
    <w:rsid w:val="00E917DB"/>
    <w:rsid w:val="00EA2968"/>
    <w:rsid w:val="00EC131D"/>
    <w:rsid w:val="00ED06C3"/>
    <w:rsid w:val="00ED32D8"/>
    <w:rsid w:val="00ED6D7C"/>
    <w:rsid w:val="00F101D0"/>
    <w:rsid w:val="00F111EA"/>
    <w:rsid w:val="00F12B04"/>
    <w:rsid w:val="00F22B7B"/>
    <w:rsid w:val="00F23F15"/>
    <w:rsid w:val="00F45DFF"/>
    <w:rsid w:val="00F511FF"/>
    <w:rsid w:val="00F74936"/>
    <w:rsid w:val="00F74B27"/>
    <w:rsid w:val="00F81484"/>
    <w:rsid w:val="00F821BF"/>
    <w:rsid w:val="00FB33D7"/>
    <w:rsid w:val="00FC439E"/>
    <w:rsid w:val="00FC4AEB"/>
    <w:rsid w:val="00FD157B"/>
    <w:rsid w:val="00FF43D5"/>
    <w:rsid w:val="00FF4AA4"/>
    <w:rsid w:val="6C59FB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D9944"/>
  <w15:docId w15:val="{C74B154D-F06B-4629-8736-A8F31DE7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sz w:val="28"/>
      <w:szCs w:val="28"/>
    </w:rPr>
  </w:style>
  <w:style w:type="paragraph" w:styleId="Nadpis2">
    <w:name w:val="heading 2"/>
    <w:basedOn w:val="Normln"/>
    <w:next w:val="Normln"/>
    <w:uiPriority w:val="9"/>
    <w:unhideWhenUsed/>
    <w:qFormat/>
    <w:pPr>
      <w:keepNext/>
      <w:outlineLvl w:val="1"/>
    </w:pPr>
    <w:rPr>
      <w:sz w:val="24"/>
      <w:szCs w:val="24"/>
    </w:rPr>
  </w:style>
  <w:style w:type="paragraph" w:styleId="Nadpis3">
    <w:name w:val="heading 3"/>
    <w:basedOn w:val="Normln"/>
    <w:next w:val="Normln"/>
    <w:uiPriority w:val="9"/>
    <w:unhideWhenUsed/>
    <w:qFormat/>
    <w:pPr>
      <w:keepNext/>
      <w:ind w:left="720"/>
      <w:jc w:val="both"/>
      <w:outlineLvl w:val="2"/>
    </w:pPr>
    <w:rPr>
      <w:b/>
      <w:sz w:val="24"/>
      <w:szCs w:val="24"/>
    </w:rPr>
  </w:style>
  <w:style w:type="paragraph" w:styleId="Nadpis4">
    <w:name w:val="heading 4"/>
    <w:basedOn w:val="Normln"/>
    <w:next w:val="Normln"/>
    <w:uiPriority w:val="9"/>
    <w:unhideWhenUsed/>
    <w:qFormat/>
    <w:pPr>
      <w:keepNext/>
      <w:spacing w:before="240" w:after="240"/>
      <w:outlineLvl w:val="3"/>
    </w:pPr>
    <w:rPr>
      <w:rFonts w:ascii="NimbusSanNovTEE" w:eastAsia="NimbusSanNovTEE" w:hAnsi="NimbusSanNovTEE" w:cs="NimbusSanNovTEE"/>
      <w:b/>
    </w:rPr>
  </w:style>
  <w:style w:type="paragraph" w:styleId="Nadpis5">
    <w:name w:val="heading 5"/>
    <w:basedOn w:val="Normln"/>
    <w:next w:val="Normln"/>
    <w:uiPriority w:val="9"/>
    <w:semiHidden/>
    <w:unhideWhenUsed/>
    <w:qFormat/>
    <w:pPr>
      <w:spacing w:before="240" w:after="60"/>
      <w:outlineLvl w:val="4"/>
    </w:pPr>
    <w:rPr>
      <w:rFonts w:ascii="Calibri" w:eastAsia="Calibri" w:hAnsi="Calibri" w:cs="Calibri"/>
      <w:b/>
      <w:i/>
      <w:sz w:val="26"/>
      <w:szCs w:val="26"/>
    </w:rPr>
  </w:style>
  <w:style w:type="paragraph" w:styleId="Nadpis6">
    <w:name w:val="heading 6"/>
    <w:basedOn w:val="Normln"/>
    <w:next w:val="Normln"/>
    <w:uiPriority w:val="9"/>
    <w:semiHidden/>
    <w:unhideWhenUsed/>
    <w:qFormat/>
    <w:pPr>
      <w:keepNext/>
      <w:outlineLvl w:val="5"/>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link w:val="NzevChar"/>
    <w:uiPriority w:val="1"/>
    <w:qFormat/>
    <w:pPr>
      <w:keepNext/>
      <w:keepLines/>
      <w:spacing w:before="480" w:after="120"/>
    </w:pPr>
    <w:rPr>
      <w:b/>
      <w:sz w:val="72"/>
      <w:szCs w:val="72"/>
    </w:rPr>
  </w:style>
  <w:style w:type="paragraph" w:styleId="Podnadpis">
    <w:name w:val="Subtitle"/>
    <w:basedOn w:val="Normln"/>
    <w:next w:val="Normln"/>
    <w:uiPriority w:val="11"/>
    <w:qFormat/>
    <w:pPr>
      <w:spacing w:after="240" w:line="252" w:lineRule="auto"/>
      <w:jc w:val="center"/>
    </w:pPr>
    <w:rPr>
      <w:rFonts w:ascii="Cambria" w:eastAsia="Cambria" w:hAnsi="Cambria" w:cs="Cambria"/>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CellMar>
        <w:left w:w="70" w:type="dxa"/>
        <w:right w:w="70" w:type="dxa"/>
      </w:tblCellMar>
    </w:tbl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F111EA"/>
  </w:style>
  <w:style w:type="paragraph" w:styleId="Zhlav">
    <w:name w:val="header"/>
    <w:basedOn w:val="Normln"/>
    <w:link w:val="ZhlavChar"/>
    <w:uiPriority w:val="99"/>
    <w:unhideWhenUsed/>
    <w:rsid w:val="00563BE0"/>
    <w:pPr>
      <w:tabs>
        <w:tab w:val="center" w:pos="4536"/>
        <w:tab w:val="right" w:pos="9072"/>
      </w:tabs>
    </w:pPr>
  </w:style>
  <w:style w:type="character" w:customStyle="1" w:styleId="ZhlavChar">
    <w:name w:val="Záhlaví Char"/>
    <w:basedOn w:val="Standardnpsmoodstavce"/>
    <w:link w:val="Zhlav"/>
    <w:uiPriority w:val="99"/>
    <w:rsid w:val="00563BE0"/>
  </w:style>
  <w:style w:type="paragraph" w:styleId="Zpat">
    <w:name w:val="footer"/>
    <w:basedOn w:val="Normln"/>
    <w:link w:val="ZpatChar"/>
    <w:uiPriority w:val="99"/>
    <w:unhideWhenUsed/>
    <w:rsid w:val="00563BE0"/>
    <w:pPr>
      <w:tabs>
        <w:tab w:val="center" w:pos="4536"/>
        <w:tab w:val="right" w:pos="9072"/>
      </w:tabs>
    </w:pPr>
  </w:style>
  <w:style w:type="character" w:customStyle="1" w:styleId="ZpatChar">
    <w:name w:val="Zápatí Char"/>
    <w:basedOn w:val="Standardnpsmoodstavce"/>
    <w:link w:val="Zpat"/>
    <w:uiPriority w:val="99"/>
    <w:rsid w:val="00563BE0"/>
  </w:style>
  <w:style w:type="paragraph" w:styleId="Pedmtkomente">
    <w:name w:val="annotation subject"/>
    <w:basedOn w:val="Textkomente"/>
    <w:next w:val="Textkomente"/>
    <w:link w:val="PedmtkomenteChar"/>
    <w:uiPriority w:val="99"/>
    <w:semiHidden/>
    <w:unhideWhenUsed/>
    <w:rsid w:val="00C41592"/>
    <w:rPr>
      <w:b/>
      <w:bCs/>
    </w:rPr>
  </w:style>
  <w:style w:type="character" w:customStyle="1" w:styleId="PedmtkomenteChar">
    <w:name w:val="Předmět komentáře Char"/>
    <w:basedOn w:val="TextkomenteChar"/>
    <w:link w:val="Pedmtkomente"/>
    <w:uiPriority w:val="99"/>
    <w:semiHidden/>
    <w:rsid w:val="00C41592"/>
    <w:rPr>
      <w:b/>
      <w:bCs/>
    </w:rPr>
  </w:style>
  <w:style w:type="paragraph" w:styleId="Textbubliny">
    <w:name w:val="Balloon Text"/>
    <w:basedOn w:val="Normln"/>
    <w:link w:val="TextbublinyChar"/>
    <w:uiPriority w:val="99"/>
    <w:semiHidden/>
    <w:unhideWhenUsed/>
    <w:rsid w:val="00224A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4A91"/>
    <w:rPr>
      <w:rFonts w:ascii="Segoe UI" w:hAnsi="Segoe UI" w:cs="Segoe UI"/>
      <w:sz w:val="18"/>
      <w:szCs w:val="18"/>
    </w:rPr>
  </w:style>
  <w:style w:type="character" w:customStyle="1" w:styleId="normaltextrun">
    <w:name w:val="normaltextrun"/>
    <w:basedOn w:val="Standardnpsmoodstavce"/>
    <w:rsid w:val="002429F8"/>
  </w:style>
  <w:style w:type="paragraph" w:styleId="Odstavecseseznamem">
    <w:name w:val="List Paragraph"/>
    <w:basedOn w:val="Normln"/>
    <w:uiPriority w:val="34"/>
    <w:qFormat/>
    <w:rsid w:val="002429F8"/>
    <w:pPr>
      <w:ind w:left="720"/>
      <w:contextualSpacing/>
    </w:pPr>
  </w:style>
  <w:style w:type="paragraph" w:styleId="Zkladntext">
    <w:name w:val="Body Text"/>
    <w:basedOn w:val="Normln"/>
    <w:link w:val="ZkladntextChar"/>
    <w:uiPriority w:val="1"/>
    <w:qFormat/>
    <w:rsid w:val="00102D1F"/>
    <w:pPr>
      <w:autoSpaceDE w:val="0"/>
      <w:autoSpaceDN w:val="0"/>
      <w:adjustRightInd w:val="0"/>
      <w:spacing w:after="3" w:line="164" w:lineRule="exact"/>
      <w:ind w:left="80"/>
    </w:pPr>
    <w:rPr>
      <w:rFonts w:ascii="Calibri" w:hAnsi="Calibri" w:cs="Calibri"/>
      <w:b/>
      <w:bCs/>
      <w:sz w:val="16"/>
      <w:szCs w:val="16"/>
    </w:rPr>
  </w:style>
  <w:style w:type="character" w:customStyle="1" w:styleId="ZkladntextChar">
    <w:name w:val="Základní text Char"/>
    <w:basedOn w:val="Standardnpsmoodstavce"/>
    <w:link w:val="Zkladntext"/>
    <w:uiPriority w:val="1"/>
    <w:rsid w:val="00102D1F"/>
    <w:rPr>
      <w:rFonts w:ascii="Calibri" w:hAnsi="Calibri" w:cs="Calibri"/>
      <w:b/>
      <w:bCs/>
      <w:sz w:val="16"/>
      <w:szCs w:val="16"/>
    </w:rPr>
  </w:style>
  <w:style w:type="paragraph" w:customStyle="1" w:styleId="TableParagraph">
    <w:name w:val="Table Paragraph"/>
    <w:basedOn w:val="Normln"/>
    <w:uiPriority w:val="1"/>
    <w:qFormat/>
    <w:rsid w:val="00102D1F"/>
    <w:pPr>
      <w:autoSpaceDE w:val="0"/>
      <w:autoSpaceDN w:val="0"/>
      <w:adjustRightInd w:val="0"/>
      <w:spacing w:before="13" w:line="182" w:lineRule="exact"/>
      <w:ind w:left="31"/>
    </w:pPr>
    <w:rPr>
      <w:rFonts w:ascii="Calibri" w:hAnsi="Calibri" w:cs="Calibri"/>
      <w:sz w:val="24"/>
      <w:szCs w:val="24"/>
    </w:rPr>
  </w:style>
  <w:style w:type="character" w:customStyle="1" w:styleId="NzevChar">
    <w:name w:val="Název Char"/>
    <w:basedOn w:val="Standardnpsmoodstavce"/>
    <w:link w:val="Nzev"/>
    <w:uiPriority w:val="1"/>
    <w:rsid w:val="00ED06C3"/>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nplzen.cz/smlouva_vzdaleny_pristu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plzen.cz/pravidla_dodavate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92C2388CFBF04B86137B6B0C710430" ma:contentTypeVersion="4" ma:contentTypeDescription="Vytvoří nový dokument" ma:contentTypeScope="" ma:versionID="7fbc6725463288626af453a6f6ab1f7c">
  <xsd:schema xmlns:xsd="http://www.w3.org/2001/XMLSchema" xmlns:xs="http://www.w3.org/2001/XMLSchema" xmlns:p="http://schemas.microsoft.com/office/2006/metadata/properties" xmlns:ns2="8824bc91-a5a9-4ec3-945a-2b0a1d193656" targetNamespace="http://schemas.microsoft.com/office/2006/metadata/properties" ma:root="true" ma:fieldsID="6085d9d190e5e2b85420d49cf8b4e84c" ns2:_="">
    <xsd:import namespace="8824bc91-a5a9-4ec3-945a-2b0a1d1936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4bc91-a5a9-4ec3-945a-2b0a1d19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FA47D-79AE-4DDE-ADE4-9816D6393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2FA546-3C9E-4835-90B4-AB3FF71E1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4bc91-a5a9-4ec3-945a-2b0a1d19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8462E-0611-4490-A8F6-FC8E37E2F421}">
  <ds:schemaRefs>
    <ds:schemaRef ds:uri="http://schemas.microsoft.com/sharepoint/v3/contenttype/forms"/>
  </ds:schemaRefs>
</ds:datastoreItem>
</file>

<file path=customXml/itemProps4.xml><?xml version="1.0" encoding="utf-8"?>
<ds:datastoreItem xmlns:ds="http://schemas.openxmlformats.org/officeDocument/2006/customXml" ds:itemID="{29612206-6097-44A4-B989-A05B5180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22</Pages>
  <Words>7869</Words>
  <Characters>46429</Characters>
  <Application>Microsoft Office Word</Application>
  <DocSecurity>0</DocSecurity>
  <Lines>386</Lines>
  <Paragraphs>108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Mican Bohumir</dc:creator>
  <cp:lastModifiedBy>Prihoda Filip</cp:lastModifiedBy>
  <cp:revision>29</cp:revision>
  <cp:lastPrinted>2024-03-22T13:24:00Z</cp:lastPrinted>
  <dcterms:created xsi:type="dcterms:W3CDTF">2024-03-19T10:31:00Z</dcterms:created>
  <dcterms:modified xsi:type="dcterms:W3CDTF">2024-09-19T10:09:00Z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0x010100C992C2388CFBF04B86137B6B0C710430</vt:lpwstr>
  </property>
  <property fmtid="{D5CDD505-2E9C-101B-9397-08002B2CF9AE}" pid="3" name="MediaServiceImageTags">
    <vt:lpwstr/>
  </property>
</Properties>
</file>