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bookmarkStart w:id="6" w:name="bookmark6"/>
      <w:r>
        <w:rPr>
          <w:rStyle w:val="CharStyle14"/>
        </w:rPr>
        <w:t>■IUH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240" w:firstLine="0"/>
        <w:jc w:val="right"/>
      </w:pPr>
      <w:r>
        <w:rPr>
          <w:rStyle w:val="CharStyle8"/>
        </w:rPr>
        <w:t>2024007521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  <w:u w:val="single"/>
        </w:rPr>
        <w:t>RÁMCOVÁ KUPNÍ SMLOUVA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>uzavřená v souladu s ustanovením § 2079 a násl. zákona č. 89/2012 Sb., občanský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060" w:right="0" w:firstLine="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>zákoník, mezi níže uvedenými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12700</wp:posOffset>
                </wp:positionV>
                <wp:extent cx="1652270" cy="145986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45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850000000000001pt;margin-top:1.pt;width:130.09999999999999pt;height:114.9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  <w:spacing w:val="3"/>
          <w:shd w:val="clear" w:color="auto" w:fill="000000"/>
        </w:rPr>
        <w:t>...</w:t>
      </w:r>
      <w:r>
        <w:rPr>
          <w:rStyle w:val="CharStyle3"/>
          <w:spacing w:val="4"/>
          <w:shd w:val="clear" w:color="auto" w:fill="000000"/>
        </w:rPr>
        <w:t>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pacing w:val="2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3"/>
          <w:u w:val="single"/>
          <w:shd w:val="clear" w:color="auto" w:fill="000000"/>
        </w:rPr>
        <w:t>..</w:t>
      </w:r>
      <w:r>
        <w:rPr>
          <w:rStyle w:val="CharStyle3"/>
          <w:spacing w:val="4"/>
          <w:u w:val="single"/>
          <w:shd w:val="clear" w:color="auto" w:fill="000000"/>
        </w:rPr>
        <w:t>...........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5"/>
          <w:u w:val="single"/>
          <w:shd w:val="clear" w:color="auto" w:fill="000000"/>
        </w:rPr>
        <w:t>....</w:t>
      </w:r>
      <w:r>
        <w:rPr>
          <w:rStyle w:val="CharStyle3"/>
          <w:spacing w:val="1"/>
          <w:u w:val="single"/>
          <w:shd w:val="clear" w:color="auto" w:fill="000000"/>
        </w:rPr>
        <w:t>..</w:t>
      </w:r>
      <w:r>
        <w:rPr>
          <w:rStyle w:val="CharStyle3"/>
          <w:spacing w:val="2"/>
          <w:u w:val="single"/>
          <w:shd w:val="clear" w:color="auto" w:fill="000000"/>
        </w:rPr>
        <w:t>.............</w:t>
      </w:r>
      <w:r>
        <w:rPr>
          <w:rStyle w:val="CharStyle3"/>
          <w:shd w:val="clear" w:color="auto" w:fill="000000"/>
        </w:rPr>
        <w:t>..​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  <w:r>
        <w:rPr>
          <w:rStyle w:val="CharStyle3"/>
        </w:rPr>
        <w:t xml:space="preserve"> 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76" w:lineRule="auto"/>
        <w:ind w:left="0" w:right="0" w:firstLine="0"/>
        <w:jc w:val="left"/>
      </w:pPr>
      <w:r>
        <w:rPr>
          <w:rStyle w:val="CharStyle3"/>
        </w:rPr>
        <w:t xml:space="preserve">MONETA Money Bank, a.s., č. ú. 117203514/0600 </w:t>
      </w:r>
      <w:r>
        <w:rPr>
          <w:rStyle w:val="CharStyle3"/>
        </w:rPr>
        <w:t xml:space="preserve">(dále jen </w:t>
      </w:r>
      <w:r>
        <w:rPr>
          <w:rStyle w:val="CharStyle3"/>
          <w:b/>
          <w:bCs/>
          <w:i/>
          <w:iCs/>
        </w:rPr>
        <w:t>„kupující")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12700</wp:posOffset>
                </wp:positionV>
                <wp:extent cx="1652270" cy="160337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603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„prodávající 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2.350000000000001pt;margin-top:1.pt;width:130.09999999999999pt;height:126.25pt;z-index:-12582937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„prodávající 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BEXAMED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Miranova 148/10, Praha 10, 102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Ing. Zuzana Kocourková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6"/>
          <w:shd w:val="clear" w:color="auto" w:fill="000000"/>
        </w:rPr>
        <w:t>.....</w:t>
      </w:r>
      <w:r>
        <w:rPr>
          <w:rStyle w:val="CharStyle3"/>
          <w:spacing w:val="7"/>
          <w:shd w:val="clear" w:color="auto" w:fill="000000"/>
        </w:rPr>
        <w:t>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24766356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CZ24766356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0" w:line="286" w:lineRule="auto"/>
        <w:ind w:left="0" w:right="0" w:firstLine="0"/>
        <w:jc w:val="left"/>
      </w:pPr>
      <w:r>
        <w:rPr>
          <w:rStyle w:val="CharStyle3"/>
        </w:rPr>
        <w:t>Městský soudem v Praze odd. C, vložka 172570 2600095970/2010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71" w:lineRule="auto"/>
        <w:ind w:left="400" w:right="0" w:hanging="400"/>
        <w:jc w:val="both"/>
      </w:pPr>
      <w:r>
        <w:rPr>
          <w:rStyle w:val="CharStyle3"/>
        </w:rPr>
        <w:t>Prodávající je oprávněn na základě svého vlastnického práva nakládat se zbožím v podobě dekompresních jehel, jejichž bližší specifikace je uvedena v příloze č. 1 této smlouvy, která je její nedílnou součástí.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3"/>
        </w:rPr>
        <w:t>Součástí dodávky zboží podle čl. 1 a čl. 2 této smlouvy je vždy předání veškerých písemných dokladů, které jsou potřebné k používání tohoto zboží. Prodávající je povinen dodat kupujícímu nové zboží s minimální skladovací životností 24 měsíců od doby dodání. Dodané zboží musí splňovat požadavky na jakost, neporušenost balení a řádné označení 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86" w:lineRule="auto"/>
        <w:ind w:left="400" w:right="0" w:hanging="40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10-ti pracovních dní </w:t>
      </w:r>
      <w:r>
        <w:rPr>
          <w:rStyle w:val="CharStyle3"/>
        </w:rPr>
        <w:t>ode dne účinnosti příslušné dílčí kupní smlouvy, nebude-li dohodnuto jinak. Tento závazek se bude považovat za splněný po předání a převzetí příslušného zboží formou písemného předávacího protokolu. Místem plnění je centrální sklad v sídle zadavatele.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76" w:lineRule="auto"/>
        <w:ind w:left="420" w:right="0" w:hanging="42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76" w:lineRule="auto"/>
        <w:ind w:left="420" w:right="0" w:hanging="420"/>
        <w:jc w:val="both"/>
      </w:pPr>
      <w:r>
        <w:rPr>
          <w:rStyle w:val="CharStyle3"/>
        </w:rPr>
        <w:t>Kupující se zavazuje zaplatit prodávajícímu za předmět koupě a prodeje podle čl. 1 této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420" w:right="0" w:firstLine="20"/>
        <w:jc w:val="both"/>
      </w:pPr>
      <w:r>
        <w:rPr>
          <w:rStyle w:val="CharStyle3"/>
        </w:rPr>
        <w:t>kupní cenu.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dobu podle čl. 21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​...........................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color w:val="7695CB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P24V00003098. </w:t>
      </w:r>
      <w:r>
        <w:rPr>
          <w:rStyle w:val="CharStyle3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S převodem zboží je podle čl. 1 této smlouvy spojena záruka za jeho jakost v trvání minimálně 24 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5-ti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76" w:lineRule="auto"/>
        <w:ind w:left="420" w:right="0" w:hanging="42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stranami podle této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/>
        <w:ind w:left="84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vady, resp. výskytu 3 a více vad na jednom kusu zboží, a to i postupně, je kupující oprávněn odstoupit od dílčí kupní smlouvy i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 w:line="276" w:lineRule="auto"/>
        <w:ind w:left="840" w:right="0" w:hanging="380"/>
        <w:jc w:val="both"/>
      </w:pPr>
      <w:r>
        <w:rPr>
          <w:rStyle w:val="CharStyle3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/>
        <w:ind w:left="840" w:right="0" w:hanging="38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 w:line="286" w:lineRule="auto"/>
        <w:ind w:left="840" w:right="0" w:hanging="38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celém jejím obsahu jak je obsažen v jejích článcích 1 až 22.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/>
        <w:ind w:left="840" w:right="0" w:hanging="38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 w:line="288" w:lineRule="auto"/>
        <w:ind w:left="840" w:right="0" w:hanging="38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/>
        <w:ind w:left="840" w:right="0" w:hanging="38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 w:line="276" w:lineRule="auto"/>
        <w:ind w:left="840" w:right="0" w:hanging="380"/>
        <w:jc w:val="both"/>
      </w:pPr>
      <w:r>
        <w:rPr>
          <w:rStyle w:val="CharStyle3"/>
        </w:rPr>
        <w:t>Tato smlouva nabývá účinnosti po jejím podpisu oběma smluvními stranami dnem jejího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8" w:val="left"/>
        </w:tabs>
        <w:bidi w:val="0"/>
        <w:spacing w:before="0" w:after="220"/>
        <w:ind w:left="0" w:right="0" w:firstLine="440"/>
        <w:jc w:val="left"/>
      </w:pPr>
      <w:r>
        <w:rPr>
          <w:rStyle w:val="CharStyle3"/>
        </w:rPr>
        <w:t>Tato smlouva se uzavírá na dobu určitou jeden rok od nabytí její účinnosti.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220" w:line="276" w:lineRule="auto"/>
        <w:ind w:left="840" w:right="0" w:hanging="380"/>
        <w:jc w:val="both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92100" distB="0" distL="0" distR="0" simplePos="0" relativeHeight="125829382" behindDoc="0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292100</wp:posOffset>
                </wp:positionV>
                <wp:extent cx="1191895" cy="10274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1027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99" w:val="left"/>
                              </w:tabs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6"/>
                              </w:rPr>
                              <w:t>MUDr. Hana Albrechtová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5.400000000000006pt;margin-top:23.pt;width:93.850000000000009pt;height:80.900000000000006pt;z-index:-125829371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9" w:val="left"/>
                        </w:tabs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6"/>
                        </w:rPr>
                        <w:t>MUDr. Hana Albrechtová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25170" distB="45720" distL="0" distR="0" simplePos="0" relativeHeight="125829384" behindDoc="0" locked="0" layoutInCell="1" allowOverlap="1">
                <wp:simplePos x="0" y="0"/>
                <wp:positionH relativeFrom="page">
                  <wp:posOffset>2282190</wp:posOffset>
                </wp:positionH>
                <wp:positionV relativeFrom="paragraph">
                  <wp:posOffset>725170</wp:posOffset>
                </wp:positionV>
                <wp:extent cx="1179830" cy="5486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983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Digitálně podepsal MUDr. Hana Albrechtová Datum: 2024.09.19 09:24:00 +02'00’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9.70000000000002pt;margin-top:57.100000000000001pt;width:92.900000000000006pt;height:43.200000000000003pt;z-index:-125829369;mso-wrap-distance-left:0;mso-wrap-distance-top:57.10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Digitálně podepsal MUDr. Hana Albrechtová Datum: 2024.09.19 09:24:00 +02'00’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5275" distB="875030" distL="0" distR="0" simplePos="0" relativeHeight="125829386" behindDoc="0" locked="0" layoutInCell="1" allowOverlap="1">
                <wp:simplePos x="0" y="0"/>
                <wp:positionH relativeFrom="page">
                  <wp:posOffset>4227195</wp:posOffset>
                </wp:positionH>
                <wp:positionV relativeFrom="paragraph">
                  <wp:posOffset>295275</wp:posOffset>
                </wp:positionV>
                <wp:extent cx="993775" cy="149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Style w:val="CharStyle3"/>
                              </w:rPr>
                              <w:t xml:space="preserve"> Praze dne xxxx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2.85000000000002pt;margin-top:23.25pt;width:78.25pt;height:11.75pt;z-index:-125829367;mso-wrap-distance-left:0;mso-wrap-distance-top:23.25pt;mso-wrap-distance-right:0;mso-wrap-distance-bottom:68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V</w:t>
                      </w:r>
                      <w:r>
                        <w:rPr>
                          <w:rStyle w:val="CharStyle3"/>
                        </w:rPr>
                        <w:t xml:space="preserve"> Praze dne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3730" distB="454025" distL="0" distR="0" simplePos="0" relativeHeight="125829388" behindDoc="0" locked="0" layoutInCell="1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633730</wp:posOffset>
                </wp:positionV>
                <wp:extent cx="676910" cy="23177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6"/>
                              </w:rPr>
                              <w:t>Zuzana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9.94999999999999pt;margin-top:49.899999999999999pt;width:53.300000000000004pt;height:18.25pt;z-index:-125829365;mso-wrap-distance-left:0;mso-wrap-distance-top:49.899999999999999pt;mso-wrap-distance-right:0;mso-wrap-distance-bottom:35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6"/>
                        </w:rPr>
                        <w:t>Zuzana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7530" distB="435610" distL="0" distR="0" simplePos="0" relativeHeight="125829390" behindDoc="0" locked="0" layoutInCell="1" allowOverlap="1">
                <wp:simplePos x="0" y="0"/>
                <wp:positionH relativeFrom="page">
                  <wp:posOffset>4909820</wp:posOffset>
                </wp:positionH>
                <wp:positionV relativeFrom="paragraph">
                  <wp:posOffset>557530</wp:posOffset>
                </wp:positionV>
                <wp:extent cx="1054735" cy="3263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Digitálně podepsal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Zuzana Kocourková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86.60000000000002pt;margin-top:43.899999999999999pt;width:83.049999999999997pt;height:25.699999999999999pt;z-index:-125829363;mso-wrap-distance-left:0;mso-wrap-distance-top:43.899999999999999pt;mso-wrap-distance-right:0;mso-wrap-distance-bottom:34.30000000000000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</w:rPr>
                        <w:t>Digitálně podepsal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</w:rPr>
                        <w:t>Zuzana Kocourková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635" distB="198120" distL="0" distR="0" simplePos="0" relativeHeight="125829392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889635</wp:posOffset>
                </wp:positionV>
                <wp:extent cx="1075690" cy="23177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569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6"/>
                              </w:rPr>
                              <w:t>Kocourková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0.69999999999999pt;margin-top:70.049999999999997pt;width:84.700000000000003pt;height:18.25pt;z-index:-125829361;mso-wrap-distance-left:0;mso-wrap-distance-top:70.049999999999997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6"/>
                        </w:rPr>
                        <w:t>Kocourková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6460" distB="128270" distL="0" distR="0" simplePos="0" relativeHeight="125829394" behindDoc="0" locked="0" layoutInCell="1" allowOverlap="1">
                <wp:simplePos x="0" y="0"/>
                <wp:positionH relativeFrom="page">
                  <wp:posOffset>4916170</wp:posOffset>
                </wp:positionH>
                <wp:positionV relativeFrom="paragraph">
                  <wp:posOffset>886460</wp:posOffset>
                </wp:positionV>
                <wp:extent cx="993775" cy="3048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Datum: 2024.09.17 15:41:45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7.10000000000002pt;margin-top:69.799999999999997pt;width:78.25pt;height:24.pt;z-index:-125829359;mso-wrap-distance-left:0;mso-wrap-distance-top:69.799999999999997pt;mso-wrap-distance-right:0;mso-wrap-distance-bottom:10.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Datum: 2024.09.17 15:41:45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1600" distB="2540" distL="0" distR="0" simplePos="0" relativeHeight="125829396" behindDoc="0" locked="0" layoutInCell="1" allowOverlap="1">
                <wp:simplePos x="0" y="0"/>
                <wp:positionH relativeFrom="page">
                  <wp:posOffset>1136015</wp:posOffset>
                </wp:positionH>
                <wp:positionV relativeFrom="paragraph">
                  <wp:posOffset>101600</wp:posOffset>
                </wp:positionV>
                <wp:extent cx="1402080" cy="5092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2080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MUDr. Hana Albrechtová ředitelka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9.450000000000003pt;margin-top:8.pt;width:110.40000000000001pt;height:40.100000000000001pt;z-index:-125829357;mso-wrap-distance-left:0;mso-wrap-distance-top:8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MUDr. Hana Albrechtová ředitelka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4775" distB="0" distL="0" distR="0" simplePos="0" relativeHeight="125829398" behindDoc="0" locked="0" layoutInCell="1" allowOverlap="1">
                <wp:simplePos x="0" y="0"/>
                <wp:positionH relativeFrom="page">
                  <wp:posOffset>4223385</wp:posOffset>
                </wp:positionH>
                <wp:positionV relativeFrom="paragraph">
                  <wp:posOffset>104775</wp:posOffset>
                </wp:positionV>
                <wp:extent cx="1371600" cy="5092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0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Ing. Zuzana Kocourková Jednatel společnosti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32.55000000000001pt;margin-top:8.25pt;width:108.pt;height:40.100000000000001pt;z-index:-125829355;mso-wrap-distance-left:0;mso-wrap-distance-top: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Ing. Zuzana Kocourková Jednatel společnosti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Specifikace, ceník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8" w:name="bookmark8"/>
      <w:r>
        <w:rPr>
          <w:rStyle w:val="CharStyle36"/>
          <w:b/>
          <w:bCs/>
        </w:rPr>
        <w:t>Interní číslo kupujícího: 57782</w:t>
      </w:r>
      <w:bookmarkEnd w:id="8"/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6"/>
          <w:b/>
          <w:bCs/>
        </w:rPr>
        <w:t>Specifikace položky: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3"/>
        </w:rPr>
        <w:t>Dekompresní jehla, velikost 14 G x 3,25“ určena pro punkci tenzního plicního pneumotoraxu. Uložení jehly v pevném a odolném ochranném pouzdru zabezpečující sterilitu jehly s protiskluzovým povrchem se snadným a rychlým otevřením pro použití jehly.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1" w:name="bookmark11"/>
      <w:r>
        <w:rPr>
          <w:rStyle w:val="CharStyle36"/>
          <w:b/>
          <w:bCs/>
        </w:rPr>
        <w:t>Obchodní ozn. položky: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rStyle w:val="CharStyle3"/>
          <w:b/>
          <w:bCs/>
          <w:i/>
          <w:iCs/>
          <w:color w:val="E67499"/>
        </w:rPr>
        <w:t>Dekompresníjehla TPAK 14G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3" w:name="bookmark13"/>
      <w:r>
        <w:rPr>
          <w:rStyle w:val="CharStyle36"/>
          <w:b/>
          <w:bCs/>
        </w:rPr>
        <w:t>Třída zdrav, prostř. dle MDR (EU 2017/745): Ha</w:t>
      </w:r>
      <w:bookmarkEnd w:id="13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rStyle w:val="CharStyle36"/>
          <w:b/>
          <w:bCs/>
        </w:rPr>
        <w:t>Ha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6" w:name="bookmark16"/>
      <w:r>
        <w:rPr>
          <w:rStyle w:val="CharStyle36"/>
          <w:b/>
          <w:bCs/>
        </w:rPr>
        <w:t>Ceník: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3719195</wp:posOffset>
                </wp:positionH>
                <wp:positionV relativeFrom="paragraph">
                  <wp:posOffset>12700</wp:posOffset>
                </wp:positionV>
                <wp:extent cx="338455" cy="292735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color w:val="E67499"/>
                              </w:rPr>
                              <w:t>280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color w:val="E67499"/>
                              </w:rPr>
                              <w:t>313,6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2.85000000000002pt;margin-top:1.pt;width:26.650000000000002pt;height:23.050000000000001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color w:val="E67499"/>
                        </w:rPr>
                        <w:t>280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color w:val="E67499"/>
                        </w:rPr>
                        <w:t>313,6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Jednotková cena v Kč bez DPH: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3"/>
        </w:rPr>
        <w:t>Jednotková cena včetně Kč bez DPH: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4" w:right="837" w:bottom="1341" w:left="1242" w:header="12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10068560</wp:posOffset>
              </wp:positionV>
              <wp:extent cx="1566545" cy="11303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6654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VZ: 32_2024 dekompresni jehly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3.800000000000004pt;margin-top:792.80000000000007pt;width:123.35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VZ: 32_2024 dekompresni jehly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Nadpis #2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Nadpis #3_"/>
    <w:basedOn w:val="DefaultParagraphFont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0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auto"/>
      <w:spacing w:line="271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auto"/>
      <w:spacing w:line="223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auto"/>
      <w:ind w:right="124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5">
    <w:name w:val="Nadpis #3"/>
    <w:basedOn w:val="Normal"/>
    <w:link w:val="CharStyle36"/>
    <w:pPr>
      <w:widowControl w:val="0"/>
      <w:shd w:val="clear" w:color="auto" w:fill="auto"/>
      <w:spacing w:after="2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