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F8282" w14:textId="77777777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r>
        <w:t xml:space="preserve">DÍLČÍ SMLOUVA Č. </w:t>
      </w:r>
      <w:r w:rsidR="00A30174" w:rsidRPr="00584F92">
        <w:t>6</w:t>
      </w:r>
      <w:r>
        <w:t xml:space="preserve"> O POSKYTOVÁNÍ PRÁVNÍCH SLUŽEB</w:t>
      </w:r>
      <w:bookmarkEnd w:id="0"/>
    </w:p>
    <w:p w14:paraId="0A8E8075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17E2CA12" w14:textId="77777777" w:rsidR="00392A49" w:rsidRDefault="00E36928" w:rsidP="007A6CDD">
      <w:pPr>
        <w:pStyle w:val="Zkladntext1"/>
        <w:shd w:val="clear" w:color="auto" w:fill="auto"/>
        <w:spacing w:line="360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726EC58A" w14:textId="77777777" w:rsidR="00BE0AFA" w:rsidRPr="00922073" w:rsidRDefault="00BE0AFA" w:rsidP="007A6CDD">
      <w:pPr>
        <w:pStyle w:val="Zkladntext1"/>
        <w:shd w:val="clear" w:color="auto" w:fill="auto"/>
        <w:spacing w:line="360" w:lineRule="auto"/>
        <w:jc w:val="left"/>
      </w:pPr>
      <w:r>
        <w:t xml:space="preserve">Interní číslo Objednatele: </w:t>
      </w:r>
      <w:r w:rsidR="00E84783" w:rsidRPr="00E84783">
        <w:t>4100063970</w:t>
      </w:r>
    </w:p>
    <w:p w14:paraId="1E9D3765" w14:textId="77777777" w:rsidR="002F6794" w:rsidRDefault="002F6794" w:rsidP="007A6CDD">
      <w:pPr>
        <w:pStyle w:val="Zkladntext1"/>
        <w:shd w:val="clear" w:color="auto" w:fill="auto"/>
        <w:spacing w:line="360" w:lineRule="auto"/>
      </w:pPr>
    </w:p>
    <w:p w14:paraId="1062E5B3" w14:textId="77777777" w:rsidR="00392A49" w:rsidRPr="007240D6" w:rsidRDefault="00E36928" w:rsidP="007A6CDD">
      <w:pPr>
        <w:pStyle w:val="Zkladntext1"/>
        <w:shd w:val="clear" w:color="auto" w:fill="auto"/>
        <w:spacing w:line="360" w:lineRule="auto"/>
        <w:rPr>
          <w:b/>
        </w:rPr>
      </w:pPr>
      <w:r w:rsidRPr="007240D6">
        <w:rPr>
          <w:b/>
        </w:rPr>
        <w:t>Smluvní strany:</w:t>
      </w:r>
    </w:p>
    <w:p w14:paraId="3D12CCDC" w14:textId="77777777" w:rsidR="00CF7C28" w:rsidRPr="007240D6" w:rsidRDefault="00CF7C28" w:rsidP="0001090E">
      <w:pPr>
        <w:pStyle w:val="Zkladntext1"/>
        <w:shd w:val="clear" w:color="auto" w:fill="auto"/>
        <w:spacing w:after="0" w:line="360" w:lineRule="auto"/>
        <w:rPr>
          <w:b/>
        </w:rPr>
      </w:pPr>
      <w:r w:rsidRPr="007240D6">
        <w:rPr>
          <w:b/>
        </w:rPr>
        <w:t xml:space="preserve">Objednatel: </w:t>
      </w:r>
      <w:r w:rsidRPr="007240D6">
        <w:rPr>
          <w:b/>
        </w:rPr>
        <w:tab/>
      </w:r>
      <w:r w:rsidRPr="007240D6">
        <w:rPr>
          <w:b/>
        </w:rPr>
        <w:tab/>
        <w:t>Všeobecná zdravotní pojišťovna České republiky</w:t>
      </w:r>
    </w:p>
    <w:p w14:paraId="1549DCAE" w14:textId="77777777" w:rsidR="00CF7C28" w:rsidRDefault="00CF7C28" w:rsidP="0001090E">
      <w:pPr>
        <w:pStyle w:val="Zkladntext1"/>
        <w:shd w:val="clear" w:color="auto" w:fill="auto"/>
        <w:spacing w:after="0" w:line="360" w:lineRule="auto"/>
      </w:pPr>
      <w:r>
        <w:t xml:space="preserve">se sídlem: </w:t>
      </w:r>
      <w:r>
        <w:tab/>
      </w:r>
      <w:r>
        <w:tab/>
        <w:t xml:space="preserve">Orlická 2020/4, </w:t>
      </w:r>
      <w:r w:rsidR="007A1D3F">
        <w:t>130 00 Praha 3</w:t>
      </w:r>
    </w:p>
    <w:p w14:paraId="4DA3C0FF" w14:textId="77777777" w:rsidR="007A1D3F" w:rsidRDefault="007A1D3F" w:rsidP="0001090E">
      <w:pPr>
        <w:pStyle w:val="Zkladntext1"/>
        <w:shd w:val="clear" w:color="auto" w:fill="auto"/>
        <w:spacing w:after="0" w:line="360" w:lineRule="auto"/>
      </w:pPr>
      <w:r>
        <w:t xml:space="preserve">IČO: </w:t>
      </w:r>
      <w:r>
        <w:tab/>
      </w:r>
      <w:r>
        <w:tab/>
      </w:r>
      <w:r>
        <w:tab/>
        <w:t>411 97 518</w:t>
      </w:r>
    </w:p>
    <w:p w14:paraId="1E2FE2E9" w14:textId="77777777" w:rsidR="007A1D3F" w:rsidRDefault="007A1D3F" w:rsidP="0001090E">
      <w:pPr>
        <w:pStyle w:val="Zkladntext1"/>
        <w:shd w:val="clear" w:color="auto" w:fill="auto"/>
        <w:spacing w:after="0" w:line="360" w:lineRule="auto"/>
      </w:pPr>
      <w:r>
        <w:t xml:space="preserve">zastoupená: </w:t>
      </w:r>
      <w:r>
        <w:tab/>
      </w:r>
      <w:r>
        <w:tab/>
        <w:t>Ing. Zdeňkem Kabátkem, ředitelem VZP ČR</w:t>
      </w:r>
    </w:p>
    <w:p w14:paraId="2E20CA2E" w14:textId="77777777" w:rsidR="007A1D3F" w:rsidRDefault="007A1D3F" w:rsidP="0001090E">
      <w:pPr>
        <w:pStyle w:val="Zkladntext1"/>
        <w:shd w:val="clear" w:color="auto" w:fill="auto"/>
        <w:spacing w:after="0" w:line="360" w:lineRule="auto"/>
      </w:pPr>
      <w:r>
        <w:t xml:space="preserve">bankovní spojení: </w:t>
      </w:r>
      <w:r>
        <w:tab/>
        <w:t>Česká národní banka, Praha 1, Na Příkopě 28</w:t>
      </w:r>
    </w:p>
    <w:p w14:paraId="3AF90FC4" w14:textId="77777777" w:rsidR="007A1D3F" w:rsidRDefault="007A1D3F" w:rsidP="007A6CDD">
      <w:pPr>
        <w:pStyle w:val="Zkladntext1"/>
        <w:shd w:val="clear" w:color="auto" w:fill="auto"/>
        <w:spacing w:line="360" w:lineRule="auto"/>
      </w:pPr>
      <w:r>
        <w:t xml:space="preserve">č. účtu: </w:t>
      </w:r>
      <w:r>
        <w:tab/>
      </w:r>
      <w:r>
        <w:tab/>
      </w:r>
      <w:r>
        <w:tab/>
      </w:r>
      <w:r w:rsidR="007240D6">
        <w:t>1110205001/0710, 1110504001/0710</w:t>
      </w:r>
    </w:p>
    <w:p w14:paraId="7FDEAFDC" w14:textId="77777777" w:rsidR="00392A49" w:rsidRDefault="00E36928" w:rsidP="007A6CDD">
      <w:pPr>
        <w:pStyle w:val="Zkladntext1"/>
        <w:shd w:val="clear" w:color="auto" w:fill="auto"/>
        <w:spacing w:line="36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1D0D8D13" w14:textId="77777777" w:rsidR="007240D6" w:rsidRPr="0001090E" w:rsidRDefault="007240D6" w:rsidP="007A6CDD">
      <w:pPr>
        <w:pStyle w:val="Zkladntext1"/>
        <w:shd w:val="clear" w:color="auto" w:fill="auto"/>
        <w:spacing w:line="360" w:lineRule="auto"/>
        <w:rPr>
          <w:bCs/>
        </w:rPr>
      </w:pPr>
      <w:r w:rsidRPr="0001090E">
        <w:rPr>
          <w:bCs/>
        </w:rPr>
        <w:t>a</w:t>
      </w:r>
    </w:p>
    <w:p w14:paraId="2BE9D903" w14:textId="77777777" w:rsidR="007A6CDD" w:rsidRPr="007A6CDD" w:rsidRDefault="007240D6" w:rsidP="0001090E">
      <w:pPr>
        <w:pStyle w:val="Zkladntext1"/>
        <w:shd w:val="clear" w:color="auto" w:fill="auto"/>
        <w:spacing w:after="0" w:line="360" w:lineRule="auto"/>
        <w:rPr>
          <w:b/>
        </w:rPr>
      </w:pPr>
      <w:r w:rsidRPr="007A6CDD">
        <w:rPr>
          <w:b/>
        </w:rPr>
        <w:t>Poskytovatel</w:t>
      </w:r>
      <w:r>
        <w:rPr>
          <w:b/>
          <w:bCs/>
        </w:rPr>
        <w:t>:</w:t>
      </w:r>
      <w:r w:rsidR="007A6CDD">
        <w:rPr>
          <w:b/>
          <w:bCs/>
        </w:rPr>
        <w:tab/>
      </w:r>
      <w:r w:rsidR="007A6CDD">
        <w:rPr>
          <w:b/>
          <w:bCs/>
        </w:rPr>
        <w:tab/>
      </w:r>
      <w:r w:rsidR="00E96874">
        <w:rPr>
          <w:b/>
        </w:rPr>
        <w:t>HAVEL &amp; PARTNERS s.r.o., advokátní kancelář</w:t>
      </w:r>
    </w:p>
    <w:p w14:paraId="45370A07" w14:textId="0AEC6732" w:rsidR="007A6CDD" w:rsidRDefault="007240D6" w:rsidP="0001090E">
      <w:pPr>
        <w:pStyle w:val="Zkladntext1"/>
        <w:shd w:val="clear" w:color="auto" w:fill="auto"/>
        <w:spacing w:after="0" w:line="360" w:lineRule="auto"/>
      </w:pPr>
      <w:r>
        <w:t xml:space="preserve">se sídlem: </w:t>
      </w:r>
      <w:r>
        <w:tab/>
      </w:r>
      <w:r>
        <w:tab/>
      </w:r>
      <w:r w:rsidR="00E96874">
        <w:t xml:space="preserve">Na Florenci 2116/15, </w:t>
      </w:r>
      <w:r w:rsidR="00162B2B">
        <w:t xml:space="preserve">Nové Město, </w:t>
      </w:r>
      <w:r w:rsidR="00E96874">
        <w:t xml:space="preserve">110 00 Praha 1 </w:t>
      </w:r>
    </w:p>
    <w:p w14:paraId="6B888263" w14:textId="77777777" w:rsidR="007A6CDD" w:rsidRDefault="007240D6" w:rsidP="0001090E">
      <w:pPr>
        <w:pStyle w:val="Zkladntext1"/>
        <w:shd w:val="clear" w:color="auto" w:fill="auto"/>
        <w:spacing w:after="0" w:line="360" w:lineRule="auto"/>
      </w:pPr>
      <w:r>
        <w:t xml:space="preserve">IČO: </w:t>
      </w:r>
      <w:r>
        <w:tab/>
      </w:r>
      <w:r>
        <w:tab/>
      </w:r>
      <w:r>
        <w:tab/>
      </w:r>
      <w:r w:rsidR="00E96874">
        <w:t>264 54 807</w:t>
      </w:r>
    </w:p>
    <w:p w14:paraId="6EFEF39E" w14:textId="77777777" w:rsidR="007A6CDD" w:rsidRDefault="007240D6" w:rsidP="0001090E">
      <w:pPr>
        <w:pStyle w:val="Zkladntext1"/>
        <w:shd w:val="clear" w:color="auto" w:fill="auto"/>
        <w:spacing w:after="0" w:line="360" w:lineRule="auto"/>
      </w:pPr>
      <w:r>
        <w:t xml:space="preserve">zastoupená: </w:t>
      </w:r>
      <w:r>
        <w:tab/>
      </w:r>
      <w:r>
        <w:tab/>
      </w:r>
      <w:r w:rsidR="00E96874">
        <w:t>JUDr. Bc. Petrem Kadlecem</w:t>
      </w:r>
    </w:p>
    <w:p w14:paraId="45D4E4B7" w14:textId="77777777" w:rsidR="007A6CDD" w:rsidRDefault="007240D6" w:rsidP="0001090E">
      <w:pPr>
        <w:pStyle w:val="Zkladntext1"/>
        <w:shd w:val="clear" w:color="auto" w:fill="auto"/>
        <w:spacing w:after="0" w:line="360" w:lineRule="auto"/>
      </w:pPr>
      <w:r>
        <w:t xml:space="preserve">bankovní spojení: </w:t>
      </w:r>
      <w:r>
        <w:tab/>
      </w:r>
      <w:r w:rsidR="00E96874">
        <w:t>Česká spořitelna</w:t>
      </w:r>
      <w:r w:rsidR="00624FA1">
        <w:t xml:space="preserve"> a.s.</w:t>
      </w:r>
    </w:p>
    <w:p w14:paraId="1357251D" w14:textId="77777777" w:rsidR="00EB364E" w:rsidRDefault="007240D6" w:rsidP="0001090E">
      <w:pPr>
        <w:pStyle w:val="Zkladntext1"/>
        <w:shd w:val="clear" w:color="auto" w:fill="auto"/>
        <w:spacing w:after="0" w:line="360" w:lineRule="auto"/>
      </w:pPr>
      <w:r>
        <w:t xml:space="preserve">č. účtu: </w:t>
      </w:r>
      <w:r>
        <w:tab/>
      </w:r>
      <w:r>
        <w:tab/>
      </w:r>
      <w:r>
        <w:tab/>
      </w:r>
      <w:r w:rsidR="00624FA1">
        <w:t>1184372/0800</w:t>
      </w:r>
    </w:p>
    <w:p w14:paraId="11377AD7" w14:textId="77777777" w:rsidR="00EB364E" w:rsidRDefault="00EB364E" w:rsidP="007A6CDD">
      <w:pPr>
        <w:pStyle w:val="Zkladntext1"/>
        <w:shd w:val="clear" w:color="auto" w:fill="auto"/>
        <w:spacing w:after="0" w:line="360" w:lineRule="auto"/>
        <w:jc w:val="left"/>
      </w:pPr>
      <w:r>
        <w:t xml:space="preserve">Zapsaná v obchodním rejstříku vedeném </w:t>
      </w:r>
      <w:r w:rsidR="00624FA1">
        <w:t>Městským soudem v Praze</w:t>
      </w:r>
      <w:r>
        <w:t xml:space="preserve">, oddíl </w:t>
      </w:r>
      <w:r w:rsidR="00624FA1">
        <w:t>C</w:t>
      </w:r>
      <w:r>
        <w:t xml:space="preserve">, vložka </w:t>
      </w:r>
      <w:r w:rsidR="00624FA1">
        <w:t>114599</w:t>
      </w:r>
    </w:p>
    <w:p w14:paraId="18705184" w14:textId="77777777" w:rsidR="00EB364E" w:rsidRDefault="00EB364E" w:rsidP="0001090E">
      <w:pPr>
        <w:pStyle w:val="Zkladntext1"/>
        <w:shd w:val="clear" w:color="auto" w:fill="auto"/>
        <w:spacing w:line="36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27F3EC67" w14:textId="77777777" w:rsidR="00392A49" w:rsidRDefault="00E36928" w:rsidP="007A6CDD">
      <w:pPr>
        <w:pStyle w:val="Zkladntext1"/>
        <w:shd w:val="clear" w:color="auto" w:fill="auto"/>
        <w:spacing w:after="40" w:line="36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53C0EEC7" w14:textId="77777777" w:rsidR="00392A49" w:rsidRDefault="00E36928" w:rsidP="0001090E">
      <w:pPr>
        <w:pStyle w:val="Zkladntext1"/>
        <w:shd w:val="clear" w:color="auto" w:fill="auto"/>
        <w:spacing w:line="360" w:lineRule="auto"/>
      </w:pPr>
      <w:r>
        <w:rPr>
          <w:b/>
          <w:bCs/>
        </w:rPr>
        <w:t>strana</w:t>
      </w:r>
      <w:r>
        <w:t>“)</w:t>
      </w:r>
    </w:p>
    <w:p w14:paraId="2B952D73" w14:textId="77777777" w:rsidR="005F11B9" w:rsidRDefault="005F11B9" w:rsidP="0001090E">
      <w:pPr>
        <w:pStyle w:val="Zkladntext1"/>
        <w:shd w:val="clear" w:color="auto" w:fill="auto"/>
        <w:spacing w:line="360" w:lineRule="auto"/>
      </w:pPr>
    </w:p>
    <w:p w14:paraId="14FD5080" w14:textId="77777777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 w:rsidR="0001090E">
        <w:t xml:space="preserve"> </w:t>
      </w:r>
      <w:r>
        <w:t>smlouvou vázány, dohodly se na následujícím znění Dílčí smlouvy:</w:t>
      </w:r>
      <w:bookmarkEnd w:id="1"/>
    </w:p>
    <w:p w14:paraId="5505E90F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5ECAC4E1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2" w:name="bookmark33"/>
      <w:r>
        <w:t>ÚVODNÍ USTANOVENÍ</w:t>
      </w:r>
      <w:bookmarkEnd w:id="2"/>
    </w:p>
    <w:p w14:paraId="23EFE32D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44EAFD5B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Podpisem Dohody se tak Poskytovatel zavázal Objednateli poskytovat služby definované v čl. 3 </w:t>
      </w:r>
      <w:r>
        <w:lastRenderedPageBreak/>
        <w:t>Dohody, a to za podmínek stanovených v Dílčí smlouvě a v Dohodě.</w:t>
      </w:r>
    </w:p>
    <w:p w14:paraId="060654E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3BF37796" w14:textId="77777777" w:rsidR="005F11B9" w:rsidRDefault="005F11B9" w:rsidP="005F11B9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063F7748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3" w:name="bookmark34"/>
      <w:r>
        <w:t>PŘEDMĚT SMLOUVY</w:t>
      </w:r>
      <w:bookmarkEnd w:id="3"/>
    </w:p>
    <w:p w14:paraId="4BCFCB10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</w:p>
    <w:p w14:paraId="7DAE10B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19C3DF2D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0A5578B9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4" w:name="bookmark35"/>
      <w:r>
        <w:t>ODMĚNA ZA POSKYTNUTÍ SLUŽEB</w:t>
      </w:r>
      <w:bookmarkEnd w:id="4"/>
    </w:p>
    <w:p w14:paraId="0C050D9A" w14:textId="65943DAF" w:rsidR="00033893" w:rsidRDefault="00033893" w:rsidP="00033893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 w:rsidRPr="00FB7145">
        <w:t>Smluvní strany se dohodly, že odměna za poskytnutí Služeb Poskytovatelem dle Dílčí smlouvy</w:t>
      </w:r>
      <w:r w:rsidR="008B1E52">
        <w:t xml:space="preserve"> v rozsahu plnění </w:t>
      </w:r>
      <w:r w:rsidR="00175CD0">
        <w:t xml:space="preserve">prvních </w:t>
      </w:r>
      <w:r w:rsidR="008B1E52">
        <w:t>800 hodin</w:t>
      </w:r>
      <w:r w:rsidRPr="00FB7145">
        <w:t xml:space="preserve"> </w:t>
      </w:r>
      <w:r w:rsidR="00A26D57" w:rsidRPr="00FB7145">
        <w:t xml:space="preserve">činí </w:t>
      </w:r>
      <w:r w:rsidR="00A26D57">
        <w:t>1</w:t>
      </w:r>
      <w:r w:rsidR="00162B2B">
        <w:t xml:space="preserve"> </w:t>
      </w:r>
      <w:r w:rsidR="00A26D57">
        <w:t xml:space="preserve">250 </w:t>
      </w:r>
      <w:r w:rsidRPr="00FB7145">
        <w:t>Kč bez DPH</w:t>
      </w:r>
      <w:r>
        <w:t xml:space="preserve"> za jednu hodinu poskytování právních služeb</w:t>
      </w:r>
      <w:r w:rsidRPr="00FB7145">
        <w:t>.</w:t>
      </w:r>
    </w:p>
    <w:p w14:paraId="38E78FDB" w14:textId="77777777" w:rsidR="00033893" w:rsidRDefault="008B1E52" w:rsidP="00033893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</w:t>
      </w:r>
      <w:r w:rsidRPr="00FB7145">
        <w:t>dměna za poskytnutí Služeb Poskytovatelem dle Dílčí smlouvy</w:t>
      </w:r>
      <w:r>
        <w:t xml:space="preserve"> v rozsahu plnění nad 800 hodin</w:t>
      </w:r>
      <w:r w:rsidR="00175CD0">
        <w:t>, počínaje 801. hodinou,</w:t>
      </w:r>
      <w:r>
        <w:t xml:space="preserve"> bude snížena o slevu ve výši </w:t>
      </w:r>
      <w:r w:rsidR="00A26D57">
        <w:t>20,00</w:t>
      </w:r>
      <w:r w:rsidRPr="00FB7145">
        <w:t xml:space="preserve"> </w:t>
      </w:r>
      <w:r w:rsidR="00A72084" w:rsidRPr="00A72084">
        <w:rPr>
          <w:b/>
        </w:rPr>
        <w:t xml:space="preserve">% </w:t>
      </w:r>
      <w:r w:rsidR="00EC43FD">
        <w:t xml:space="preserve">a </w:t>
      </w:r>
      <w:r w:rsidRPr="00C62E94">
        <w:t xml:space="preserve">činí </w:t>
      </w:r>
      <w:r w:rsidR="00C62E94" w:rsidRPr="00C62E94">
        <w:t>1.000</w:t>
      </w:r>
      <w:r w:rsidRPr="00C62E94">
        <w:t xml:space="preserve"> Kč</w:t>
      </w:r>
      <w:r w:rsidRPr="00FB7145">
        <w:t xml:space="preserve"> bez DPH</w:t>
      </w:r>
      <w:r>
        <w:t xml:space="preserve"> za jednu hodinu poskytování právních služeb</w:t>
      </w:r>
      <w:r w:rsidRPr="00FB7145">
        <w:t>.</w:t>
      </w:r>
      <w:r w:rsidR="00175CD0">
        <w:t xml:space="preserve"> </w:t>
      </w:r>
    </w:p>
    <w:p w14:paraId="2686A644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Odměna za poskytnutí Služeb byla stanovena v souladu s Výzvou k podání nabídek a nabídkou Poskytovatele na zajištění konkrétních Služeb, které jsou předmětem Dílčí smlouvy.</w:t>
      </w:r>
    </w:p>
    <w:p w14:paraId="16A55326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5F73A77A" w14:textId="77777777"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</w:t>
      </w:r>
      <w:r w:rsidR="00350FA8">
        <w:t xml:space="preserve">, tj. číslo: </w:t>
      </w:r>
      <w:r w:rsidR="00E84783" w:rsidRPr="00E84783">
        <w:t>4100063970</w:t>
      </w:r>
      <w:r w:rsidR="00E84783">
        <w:t>.</w:t>
      </w:r>
    </w:p>
    <w:p w14:paraId="72ECE8E1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05AEFFB8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5" w:name="bookmark36"/>
      <w:r>
        <w:t>TERMÍN POSKYTNUTÍ SLUŽEB</w:t>
      </w:r>
      <w:bookmarkEnd w:id="5"/>
    </w:p>
    <w:p w14:paraId="2594F29D" w14:textId="77777777" w:rsidR="00485402" w:rsidRDefault="00485402" w:rsidP="00485402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bookmarkStart w:id="6" w:name="bookmark37"/>
      <w:r>
        <w:t>Poskytovatel se zavazuje, že Služby začne poskytovat následující den po nabytí účinnosti této Dílčí smlouvy, a to vždy na základě požadavků Objednatele.</w:t>
      </w:r>
    </w:p>
    <w:p w14:paraId="5E2C306C" w14:textId="77777777" w:rsidR="00485402" w:rsidRDefault="00485402" w:rsidP="00485402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Předpokládaný termín poskytování Služeb bude záviset na aktuálním vývoji vztahů s dodavatelem v předmětné věci, které se poskytování Služeb dle této Dílčí smlouvy týká. </w:t>
      </w:r>
    </w:p>
    <w:p w14:paraId="604A92B2" w14:textId="77777777" w:rsidR="005F11B9" w:rsidRDefault="005F11B9" w:rsidP="005F11B9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27EAB359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r>
        <w:t>ZÁVĚREČNÁ USTANOVENÍ</w:t>
      </w:r>
      <w:bookmarkEnd w:id="6"/>
    </w:p>
    <w:p w14:paraId="71EF1A6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7CD49650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Práva a povinnosti smluvních stran, které nejsou upraveny v Dílčí smlouvě, se řídí Dohodou. V</w:t>
      </w:r>
      <w:r w:rsidR="00350FA8">
        <w:t> </w:t>
      </w:r>
      <w:r>
        <w:t>případě rozporu mezi Dílčí smlouvou a Dohodou mají aplikační přednost ustanovení Dílčí smlouvy, ledaže by z Dohody či z příslušných právních předpisů vyplývalo jinak.</w:t>
      </w:r>
    </w:p>
    <w:p w14:paraId="0297848F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09C5216B" w14:textId="77777777"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</w:t>
      </w:r>
      <w:r w:rsidR="00EF201E">
        <w:t xml:space="preserve"> –</w:t>
      </w:r>
      <w:r>
        <w:t xml:space="preserve"> Specifikace předmětu plnění</w:t>
      </w:r>
      <w:r w:rsidR="007247E7">
        <w:t>.</w:t>
      </w:r>
    </w:p>
    <w:p w14:paraId="6A9FB394" w14:textId="77777777"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7" w:name="bookmark38"/>
    </w:p>
    <w:p w14:paraId="0BB91DF6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7"/>
    </w:p>
    <w:p w14:paraId="57BF0B75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57275DF8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1C4CE476" w14:textId="77777777" w:rsidR="00390AD8" w:rsidRPr="00C62E94" w:rsidRDefault="00050432" w:rsidP="006562B2">
      <w:pPr>
        <w:pStyle w:val="Nadpis30"/>
        <w:keepNext/>
        <w:keepLines/>
        <w:shd w:val="clear" w:color="auto" w:fill="auto"/>
        <w:spacing w:after="0" w:line="240" w:lineRule="auto"/>
        <w:ind w:left="0"/>
        <w:rPr>
          <w:b w:val="0"/>
        </w:rPr>
      </w:pPr>
      <w:bookmarkStart w:id="8" w:name="bookmark39"/>
      <w:r w:rsidRPr="00C62E94">
        <w:rPr>
          <w:b w:val="0"/>
        </w:rPr>
        <w:t>Všeobecná zdravotní pojišťovna</w:t>
      </w:r>
      <w:r w:rsidR="006562B2" w:rsidRPr="00C62E94">
        <w:rPr>
          <w:b w:val="0"/>
        </w:rPr>
        <w:tab/>
      </w:r>
      <w:r w:rsidR="006562B2" w:rsidRPr="00C62E94">
        <w:rPr>
          <w:b w:val="0"/>
        </w:rPr>
        <w:tab/>
      </w:r>
      <w:r w:rsidR="006562B2" w:rsidRPr="00C62E94">
        <w:rPr>
          <w:b w:val="0"/>
        </w:rPr>
        <w:tab/>
      </w:r>
      <w:bookmarkEnd w:id="8"/>
      <w:r w:rsidRPr="00C62E94">
        <w:rPr>
          <w:b w:val="0"/>
        </w:rPr>
        <w:t xml:space="preserve">HAVEL &amp; PARTNERS s.r.o., </w:t>
      </w:r>
    </w:p>
    <w:p w14:paraId="4CE555E3" w14:textId="77777777" w:rsidR="00392A49" w:rsidRPr="00C62E94" w:rsidRDefault="00390AD8" w:rsidP="006562B2">
      <w:pPr>
        <w:pStyle w:val="Nadpis30"/>
        <w:keepNext/>
        <w:keepLines/>
        <w:shd w:val="clear" w:color="auto" w:fill="auto"/>
        <w:spacing w:after="0" w:line="240" w:lineRule="auto"/>
        <w:ind w:left="0"/>
        <w:rPr>
          <w:b w:val="0"/>
        </w:rPr>
      </w:pPr>
      <w:r w:rsidRPr="00C62E94">
        <w:rPr>
          <w:b w:val="0"/>
        </w:rPr>
        <w:t xml:space="preserve">České republiky </w:t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="00050432" w:rsidRPr="00C62E94">
        <w:rPr>
          <w:b w:val="0"/>
        </w:rPr>
        <w:t>advokátní kancelář</w:t>
      </w:r>
    </w:p>
    <w:p w14:paraId="151CC933" w14:textId="77777777" w:rsidR="00392A49" w:rsidRPr="00C62E94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14:paraId="0C5F53F1" w14:textId="77777777" w:rsidR="00390AD8" w:rsidRPr="00C62E94" w:rsidRDefault="00390AD8" w:rsidP="00390AD8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i/>
        </w:rPr>
      </w:pPr>
      <w:r w:rsidRPr="00C62E94">
        <w:rPr>
          <w:b w:val="0"/>
          <w:i/>
        </w:rPr>
        <w:t>(podepsáno elektronicky)</w:t>
      </w:r>
      <w:r w:rsidRPr="00C62E94">
        <w:rPr>
          <w:b w:val="0"/>
          <w:i/>
        </w:rPr>
        <w:tab/>
      </w:r>
      <w:r w:rsidRPr="00C62E94">
        <w:rPr>
          <w:b w:val="0"/>
          <w:i/>
        </w:rPr>
        <w:tab/>
      </w:r>
      <w:r w:rsidRPr="00C62E94">
        <w:rPr>
          <w:b w:val="0"/>
          <w:i/>
        </w:rPr>
        <w:tab/>
      </w:r>
      <w:r w:rsidRPr="00C62E94">
        <w:rPr>
          <w:b w:val="0"/>
          <w:i/>
        </w:rPr>
        <w:tab/>
      </w:r>
      <w:r w:rsidR="00C62E94" w:rsidRPr="00C62E94">
        <w:rPr>
          <w:b w:val="0"/>
          <w:i/>
        </w:rPr>
        <w:t>(</w:t>
      </w:r>
      <w:r w:rsidRPr="00C62E94">
        <w:rPr>
          <w:b w:val="0"/>
          <w:i/>
        </w:rPr>
        <w:t>podepsáno elektronicky</w:t>
      </w:r>
      <w:r w:rsidR="00C62E94" w:rsidRPr="00C62E94">
        <w:rPr>
          <w:b w:val="0"/>
          <w:i/>
        </w:rPr>
        <w:t>)</w:t>
      </w:r>
    </w:p>
    <w:p w14:paraId="4023F0AF" w14:textId="77777777" w:rsidR="006562B2" w:rsidRPr="00C62E94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3DD542E4" w14:textId="77777777" w:rsidR="00032850" w:rsidRPr="00C62E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3973EC16" w14:textId="77777777" w:rsidR="00390AD8" w:rsidRPr="00C62E94" w:rsidRDefault="00390AD8" w:rsidP="00390AD8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C62E94">
        <w:rPr>
          <w:b w:val="0"/>
        </w:rPr>
        <w:t>Ing. Zdeněk Kabátek</w:t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  <w:t>JUDr. Bc. Petr Kadlec</w:t>
      </w:r>
    </w:p>
    <w:p w14:paraId="2F34D7DE" w14:textId="77777777" w:rsidR="00032850" w:rsidRPr="00C62E94" w:rsidRDefault="00390AD8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C62E94">
        <w:rPr>
          <w:b w:val="0"/>
        </w:rPr>
        <w:t>ředitel VZP ČR</w:t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</w:r>
      <w:r w:rsidRPr="00C62E94">
        <w:rPr>
          <w:b w:val="0"/>
        </w:rPr>
        <w:tab/>
        <w:t>jednatel</w:t>
      </w:r>
    </w:p>
    <w:p w14:paraId="194A2B41" w14:textId="77777777" w:rsidR="00032850" w:rsidRPr="006562B2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086BB2" w:rsidRPr="00086BB2">
        <w:rPr>
          <w:b w:val="0"/>
        </w:rPr>
        <w:t>.</w:t>
      </w:r>
    </w:p>
    <w:p w14:paraId="4D6A1AA7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A8D61CA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CED7C85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5DCEB0CA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5D61113E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FDF6BE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93AC0AC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0DFE8531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  <w:bookmarkStart w:id="9" w:name="_GoBack"/>
      <w:bookmarkEnd w:id="9"/>
    </w:p>
    <w:p w14:paraId="78486231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0BEBF740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EC320E1" w14:textId="50964A7C" w:rsidR="00032850" w:rsidRDefault="00CF4535" w:rsidP="0001090E">
      <w:pPr>
        <w:pStyle w:val="Zkladntext1"/>
        <w:shd w:val="clear" w:color="auto" w:fill="auto"/>
        <w:spacing w:line="360" w:lineRule="auto"/>
      </w:pPr>
      <w:r>
        <w:t>XXXXXXXXXXXXXXXXXXXXXXXXXXXXXXXXXXXXXXXXXXXXXXXXXXXXXXXXXXXXXXXXXXXX</w:t>
      </w:r>
    </w:p>
    <w:p w14:paraId="3ED115B4" w14:textId="77777777" w:rsidR="00032850" w:rsidRDefault="00032850" w:rsidP="00D77589">
      <w:pPr>
        <w:pStyle w:val="Zkladntext1"/>
        <w:shd w:val="clear" w:color="auto" w:fill="auto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41E9" w14:textId="77777777" w:rsidR="0093277A" w:rsidRDefault="0093277A">
      <w:r>
        <w:separator/>
      </w:r>
    </w:p>
  </w:endnote>
  <w:endnote w:type="continuationSeparator" w:id="0">
    <w:p w14:paraId="636171E3" w14:textId="77777777" w:rsidR="0093277A" w:rsidRDefault="0093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41A3" w14:textId="77777777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DEC0" w14:textId="77777777" w:rsidR="0093277A" w:rsidRDefault="0093277A">
      <w:r>
        <w:separator/>
      </w:r>
    </w:p>
  </w:footnote>
  <w:footnote w:type="continuationSeparator" w:id="0">
    <w:p w14:paraId="4EDA3F21" w14:textId="77777777" w:rsidR="0093277A" w:rsidRDefault="0093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12589"/>
    <w:multiLevelType w:val="multilevel"/>
    <w:tmpl w:val="66EE35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1090E"/>
    <w:rsid w:val="00032850"/>
    <w:rsid w:val="00033893"/>
    <w:rsid w:val="00035431"/>
    <w:rsid w:val="000465D5"/>
    <w:rsid w:val="00050432"/>
    <w:rsid w:val="0005152D"/>
    <w:rsid w:val="0005377F"/>
    <w:rsid w:val="0005490B"/>
    <w:rsid w:val="00070EC2"/>
    <w:rsid w:val="00086BB2"/>
    <w:rsid w:val="00094ED1"/>
    <w:rsid w:val="000D198F"/>
    <w:rsid w:val="000D5AC2"/>
    <w:rsid w:val="000F3AB2"/>
    <w:rsid w:val="0010721F"/>
    <w:rsid w:val="00141670"/>
    <w:rsid w:val="00144B59"/>
    <w:rsid w:val="00156DD8"/>
    <w:rsid w:val="00162B2B"/>
    <w:rsid w:val="001645F9"/>
    <w:rsid w:val="001734CD"/>
    <w:rsid w:val="00175CD0"/>
    <w:rsid w:val="0018102C"/>
    <w:rsid w:val="00187550"/>
    <w:rsid w:val="001877F5"/>
    <w:rsid w:val="00190452"/>
    <w:rsid w:val="00191ECE"/>
    <w:rsid w:val="001A4321"/>
    <w:rsid w:val="001B2B1B"/>
    <w:rsid w:val="001C3BE1"/>
    <w:rsid w:val="001E173D"/>
    <w:rsid w:val="00200E97"/>
    <w:rsid w:val="00207CB1"/>
    <w:rsid w:val="00211F73"/>
    <w:rsid w:val="00247A8D"/>
    <w:rsid w:val="00295927"/>
    <w:rsid w:val="00296224"/>
    <w:rsid w:val="002A1D28"/>
    <w:rsid w:val="002A29C9"/>
    <w:rsid w:val="002A36E6"/>
    <w:rsid w:val="002A3CF1"/>
    <w:rsid w:val="002B4A89"/>
    <w:rsid w:val="002B7246"/>
    <w:rsid w:val="002C2C17"/>
    <w:rsid w:val="002F5A96"/>
    <w:rsid w:val="002F6794"/>
    <w:rsid w:val="00321FEE"/>
    <w:rsid w:val="003354BB"/>
    <w:rsid w:val="003376ED"/>
    <w:rsid w:val="00343584"/>
    <w:rsid w:val="00345831"/>
    <w:rsid w:val="0034706A"/>
    <w:rsid w:val="00350FA8"/>
    <w:rsid w:val="00356E42"/>
    <w:rsid w:val="0036071E"/>
    <w:rsid w:val="00363E7A"/>
    <w:rsid w:val="00383252"/>
    <w:rsid w:val="0038456B"/>
    <w:rsid w:val="00390AD8"/>
    <w:rsid w:val="00390AF7"/>
    <w:rsid w:val="00392A49"/>
    <w:rsid w:val="003C26CA"/>
    <w:rsid w:val="003D40C4"/>
    <w:rsid w:val="003D6928"/>
    <w:rsid w:val="004027C4"/>
    <w:rsid w:val="00427561"/>
    <w:rsid w:val="004437BA"/>
    <w:rsid w:val="00453D86"/>
    <w:rsid w:val="004552DF"/>
    <w:rsid w:val="004736A6"/>
    <w:rsid w:val="00485402"/>
    <w:rsid w:val="004945F4"/>
    <w:rsid w:val="004D3B2E"/>
    <w:rsid w:val="004E2B9B"/>
    <w:rsid w:val="004E5683"/>
    <w:rsid w:val="00523722"/>
    <w:rsid w:val="00533675"/>
    <w:rsid w:val="0054390C"/>
    <w:rsid w:val="00561CA5"/>
    <w:rsid w:val="00575F6E"/>
    <w:rsid w:val="00584F92"/>
    <w:rsid w:val="005B6E40"/>
    <w:rsid w:val="005C0CC3"/>
    <w:rsid w:val="005E2A67"/>
    <w:rsid w:val="005E5AC1"/>
    <w:rsid w:val="005F11B9"/>
    <w:rsid w:val="005F2B8E"/>
    <w:rsid w:val="005F76F9"/>
    <w:rsid w:val="006158AE"/>
    <w:rsid w:val="006177CA"/>
    <w:rsid w:val="00624FA1"/>
    <w:rsid w:val="006314DF"/>
    <w:rsid w:val="00631A38"/>
    <w:rsid w:val="006562B2"/>
    <w:rsid w:val="00673AD1"/>
    <w:rsid w:val="00691DD2"/>
    <w:rsid w:val="006C576B"/>
    <w:rsid w:val="006E1A78"/>
    <w:rsid w:val="006F5A39"/>
    <w:rsid w:val="007023D8"/>
    <w:rsid w:val="0071354C"/>
    <w:rsid w:val="007240D6"/>
    <w:rsid w:val="007247E7"/>
    <w:rsid w:val="00745312"/>
    <w:rsid w:val="00751827"/>
    <w:rsid w:val="00751F6E"/>
    <w:rsid w:val="00754CB8"/>
    <w:rsid w:val="007568B8"/>
    <w:rsid w:val="00761245"/>
    <w:rsid w:val="00794438"/>
    <w:rsid w:val="007A1D3F"/>
    <w:rsid w:val="007A3135"/>
    <w:rsid w:val="007A396A"/>
    <w:rsid w:val="007A5D94"/>
    <w:rsid w:val="007A6CDD"/>
    <w:rsid w:val="007B2DCC"/>
    <w:rsid w:val="007D2F67"/>
    <w:rsid w:val="007D3647"/>
    <w:rsid w:val="00804616"/>
    <w:rsid w:val="008561CA"/>
    <w:rsid w:val="008A5C5B"/>
    <w:rsid w:val="008B1E52"/>
    <w:rsid w:val="008B675F"/>
    <w:rsid w:val="008E1B29"/>
    <w:rsid w:val="00905A42"/>
    <w:rsid w:val="00906925"/>
    <w:rsid w:val="00922073"/>
    <w:rsid w:val="00927F8A"/>
    <w:rsid w:val="0093143F"/>
    <w:rsid w:val="0093277A"/>
    <w:rsid w:val="00944828"/>
    <w:rsid w:val="0096362B"/>
    <w:rsid w:val="009663D8"/>
    <w:rsid w:val="0097195B"/>
    <w:rsid w:val="009A2037"/>
    <w:rsid w:val="009A2C40"/>
    <w:rsid w:val="009B0C4C"/>
    <w:rsid w:val="009B1A6F"/>
    <w:rsid w:val="009B305D"/>
    <w:rsid w:val="009B4150"/>
    <w:rsid w:val="009F4138"/>
    <w:rsid w:val="00A017B1"/>
    <w:rsid w:val="00A1534F"/>
    <w:rsid w:val="00A16791"/>
    <w:rsid w:val="00A26AB2"/>
    <w:rsid w:val="00A26D57"/>
    <w:rsid w:val="00A30174"/>
    <w:rsid w:val="00A67360"/>
    <w:rsid w:val="00A72084"/>
    <w:rsid w:val="00A80094"/>
    <w:rsid w:val="00A807BE"/>
    <w:rsid w:val="00A87469"/>
    <w:rsid w:val="00AA1587"/>
    <w:rsid w:val="00AA3E1E"/>
    <w:rsid w:val="00AB4EDE"/>
    <w:rsid w:val="00AC6E6C"/>
    <w:rsid w:val="00AC7C00"/>
    <w:rsid w:val="00AD77AB"/>
    <w:rsid w:val="00AD77E8"/>
    <w:rsid w:val="00AE41B4"/>
    <w:rsid w:val="00AE4595"/>
    <w:rsid w:val="00B01135"/>
    <w:rsid w:val="00B03289"/>
    <w:rsid w:val="00B153ED"/>
    <w:rsid w:val="00B1775E"/>
    <w:rsid w:val="00B3351B"/>
    <w:rsid w:val="00B34480"/>
    <w:rsid w:val="00B34F82"/>
    <w:rsid w:val="00B350CE"/>
    <w:rsid w:val="00B43E57"/>
    <w:rsid w:val="00B44EDA"/>
    <w:rsid w:val="00B45757"/>
    <w:rsid w:val="00B56D8D"/>
    <w:rsid w:val="00B6705C"/>
    <w:rsid w:val="00B72E2C"/>
    <w:rsid w:val="00B74A26"/>
    <w:rsid w:val="00B923EA"/>
    <w:rsid w:val="00B93CF7"/>
    <w:rsid w:val="00BB45F9"/>
    <w:rsid w:val="00BD0C78"/>
    <w:rsid w:val="00BD40CF"/>
    <w:rsid w:val="00BE0AFA"/>
    <w:rsid w:val="00BE1118"/>
    <w:rsid w:val="00BE5AD4"/>
    <w:rsid w:val="00BE7B1B"/>
    <w:rsid w:val="00BF5097"/>
    <w:rsid w:val="00C037F9"/>
    <w:rsid w:val="00C043BE"/>
    <w:rsid w:val="00C27F82"/>
    <w:rsid w:val="00C347D6"/>
    <w:rsid w:val="00C46B00"/>
    <w:rsid w:val="00C53903"/>
    <w:rsid w:val="00C62E94"/>
    <w:rsid w:val="00C7327B"/>
    <w:rsid w:val="00C85032"/>
    <w:rsid w:val="00CB00A4"/>
    <w:rsid w:val="00CB244A"/>
    <w:rsid w:val="00CC08C4"/>
    <w:rsid w:val="00CC5B67"/>
    <w:rsid w:val="00CD079B"/>
    <w:rsid w:val="00CF4535"/>
    <w:rsid w:val="00CF5694"/>
    <w:rsid w:val="00CF7C28"/>
    <w:rsid w:val="00D02282"/>
    <w:rsid w:val="00D121F8"/>
    <w:rsid w:val="00D138A5"/>
    <w:rsid w:val="00D167F4"/>
    <w:rsid w:val="00D239C5"/>
    <w:rsid w:val="00D24BD9"/>
    <w:rsid w:val="00D47C6A"/>
    <w:rsid w:val="00D507F8"/>
    <w:rsid w:val="00D50FF2"/>
    <w:rsid w:val="00D64025"/>
    <w:rsid w:val="00D6624D"/>
    <w:rsid w:val="00D76092"/>
    <w:rsid w:val="00D77589"/>
    <w:rsid w:val="00D83641"/>
    <w:rsid w:val="00D83D25"/>
    <w:rsid w:val="00DA03AC"/>
    <w:rsid w:val="00DA0F57"/>
    <w:rsid w:val="00DB5F49"/>
    <w:rsid w:val="00DD1D5C"/>
    <w:rsid w:val="00DD4AED"/>
    <w:rsid w:val="00DD5EA8"/>
    <w:rsid w:val="00DE4F75"/>
    <w:rsid w:val="00E02432"/>
    <w:rsid w:val="00E15551"/>
    <w:rsid w:val="00E22738"/>
    <w:rsid w:val="00E329C9"/>
    <w:rsid w:val="00E36928"/>
    <w:rsid w:val="00E52C22"/>
    <w:rsid w:val="00E6440B"/>
    <w:rsid w:val="00E70D0F"/>
    <w:rsid w:val="00E84783"/>
    <w:rsid w:val="00E96874"/>
    <w:rsid w:val="00EA5970"/>
    <w:rsid w:val="00EB364E"/>
    <w:rsid w:val="00EC0D04"/>
    <w:rsid w:val="00EC43FD"/>
    <w:rsid w:val="00ED7F09"/>
    <w:rsid w:val="00EE05FF"/>
    <w:rsid w:val="00EF201E"/>
    <w:rsid w:val="00EF4FD7"/>
    <w:rsid w:val="00F1191E"/>
    <w:rsid w:val="00F273A7"/>
    <w:rsid w:val="00F36F41"/>
    <w:rsid w:val="00F71D2F"/>
    <w:rsid w:val="00F87A38"/>
    <w:rsid w:val="00F975D3"/>
    <w:rsid w:val="00FB2E5F"/>
    <w:rsid w:val="00FD4452"/>
    <w:rsid w:val="00FF1365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569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  <w:style w:type="paragraph" w:customStyle="1" w:styleId="Default">
    <w:name w:val="Default"/>
    <w:rsid w:val="00B177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C146C-0FCF-4EEC-846F-FC88C96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2024-08-14T14:38:00Z</dcterms:created>
  <dcterms:modified xsi:type="dcterms:W3CDTF">2024-09-19T05:39:00Z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2024-08-09T08:45:46Z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da4fc967-2d77-46aa-9254-468db2c6f169</vt:lpwstr>
  </property>
  <property fmtid="{D5CDD505-2E9C-101B-9397-08002B2CF9AE}" pid="8" name="MSIP_Label_f15a8442-68f3-4087-8f05-d564bed44e92_ContentBits">
    <vt:lpwstr>0</vt:lpwstr>
  </property>
</Properties>
</file>