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5"/>
        <w:keepNext/>
        <w:keepLines/>
        <w:widowControl w:val="0"/>
        <w:shd w:val="clear" w:color="auto" w:fill="auto"/>
        <w:bidi w:val="0"/>
        <w:spacing w:before="0" w:after="180" w:line="240" w:lineRule="auto"/>
        <w:ind w:left="0" w:right="0" w:firstLine="0"/>
        <w:jc w:val="both"/>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5"/>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b/>
          <w:bCs/>
          <w:color w:val="000000"/>
          <w:spacing w:val="0"/>
          <w:w w:val="100"/>
          <w:position w:val="0"/>
          <w:shd w:val="clear" w:color="auto" w:fill="auto"/>
          <w:lang w:val="cs-CZ" w:eastAsia="cs-CZ" w:bidi="cs-CZ"/>
        </w:rPr>
        <w:t>Číslo smlouvy zhotovitele:</w:t>
      </w:r>
      <w:bookmarkEnd w:id="6"/>
      <w:bookmarkEnd w:id="7"/>
      <w:bookmarkEnd w:id="8"/>
    </w:p>
    <w:p>
      <w:pPr>
        <w:pStyle w:val="Style5"/>
        <w:keepNext/>
        <w:keepLines/>
        <w:widowControl w:val="0"/>
        <w:shd w:val="clear" w:color="auto" w:fill="auto"/>
        <w:bidi w:val="0"/>
        <w:spacing w:before="0" w:after="420" w:line="240" w:lineRule="auto"/>
        <w:ind w:left="0" w:right="0" w:firstLine="0"/>
        <w:jc w:val="center"/>
      </w:pPr>
      <w:bookmarkStart w:id="10" w:name="bookmark10"/>
      <w:bookmarkStart w:id="11" w:name="bookmark11"/>
      <w:bookmarkStart w:id="9" w:name="bookmark9"/>
      <w:r>
        <w:rPr>
          <w:b/>
          <w:bCs/>
          <w:color w:val="000000"/>
          <w:spacing w:val="0"/>
          <w:w w:val="100"/>
          <w:position w:val="0"/>
          <w:shd w:val="clear" w:color="auto" w:fill="auto"/>
          <w:lang w:val="cs-CZ" w:eastAsia="cs-CZ" w:bidi="cs-CZ"/>
        </w:rPr>
        <w:t>Číslo smlouvy objednatele: 990/2024</w:t>
      </w:r>
      <w:bookmarkEnd w:id="10"/>
      <w:bookmarkEnd w:id="11"/>
      <w:bookmarkEnd w:id="9"/>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line="233"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VD Stráž pod Ralskem - výměna elektrorozvaděče v domku hrázného</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2400" w:right="0" w:firstLine="40"/>
        <w:jc w:val="both"/>
      </w:pPr>
      <w:r>
        <mc:AlternateContent>
          <mc:Choice Requires="wps">
            <w:drawing>
              <wp:anchor distT="0" distB="0" distL="114300" distR="114300" simplePos="0" relativeHeight="125829378" behindDoc="0" locked="0" layoutInCell="1" allowOverlap="1">
                <wp:simplePos x="0" y="0"/>
                <wp:positionH relativeFrom="page">
                  <wp:posOffset>885190</wp:posOffset>
                </wp:positionH>
                <wp:positionV relativeFrom="paragraph">
                  <wp:posOffset>12700</wp:posOffset>
                </wp:positionV>
                <wp:extent cx="804545" cy="716280"/>
                <wp:wrapSquare wrapText="bothSides"/>
                <wp:docPr id="1" name="Shape 1"/>
                <a:graphic xmlns:a="http://schemas.openxmlformats.org/drawingml/2006/main">
                  <a:graphicData uri="http://schemas.microsoft.com/office/word/2010/wordprocessingShape">
                    <wps:wsp>
                      <wps:cNvSpPr txBox="1"/>
                      <wps:spPr>
                        <a:xfrm>
                          <a:ext cx="804545" cy="716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 IČO: 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00000000000003pt;margin-top:1.pt;width:63.350000000000001pt;height:56.3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2400" w:right="0" w:firstLine="4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2400" w:right="0" w:firstLine="40"/>
        <w:jc w:val="both"/>
      </w:pPr>
      <w:r>
        <mc:AlternateContent>
          <mc:Choice Requires="wps">
            <w:drawing>
              <wp:anchor distT="0" distB="0" distL="114300" distR="114300" simplePos="0" relativeHeight="125829380" behindDoc="0" locked="0" layoutInCell="1" allowOverlap="1">
                <wp:simplePos x="0" y="0"/>
                <wp:positionH relativeFrom="page">
                  <wp:posOffset>885190</wp:posOffset>
                </wp:positionH>
                <wp:positionV relativeFrom="paragraph">
                  <wp:posOffset>12700</wp:posOffset>
                </wp:positionV>
                <wp:extent cx="749935" cy="719455"/>
                <wp:wrapSquare wrapText="bothSides"/>
                <wp:docPr id="3" name="Shape 3"/>
                <a:graphic xmlns:a="http://schemas.openxmlformats.org/drawingml/2006/main">
                  <a:graphicData uri="http://schemas.microsoft.com/office/word/2010/wordprocessingShape">
                    <wps:wsp>
                      <wps:cNvSpPr txBox="1"/>
                      <wps:spPr>
                        <a:xfrm>
                          <a:ext cx="749935" cy="7194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29" type="#_x0000_t202" style="position:absolute;margin-left:69.700000000000003pt;margin-top:1.pt;width:59.050000000000004pt;height:56.64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ETS CZ Nový Bor, a.s.</w:t>
      </w:r>
    </w:p>
    <w:p>
      <w:pPr>
        <w:pStyle w:val="Style2"/>
        <w:keepNext w:val="0"/>
        <w:keepLines w:val="0"/>
        <w:widowControl w:val="0"/>
        <w:shd w:val="clear" w:color="auto" w:fill="auto"/>
        <w:bidi w:val="0"/>
        <w:spacing w:before="0" w:after="0" w:line="240" w:lineRule="auto"/>
        <w:ind w:left="2400" w:right="0" w:firstLine="40"/>
        <w:jc w:val="both"/>
      </w:pPr>
      <w:r>
        <w:rPr>
          <w:color w:val="000000"/>
          <w:spacing w:val="0"/>
          <w:w w:val="100"/>
          <w:position w:val="0"/>
          <w:shd w:val="clear" w:color="auto" w:fill="auto"/>
          <w:lang w:val="cs-CZ" w:eastAsia="cs-CZ" w:bidi="cs-CZ"/>
        </w:rPr>
        <w:t>B. Egermanna 239, 473 01, Nový Bor 25045521</w:t>
      </w:r>
    </w:p>
    <w:p>
      <w:pPr>
        <w:pStyle w:val="Style2"/>
        <w:keepNext w:val="0"/>
        <w:keepLines w:val="0"/>
        <w:widowControl w:val="0"/>
        <w:shd w:val="clear" w:color="auto" w:fill="auto"/>
        <w:bidi w:val="0"/>
        <w:spacing w:before="0" w:after="320" w:line="240" w:lineRule="auto"/>
        <w:ind w:left="2400" w:right="0" w:firstLine="40"/>
        <w:jc w:val="both"/>
      </w:pPr>
      <w:r>
        <w:rPr>
          <w:color w:val="000000"/>
          <w:spacing w:val="0"/>
          <w:w w:val="100"/>
          <w:position w:val="0"/>
          <w:shd w:val="clear" w:color="auto" w:fill="auto"/>
          <w:lang w:val="cs-CZ" w:eastAsia="cs-CZ" w:bidi="cs-CZ"/>
        </w:rPr>
        <w:t>CZ25045521</w:t>
      </w:r>
    </w:p>
    <w:p>
      <w:pPr>
        <w:pStyle w:val="Style2"/>
        <w:keepNext w:val="0"/>
        <w:keepLines w:val="0"/>
        <w:widowControl w:val="0"/>
        <w:shd w:val="clear" w:color="auto" w:fill="auto"/>
        <w:bidi w:val="0"/>
        <w:spacing w:before="0" w:after="552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5"/>
        <w:keepNext/>
        <w:keepLines/>
        <w:widowControl w:val="0"/>
        <w:numPr>
          <w:ilvl w:val="0"/>
          <w:numId w:val="1"/>
        </w:numPr>
        <w:shd w:val="clear" w:color="auto" w:fill="auto"/>
        <w:tabs>
          <w:tab w:pos="416" w:val="left"/>
        </w:tabs>
        <w:bidi w:val="0"/>
        <w:spacing w:before="0" w:after="0" w:line="240" w:lineRule="auto"/>
        <w:ind w:left="360" w:right="0" w:hanging="360"/>
        <w:jc w:val="both"/>
      </w:pPr>
      <w:bookmarkStart w:id="12" w:name="bookmark12"/>
      <w:bookmarkStart w:id="13" w:name="bookmark13"/>
      <w:bookmarkStart w:id="14" w:name="bookmark14"/>
      <w:bookmarkStart w:id="15" w:name="bookmark15"/>
      <w:bookmarkEnd w:id="14"/>
      <w:r>
        <w:rPr>
          <w:color w:val="000000"/>
          <w:spacing w:val="0"/>
          <w:w w:val="100"/>
          <w:position w:val="0"/>
          <w:shd w:val="clear" w:color="auto" w:fill="auto"/>
          <w:lang w:val="cs-CZ" w:eastAsia="cs-CZ" w:bidi="cs-CZ"/>
        </w:rPr>
        <w:t>Předmětem díla je výměna stávajícího hlavního elektrorozvaděče v provozním domku na VD Stráž pod Ralskem na adrese ………………, který již nevyhovuje platným normám a prostorovým požadavkům.</w:t>
      </w:r>
      <w:bookmarkEnd w:id="12"/>
      <w:bookmarkEnd w:id="13"/>
      <w:bookmarkEnd w:id="15"/>
    </w:p>
    <w:p>
      <w:pPr>
        <w:pStyle w:val="Style5"/>
        <w:keepNext/>
        <w:keepLines/>
        <w:widowControl w:val="0"/>
        <w:shd w:val="clear" w:color="auto" w:fill="auto"/>
        <w:bidi w:val="0"/>
        <w:spacing w:before="0" w:after="200" w:line="240" w:lineRule="auto"/>
        <w:ind w:left="360" w:right="0" w:firstLine="60"/>
        <w:jc w:val="both"/>
      </w:pPr>
      <w:bookmarkStart w:id="16" w:name="bookmark16"/>
      <w:bookmarkStart w:id="17" w:name="bookmark17"/>
      <w:bookmarkStart w:id="18" w:name="bookmark18"/>
      <w:r>
        <w:rPr>
          <w:color w:val="000000"/>
          <w:spacing w:val="0"/>
          <w:w w:val="100"/>
          <w:position w:val="0"/>
          <w:shd w:val="clear" w:color="auto" w:fill="auto"/>
          <w:lang w:val="cs-CZ" w:eastAsia="cs-CZ" w:bidi="cs-CZ"/>
        </w:rPr>
        <w:t>Součástí díla je zednické začištění po instalaci nového rozvaděče, výchozí revize a projektová dokumentace skutečného provedení.</w:t>
      </w:r>
      <w:bookmarkEnd w:id="16"/>
      <w:bookmarkEnd w:id="17"/>
      <w:bookmarkEnd w:id="18"/>
    </w:p>
    <w:p>
      <w:pPr>
        <w:pStyle w:val="Style5"/>
        <w:keepNext/>
        <w:keepLines/>
        <w:widowControl w:val="0"/>
        <w:numPr>
          <w:ilvl w:val="0"/>
          <w:numId w:val="1"/>
        </w:numPr>
        <w:shd w:val="clear" w:color="auto" w:fill="auto"/>
        <w:tabs>
          <w:tab w:pos="416" w:val="left"/>
        </w:tabs>
        <w:bidi w:val="0"/>
        <w:spacing w:before="0" w:after="0" w:line="240" w:lineRule="auto"/>
        <w:ind w:left="360" w:right="0" w:hanging="360"/>
        <w:jc w:val="both"/>
      </w:pPr>
      <w:bookmarkStart w:id="19" w:name="bookmark19"/>
      <w:bookmarkStart w:id="20" w:name="bookmark20"/>
      <w:bookmarkStart w:id="21" w:name="bookmark21"/>
      <w:bookmarkStart w:id="22" w:name="bookmark22"/>
      <w:bookmarkEnd w:id="21"/>
      <w:r>
        <w:rPr>
          <w:color w:val="000000"/>
          <w:spacing w:val="0"/>
          <w:w w:val="100"/>
          <w:position w:val="0"/>
          <w:shd w:val="clear" w:color="auto" w:fill="auto"/>
          <w:lang w:val="cs-CZ" w:eastAsia="cs-CZ" w:bidi="cs-CZ"/>
        </w:rPr>
        <w:t>Místo provádění díla: Interiér domu jezného na adrese …………….. Jedná se o tyto pozemky v k. ú. Stráž pod Ralskem ve správě objednatele:</w:t>
      </w:r>
      <w:bookmarkEnd w:id="19"/>
      <w:bookmarkEnd w:id="20"/>
      <w:bookmarkEnd w:id="22"/>
    </w:p>
    <w:p>
      <w:pPr>
        <w:pStyle w:val="Style2"/>
        <w:keepNext w:val="0"/>
        <w:keepLines w:val="0"/>
        <w:widowControl w:val="0"/>
        <w:shd w:val="clear" w:color="auto" w:fill="auto"/>
        <w:bidi w:val="0"/>
        <w:spacing w:before="0" w:after="60" w:line="240" w:lineRule="auto"/>
        <w:ind w:left="0" w:right="0" w:firstLine="360"/>
        <w:jc w:val="both"/>
      </w:pPr>
      <w:bookmarkStart w:id="23" w:name="bookmark23"/>
      <w:r>
        <w:rPr>
          <w:color w:val="000000"/>
          <w:spacing w:val="0"/>
          <w:w w:val="100"/>
          <w:position w:val="0"/>
          <w:shd w:val="clear" w:color="auto" w:fill="auto"/>
          <w:lang w:val="cs-CZ" w:eastAsia="cs-CZ" w:bidi="cs-CZ"/>
        </w:rPr>
        <w:t>st. p. č. ………</w:t>
      </w:r>
      <w:bookmarkEnd w:id="23"/>
    </w:p>
    <w:p>
      <w:pPr>
        <w:pStyle w:val="Style5"/>
        <w:keepNext/>
        <w:keepLines/>
        <w:widowControl w:val="0"/>
        <w:numPr>
          <w:ilvl w:val="0"/>
          <w:numId w:val="1"/>
        </w:numPr>
        <w:shd w:val="clear" w:color="auto" w:fill="auto"/>
        <w:tabs>
          <w:tab w:pos="416" w:val="left"/>
        </w:tabs>
        <w:bidi w:val="0"/>
        <w:spacing w:before="0" w:after="60" w:line="240" w:lineRule="auto"/>
        <w:ind w:left="360" w:right="0" w:hanging="360"/>
        <w:jc w:val="both"/>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 xml:space="preserve">Zhotovitel se zavazuje provést výše uvedené dílo v rozsahu cenové nabídky – </w:t>
      </w:r>
      <w:r>
        <w:rPr>
          <w:b/>
          <w:bCs/>
          <w:color w:val="000000"/>
          <w:spacing w:val="0"/>
          <w:w w:val="100"/>
          <w:position w:val="0"/>
          <w:shd w:val="clear" w:color="auto" w:fill="auto"/>
          <w:lang w:val="cs-CZ" w:eastAsia="cs-CZ" w:bidi="cs-CZ"/>
        </w:rPr>
        <w:t xml:space="preserve">viz příloha č. 1 </w:t>
      </w:r>
      <w:r>
        <w:rPr>
          <w:color w:val="000000"/>
          <w:spacing w:val="0"/>
          <w:w w:val="100"/>
          <w:position w:val="0"/>
          <w:shd w:val="clear" w:color="auto" w:fill="auto"/>
          <w:lang w:val="cs-CZ" w:eastAsia="cs-CZ" w:bidi="cs-CZ"/>
        </w:rPr>
        <w:t>této smlouvy.</w:t>
      </w:r>
      <w:bookmarkEnd w:id="24"/>
      <w:bookmarkEnd w:id="25"/>
      <w:bookmarkEnd w:id="27"/>
    </w:p>
    <w:p>
      <w:pPr>
        <w:pStyle w:val="Style5"/>
        <w:keepNext/>
        <w:keepLines/>
        <w:widowControl w:val="0"/>
        <w:numPr>
          <w:ilvl w:val="0"/>
          <w:numId w:val="1"/>
        </w:numPr>
        <w:shd w:val="clear" w:color="auto" w:fill="auto"/>
        <w:tabs>
          <w:tab w:pos="416" w:val="left"/>
        </w:tabs>
        <w:bidi w:val="0"/>
        <w:spacing w:before="0" w:after="60" w:line="240" w:lineRule="auto"/>
        <w:ind w:left="0" w:right="0" w:firstLine="0"/>
        <w:jc w:val="both"/>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Za předmět díla se dále považuje:</w:t>
      </w:r>
      <w:bookmarkEnd w:id="28"/>
      <w:bookmarkEnd w:id="29"/>
      <w:bookmarkEnd w:id="31"/>
    </w:p>
    <w:p>
      <w:pPr>
        <w:pStyle w:val="Style5"/>
        <w:keepNext/>
        <w:keepLines/>
        <w:widowControl w:val="0"/>
        <w:numPr>
          <w:ilvl w:val="0"/>
          <w:numId w:val="3"/>
        </w:numPr>
        <w:shd w:val="clear" w:color="auto" w:fill="auto"/>
        <w:tabs>
          <w:tab w:pos="817" w:val="left"/>
        </w:tabs>
        <w:bidi w:val="0"/>
        <w:spacing w:before="0" w:after="0" w:line="240" w:lineRule="auto"/>
        <w:ind w:left="660" w:right="0"/>
        <w:jc w:val="both"/>
      </w:pPr>
      <w:bookmarkStart w:id="32" w:name="bookmark32"/>
      <w:bookmarkStart w:id="33" w:name="bookmark33"/>
      <w:bookmarkStart w:id="34" w:name="bookmark34"/>
      <w:bookmarkStart w:id="35" w:name="bookmark35"/>
      <w:bookmarkEnd w:id="34"/>
      <w:r>
        <w:rPr>
          <w:color w:val="000000"/>
          <w:spacing w:val="0"/>
          <w:w w:val="100"/>
          <w:position w:val="0"/>
          <w:shd w:val="clear" w:color="auto" w:fill="auto"/>
          <w:lang w:val="cs-CZ" w:eastAsia="cs-CZ" w:bidi="cs-CZ"/>
        </w:rPr>
        <w:t>zdokumentování stavu (fotodokumentace) staveniště před zahájením prací, pro pozdější porovnání stavu po dokončení díla,</w:t>
      </w:r>
      <w:bookmarkEnd w:id="32"/>
      <w:bookmarkEnd w:id="33"/>
      <w:bookmarkEnd w:id="35"/>
    </w:p>
    <w:p>
      <w:pPr>
        <w:pStyle w:val="Style5"/>
        <w:keepNext/>
        <w:keepLines/>
        <w:widowControl w:val="0"/>
        <w:numPr>
          <w:ilvl w:val="0"/>
          <w:numId w:val="3"/>
        </w:numPr>
        <w:shd w:val="clear" w:color="auto" w:fill="auto"/>
        <w:tabs>
          <w:tab w:pos="817" w:val="left"/>
        </w:tabs>
        <w:bidi w:val="0"/>
        <w:spacing w:before="0" w:after="0" w:line="240" w:lineRule="auto"/>
        <w:ind w:left="660" w:right="0"/>
        <w:jc w:val="both"/>
      </w:pPr>
      <w:bookmarkStart w:id="36" w:name="bookmark36"/>
      <w:bookmarkStart w:id="37" w:name="bookmark37"/>
      <w:bookmarkStart w:id="38" w:name="bookmark38"/>
      <w:bookmarkStart w:id="39" w:name="bookmark39"/>
      <w:bookmarkEnd w:id="38"/>
      <w:r>
        <w:rPr>
          <w:color w:val="000000"/>
          <w:spacing w:val="0"/>
          <w:w w:val="100"/>
          <w:position w:val="0"/>
          <w:shd w:val="clear" w:color="auto" w:fill="auto"/>
          <w:lang w:val="cs-CZ" w:eastAsia="cs-CZ" w:bidi="cs-CZ"/>
        </w:rPr>
        <w:t>bude pořízena fotodokumentace všech rozvodů elektřiny, které budou zakrývány do zdí (např. štukem a následnou výmalbou).</w:t>
      </w:r>
      <w:bookmarkEnd w:id="36"/>
      <w:bookmarkEnd w:id="37"/>
      <w:bookmarkEnd w:id="39"/>
    </w:p>
    <w:p>
      <w:pPr>
        <w:pStyle w:val="Style5"/>
        <w:keepNext/>
        <w:keepLines/>
        <w:widowControl w:val="0"/>
        <w:numPr>
          <w:ilvl w:val="0"/>
          <w:numId w:val="3"/>
        </w:numPr>
        <w:shd w:val="clear" w:color="auto" w:fill="auto"/>
        <w:tabs>
          <w:tab w:pos="817" w:val="left"/>
        </w:tabs>
        <w:bidi w:val="0"/>
        <w:spacing w:before="0" w:after="0" w:line="240" w:lineRule="auto"/>
        <w:ind w:left="660" w:right="0"/>
        <w:jc w:val="both"/>
      </w:pPr>
      <w:bookmarkStart w:id="40" w:name="bookmark40"/>
      <w:bookmarkStart w:id="41" w:name="bookmark41"/>
      <w:bookmarkStart w:id="42" w:name="bookmark42"/>
      <w:bookmarkStart w:id="43" w:name="bookmark43"/>
      <w:bookmarkEnd w:id="42"/>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jako součást dokladové části stavby,</w:t>
      </w:r>
      <w:bookmarkEnd w:id="40"/>
      <w:bookmarkEnd w:id="41"/>
      <w:bookmarkEnd w:id="43"/>
    </w:p>
    <w:p>
      <w:pPr>
        <w:pStyle w:val="Style5"/>
        <w:keepNext/>
        <w:keepLines/>
        <w:widowControl w:val="0"/>
        <w:numPr>
          <w:ilvl w:val="0"/>
          <w:numId w:val="3"/>
        </w:numPr>
        <w:shd w:val="clear" w:color="auto" w:fill="auto"/>
        <w:tabs>
          <w:tab w:pos="817" w:val="left"/>
        </w:tabs>
        <w:bidi w:val="0"/>
        <w:spacing w:before="0" w:after="0" w:line="240" w:lineRule="auto"/>
        <w:ind w:left="660" w:right="0"/>
        <w:jc w:val="both"/>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44"/>
      <w:bookmarkEnd w:id="45"/>
      <w:bookmarkEnd w:id="47"/>
    </w:p>
    <w:p>
      <w:pPr>
        <w:pStyle w:val="Style5"/>
        <w:keepNext/>
        <w:keepLines/>
        <w:widowControl w:val="0"/>
        <w:numPr>
          <w:ilvl w:val="0"/>
          <w:numId w:val="3"/>
        </w:numPr>
        <w:shd w:val="clear" w:color="auto" w:fill="auto"/>
        <w:tabs>
          <w:tab w:pos="765" w:val="left"/>
        </w:tabs>
        <w:bidi w:val="0"/>
        <w:spacing w:before="0" w:after="0" w:line="240" w:lineRule="auto"/>
        <w:ind w:left="0" w:right="0" w:firstLine="360"/>
        <w:jc w:val="both"/>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vybudování staveniště tak, aby byly splněny požadavky a podmínky objednatele,</w:t>
      </w:r>
      <w:bookmarkEnd w:id="48"/>
      <w:bookmarkEnd w:id="49"/>
      <w:bookmarkEnd w:id="51"/>
    </w:p>
    <w:p>
      <w:pPr>
        <w:pStyle w:val="Style5"/>
        <w:keepNext/>
        <w:keepLines/>
        <w:widowControl w:val="0"/>
        <w:numPr>
          <w:ilvl w:val="0"/>
          <w:numId w:val="3"/>
        </w:numPr>
        <w:shd w:val="clear" w:color="auto" w:fill="auto"/>
        <w:tabs>
          <w:tab w:pos="817" w:val="left"/>
        </w:tabs>
        <w:bidi w:val="0"/>
        <w:spacing w:before="0" w:after="0" w:line="240" w:lineRule="auto"/>
        <w:ind w:left="660" w:right="0"/>
        <w:jc w:val="both"/>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52"/>
      <w:bookmarkEnd w:id="53"/>
      <w:bookmarkEnd w:id="55"/>
    </w:p>
    <w:p>
      <w:pPr>
        <w:pStyle w:val="Style5"/>
        <w:keepNext/>
        <w:keepLines/>
        <w:widowControl w:val="0"/>
        <w:numPr>
          <w:ilvl w:val="0"/>
          <w:numId w:val="3"/>
        </w:numPr>
        <w:shd w:val="clear" w:color="auto" w:fill="auto"/>
        <w:tabs>
          <w:tab w:pos="817" w:val="left"/>
        </w:tabs>
        <w:bidi w:val="0"/>
        <w:spacing w:before="0" w:after="200" w:line="240" w:lineRule="auto"/>
        <w:ind w:left="660" w:right="0"/>
        <w:jc w:val="both"/>
      </w:pPr>
      <w:bookmarkStart w:id="56" w:name="bookmark56"/>
      <w:bookmarkStart w:id="57" w:name="bookmark57"/>
      <w:bookmarkStart w:id="58" w:name="bookmark58"/>
      <w:bookmarkStart w:id="59" w:name="bookmark59"/>
      <w:bookmarkEnd w:id="58"/>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a podle Plánu bezpečnosti a ochrany zdraví při práci na staveništi.</w:t>
      </w:r>
      <w:bookmarkEnd w:id="56"/>
      <w:bookmarkEnd w:id="57"/>
      <w:bookmarkEnd w:id="59"/>
    </w:p>
    <w:p>
      <w:pPr>
        <w:pStyle w:val="Style5"/>
        <w:keepNext/>
        <w:keepLines/>
        <w:widowControl w:val="0"/>
        <w:numPr>
          <w:ilvl w:val="0"/>
          <w:numId w:val="1"/>
        </w:numPr>
        <w:shd w:val="clear" w:color="auto" w:fill="auto"/>
        <w:tabs>
          <w:tab w:pos="547" w:val="left"/>
        </w:tabs>
        <w:bidi w:val="0"/>
        <w:spacing w:before="0" w:after="0" w:line="240" w:lineRule="auto"/>
        <w:ind w:left="0" w:right="0" w:firstLine="160"/>
        <w:jc w:val="both"/>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Zhotovitel potvrzuje, že se v plném rozsahu seznámil s povahou a rozsahem plnění,</w:t>
      </w:r>
      <w:bookmarkEnd w:id="60"/>
      <w:bookmarkEnd w:id="61"/>
      <w:bookmarkEnd w:id="63"/>
    </w:p>
    <w:p>
      <w:pPr>
        <w:pStyle w:val="Style2"/>
        <w:keepNext w:val="0"/>
        <w:keepLines w:val="0"/>
        <w:widowControl w:val="0"/>
        <w:shd w:val="clear" w:color="auto" w:fill="auto"/>
        <w:bidi w:val="0"/>
        <w:spacing w:before="0" w:after="200" w:line="240" w:lineRule="auto"/>
        <w:ind w:left="660" w:right="0" w:firstLine="60"/>
        <w:jc w:val="both"/>
      </w:pPr>
      <w:bookmarkStart w:id="64" w:name="bookmark64"/>
      <w:r>
        <w:rPr>
          <w:color w:val="000000"/>
          <w:spacing w:val="0"/>
          <w:w w:val="100"/>
          <w:position w:val="0"/>
          <w:shd w:val="clear" w:color="auto" w:fill="auto"/>
          <w:lang w:val="cs-CZ" w:eastAsia="cs-CZ" w:bidi="cs-CZ"/>
        </w:rPr>
        <w:t>které bude poskytovat na základě této smlouvy, že jsou mu známy veškeré technické, kvalitativní a jiné podmínky pro zhotovení díla a že disponuje takovými kapacitami a odbornými znalostmi, které jsou k plnění dle této smlouvy nezbytné.</w:t>
      </w:r>
      <w:bookmarkEnd w:id="64"/>
    </w:p>
    <w:p>
      <w:pPr>
        <w:pStyle w:val="Style5"/>
        <w:keepNext/>
        <w:keepLines/>
        <w:widowControl w:val="0"/>
        <w:numPr>
          <w:ilvl w:val="0"/>
          <w:numId w:val="1"/>
        </w:numPr>
        <w:shd w:val="clear" w:color="auto" w:fill="auto"/>
        <w:tabs>
          <w:tab w:pos="547" w:val="left"/>
        </w:tabs>
        <w:bidi w:val="0"/>
        <w:spacing w:before="0" w:after="0" w:line="240" w:lineRule="auto"/>
        <w:ind w:left="0" w:right="0" w:firstLine="160"/>
        <w:jc w:val="both"/>
      </w:pPr>
      <w:bookmarkStart w:id="65" w:name="bookmark65"/>
      <w:bookmarkStart w:id="66" w:name="bookmark66"/>
      <w:bookmarkStart w:id="67" w:name="bookmark67"/>
      <w:bookmarkStart w:id="68" w:name="bookmark68"/>
      <w:bookmarkEnd w:id="67"/>
      <w:r>
        <w:rPr>
          <w:color w:val="000000"/>
          <w:spacing w:val="0"/>
          <w:w w:val="100"/>
          <w:position w:val="0"/>
          <w:shd w:val="clear" w:color="auto" w:fill="auto"/>
          <w:lang w:val="cs-CZ" w:eastAsia="cs-CZ" w:bidi="cs-CZ"/>
        </w:rPr>
        <w:t>Zhotovitel dále prohlašuje, že si prohlédl staveniště a že se přesvědčil o jeho skutečném</w:t>
      </w:r>
      <w:bookmarkEnd w:id="65"/>
      <w:bookmarkEnd w:id="66"/>
      <w:bookmarkEnd w:id="68"/>
    </w:p>
    <w:p>
      <w:pPr>
        <w:pStyle w:val="Style2"/>
        <w:keepNext w:val="0"/>
        <w:keepLines w:val="0"/>
        <w:widowControl w:val="0"/>
        <w:shd w:val="clear" w:color="auto" w:fill="auto"/>
        <w:bidi w:val="0"/>
        <w:spacing w:before="0" w:after="200" w:line="240" w:lineRule="auto"/>
        <w:ind w:left="0" w:right="0" w:firstLine="660"/>
        <w:jc w:val="both"/>
      </w:pPr>
      <w:bookmarkStart w:id="69" w:name="bookmark69"/>
      <w:r>
        <w:rPr>
          <w:color w:val="000000"/>
          <w:spacing w:val="0"/>
          <w:w w:val="100"/>
          <w:position w:val="0"/>
          <w:shd w:val="clear" w:color="auto" w:fill="auto"/>
          <w:lang w:val="cs-CZ" w:eastAsia="cs-CZ" w:bidi="cs-CZ"/>
        </w:rPr>
        <w:t>stavu a že jsou mu známé všechny okolnosti pro řádné plnění díla.</w:t>
      </w:r>
      <w:bookmarkEnd w:id="69"/>
    </w:p>
    <w:p>
      <w:pPr>
        <w:pStyle w:val="Style5"/>
        <w:keepNext/>
        <w:keepLines/>
        <w:widowControl w:val="0"/>
        <w:numPr>
          <w:ilvl w:val="0"/>
          <w:numId w:val="1"/>
        </w:numPr>
        <w:shd w:val="clear" w:color="auto" w:fill="auto"/>
        <w:tabs>
          <w:tab w:pos="547" w:val="left"/>
        </w:tabs>
        <w:bidi w:val="0"/>
        <w:spacing w:before="0" w:after="0" w:line="240" w:lineRule="auto"/>
        <w:ind w:left="0" w:right="0" w:firstLine="160"/>
        <w:jc w:val="both"/>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Objednatel předá zhotoviteli staveniště (nebo jeho ucelenou část) prosté práv třetích</w:t>
      </w:r>
      <w:bookmarkEnd w:id="70"/>
      <w:bookmarkEnd w:id="71"/>
      <w:bookmarkEnd w:id="73"/>
    </w:p>
    <w:p>
      <w:pPr>
        <w:pStyle w:val="Style2"/>
        <w:keepNext w:val="0"/>
        <w:keepLines w:val="0"/>
        <w:widowControl w:val="0"/>
        <w:shd w:val="clear" w:color="auto" w:fill="auto"/>
        <w:bidi w:val="0"/>
        <w:spacing w:before="0" w:after="0" w:line="240" w:lineRule="auto"/>
        <w:ind w:left="0" w:right="0" w:firstLine="660"/>
        <w:jc w:val="both"/>
      </w:pPr>
      <w:bookmarkStart w:id="74" w:name="bookmark74"/>
      <w:r>
        <w:rPr>
          <w:color w:val="000000"/>
          <w:spacing w:val="0"/>
          <w:w w:val="100"/>
          <w:position w:val="0"/>
          <w:shd w:val="clear" w:color="auto" w:fill="auto"/>
          <w:lang w:val="cs-CZ" w:eastAsia="cs-CZ" w:bidi="cs-CZ"/>
        </w:rPr>
        <w:t>osob.</w:t>
      </w:r>
      <w:bookmarkEnd w:id="74"/>
    </w:p>
    <w:p>
      <w:pPr>
        <w:pStyle w:val="Style5"/>
        <w:keepNext/>
        <w:keepLines/>
        <w:widowControl w:val="0"/>
        <w:shd w:val="clear" w:color="auto" w:fill="auto"/>
        <w:bidi w:val="0"/>
        <w:spacing w:before="0" w:after="200" w:line="240" w:lineRule="auto"/>
        <w:ind w:left="360" w:right="0" w:firstLine="60"/>
        <w:jc w:val="both"/>
      </w:pPr>
      <w:bookmarkStart w:id="75" w:name="bookmark75"/>
      <w:bookmarkStart w:id="76" w:name="bookmark76"/>
      <w:bookmarkStart w:id="77" w:name="bookmark77"/>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75"/>
      <w:bookmarkEnd w:id="76"/>
      <w:bookmarkEnd w:id="77"/>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5"/>
        </w:numPr>
        <w:shd w:val="clear" w:color="auto" w:fill="auto"/>
        <w:tabs>
          <w:tab w:pos="765" w:val="left"/>
        </w:tabs>
        <w:bidi w:val="0"/>
        <w:spacing w:before="0" w:after="200" w:line="240" w:lineRule="auto"/>
        <w:ind w:left="0" w:right="0" w:firstLine="360"/>
        <w:jc w:val="both"/>
      </w:pPr>
      <w:bookmarkStart w:id="78" w:name="bookmark78"/>
      <w:bookmarkEnd w:id="78"/>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Zhotovitel se zavazuje provést dílo v následujících termínech:</w:t>
      </w:r>
    </w:p>
    <w:p>
      <w:pPr>
        <w:pStyle w:val="Style5"/>
        <w:keepNext/>
        <w:keepLines/>
        <w:widowControl w:val="0"/>
        <w:numPr>
          <w:ilvl w:val="0"/>
          <w:numId w:val="7"/>
        </w:numPr>
        <w:shd w:val="clear" w:color="auto" w:fill="auto"/>
        <w:tabs>
          <w:tab w:pos="1287" w:val="left"/>
        </w:tabs>
        <w:bidi w:val="0"/>
        <w:spacing w:before="0" w:after="0" w:line="240" w:lineRule="auto"/>
        <w:ind w:left="0" w:right="0" w:firstLine="860"/>
        <w:jc w:val="both"/>
      </w:pPr>
      <w:bookmarkStart w:id="79" w:name="bookmark79"/>
      <w:bookmarkStart w:id="80" w:name="bookmark80"/>
      <w:bookmarkStart w:id="81" w:name="bookmark81"/>
      <w:bookmarkStart w:id="82" w:name="bookmark82"/>
      <w:bookmarkEnd w:id="81"/>
      <w:r>
        <w:rPr>
          <w:b/>
          <w:bCs/>
          <w:color w:val="000000"/>
          <w:spacing w:val="0"/>
          <w:w w:val="100"/>
          <w:position w:val="0"/>
          <w:shd w:val="clear" w:color="auto" w:fill="auto"/>
          <w:lang w:val="cs-CZ" w:eastAsia="cs-CZ" w:bidi="cs-CZ"/>
        </w:rPr>
        <w:t>převzetí staveniště</w:t>
      </w:r>
      <w:r>
        <w:rPr>
          <w:color w:val="000000"/>
          <w:spacing w:val="0"/>
          <w:w w:val="100"/>
          <w:position w:val="0"/>
          <w:shd w:val="clear" w:color="auto" w:fill="auto"/>
          <w:lang w:val="cs-CZ" w:eastAsia="cs-CZ" w:bidi="cs-CZ"/>
        </w:rPr>
        <w:t>:</w:t>
      </w:r>
      <w:bookmarkEnd w:id="79"/>
      <w:bookmarkEnd w:id="80"/>
      <w:bookmarkEnd w:id="82"/>
    </w:p>
    <w:p>
      <w:pPr>
        <w:pStyle w:val="Style2"/>
        <w:keepNext w:val="0"/>
        <w:keepLines w:val="0"/>
        <w:widowControl w:val="0"/>
        <w:shd w:val="clear" w:color="auto" w:fill="auto"/>
        <w:bidi w:val="0"/>
        <w:spacing w:before="0" w:line="240" w:lineRule="auto"/>
        <w:ind w:left="1300" w:right="0" w:firstLine="0"/>
        <w:jc w:val="both"/>
      </w:pPr>
      <w:r>
        <w:rPr>
          <w:color w:val="000000"/>
          <w:spacing w:val="0"/>
          <w:w w:val="100"/>
          <w:position w:val="0"/>
          <w:shd w:val="clear" w:color="auto" w:fill="auto"/>
          <w:lang w:val="cs-CZ" w:eastAsia="cs-CZ" w:bidi="cs-CZ"/>
        </w:rPr>
        <w:t>Zhotovitel se zavazuje převzít staveniště nejpozději do 10 kalendářních dní od nabytí účinnosti této smlouvy o dílo.</w:t>
      </w:r>
    </w:p>
    <w:p>
      <w:pPr>
        <w:pStyle w:val="Style5"/>
        <w:keepNext/>
        <w:keepLines/>
        <w:widowControl w:val="0"/>
        <w:numPr>
          <w:ilvl w:val="0"/>
          <w:numId w:val="7"/>
        </w:numPr>
        <w:shd w:val="clear" w:color="auto" w:fill="auto"/>
        <w:tabs>
          <w:tab w:pos="1287" w:val="left"/>
        </w:tabs>
        <w:bidi w:val="0"/>
        <w:spacing w:before="0" w:after="0" w:line="240" w:lineRule="auto"/>
        <w:ind w:left="0" w:right="0" w:firstLine="860"/>
        <w:jc w:val="both"/>
      </w:pPr>
      <w:bookmarkStart w:id="83" w:name="bookmark83"/>
      <w:bookmarkStart w:id="84" w:name="bookmark84"/>
      <w:bookmarkStart w:id="85" w:name="bookmark85"/>
      <w:bookmarkStart w:id="86" w:name="bookmark86"/>
      <w:bookmarkEnd w:id="85"/>
      <w:r>
        <w:rPr>
          <w:b/>
          <w:bCs/>
          <w:color w:val="000000"/>
          <w:spacing w:val="0"/>
          <w:w w:val="100"/>
          <w:position w:val="0"/>
          <w:shd w:val="clear" w:color="auto" w:fill="auto"/>
          <w:lang w:val="cs-CZ" w:eastAsia="cs-CZ" w:bidi="cs-CZ"/>
        </w:rPr>
        <w:t>zahájení prací:</w:t>
      </w:r>
      <w:bookmarkEnd w:id="83"/>
      <w:bookmarkEnd w:id="84"/>
      <w:bookmarkEnd w:id="86"/>
    </w:p>
    <w:p>
      <w:pPr>
        <w:pStyle w:val="Style2"/>
        <w:keepNext w:val="0"/>
        <w:keepLines w:val="0"/>
        <w:widowControl w:val="0"/>
        <w:shd w:val="clear" w:color="auto" w:fill="auto"/>
        <w:bidi w:val="0"/>
        <w:spacing w:before="0" w:line="240" w:lineRule="auto"/>
        <w:ind w:left="1300" w:right="0" w:firstLine="0"/>
        <w:jc w:val="both"/>
      </w:pPr>
      <w:r>
        <w:rPr>
          <w:color w:val="000000"/>
          <w:spacing w:val="0"/>
          <w:w w:val="100"/>
          <w:position w:val="0"/>
          <w:shd w:val="clear" w:color="auto" w:fill="auto"/>
          <w:lang w:val="cs-CZ" w:eastAsia="cs-CZ" w:bidi="cs-CZ"/>
        </w:rPr>
        <w:t>Bez zbytečného odkladu po převzetí staveniště.</w:t>
      </w:r>
    </w:p>
    <w:p>
      <w:pPr>
        <w:pStyle w:val="Style5"/>
        <w:keepNext/>
        <w:keepLines/>
        <w:widowControl w:val="0"/>
        <w:numPr>
          <w:ilvl w:val="0"/>
          <w:numId w:val="7"/>
        </w:numPr>
        <w:shd w:val="clear" w:color="auto" w:fill="auto"/>
        <w:tabs>
          <w:tab w:pos="1287" w:val="left"/>
        </w:tabs>
        <w:bidi w:val="0"/>
        <w:spacing w:before="0" w:after="0" w:line="240" w:lineRule="auto"/>
        <w:ind w:left="0" w:right="0" w:firstLine="860"/>
        <w:jc w:val="both"/>
      </w:pPr>
      <w:bookmarkStart w:id="87" w:name="bookmark87"/>
      <w:bookmarkStart w:id="88" w:name="bookmark88"/>
      <w:bookmarkStart w:id="89" w:name="bookmark89"/>
      <w:bookmarkStart w:id="90" w:name="bookmark90"/>
      <w:bookmarkEnd w:id="89"/>
      <w:r>
        <w:rPr>
          <w:b/>
          <w:bCs/>
          <w:color w:val="000000"/>
          <w:spacing w:val="0"/>
          <w:w w:val="100"/>
          <w:position w:val="0"/>
          <w:shd w:val="clear" w:color="auto" w:fill="auto"/>
          <w:lang w:val="cs-CZ" w:eastAsia="cs-CZ" w:bidi="cs-CZ"/>
        </w:rPr>
        <w:t>předání a převzetí dokončeného díla:</w:t>
      </w:r>
      <w:bookmarkEnd w:id="87"/>
      <w:bookmarkEnd w:id="88"/>
      <w:bookmarkEnd w:id="90"/>
    </w:p>
    <w:p>
      <w:pPr>
        <w:pStyle w:val="Style5"/>
        <w:keepNext/>
        <w:keepLines/>
        <w:widowControl w:val="0"/>
        <w:shd w:val="clear" w:color="auto" w:fill="auto"/>
        <w:bidi w:val="0"/>
        <w:spacing w:before="0" w:after="180" w:line="240" w:lineRule="auto"/>
        <w:ind w:left="1300" w:right="0" w:firstLine="0"/>
        <w:jc w:val="both"/>
      </w:pPr>
      <w:bookmarkStart w:id="87" w:name="bookmark87"/>
      <w:bookmarkStart w:id="88" w:name="bookmark88"/>
      <w:r>
        <w:rPr>
          <w:b/>
          <w:bCs/>
          <w:color w:val="000000"/>
          <w:spacing w:val="0"/>
          <w:w w:val="100"/>
          <w:position w:val="0"/>
          <w:shd w:val="clear" w:color="auto" w:fill="auto"/>
          <w:lang w:val="cs-CZ" w:eastAsia="cs-CZ" w:bidi="cs-CZ"/>
        </w:rPr>
        <w:t>Nejpozději do 31.10.2024</w:t>
      </w:r>
      <w:bookmarkEnd w:id="87"/>
      <w:bookmarkEnd w:id="88"/>
    </w:p>
    <w:p>
      <w:pPr>
        <w:pStyle w:val="Style5"/>
        <w:keepNext/>
        <w:keepLines/>
        <w:widowControl w:val="0"/>
        <w:numPr>
          <w:ilvl w:val="0"/>
          <w:numId w:val="7"/>
        </w:numPr>
        <w:shd w:val="clear" w:color="auto" w:fill="auto"/>
        <w:tabs>
          <w:tab w:pos="1287" w:val="left"/>
        </w:tabs>
        <w:bidi w:val="0"/>
        <w:spacing w:before="0" w:after="0" w:line="240" w:lineRule="auto"/>
        <w:ind w:left="0" w:right="0" w:firstLine="860"/>
        <w:jc w:val="both"/>
      </w:pPr>
      <w:bookmarkStart w:id="91" w:name="bookmark91"/>
      <w:bookmarkStart w:id="92" w:name="bookmark92"/>
      <w:bookmarkStart w:id="93" w:name="bookmark93"/>
      <w:bookmarkStart w:id="94" w:name="bookmark94"/>
      <w:bookmarkEnd w:id="93"/>
      <w:r>
        <w:rPr>
          <w:b/>
          <w:bCs/>
          <w:color w:val="000000"/>
          <w:spacing w:val="0"/>
          <w:w w:val="100"/>
          <w:position w:val="0"/>
          <w:shd w:val="clear" w:color="auto" w:fill="auto"/>
          <w:lang w:val="cs-CZ" w:eastAsia="cs-CZ" w:bidi="cs-CZ"/>
        </w:rPr>
        <w:t>vyklizení staveniště:</w:t>
      </w:r>
      <w:bookmarkEnd w:id="91"/>
      <w:bookmarkEnd w:id="92"/>
      <w:bookmarkEnd w:id="94"/>
    </w:p>
    <w:p>
      <w:pPr>
        <w:pStyle w:val="Style2"/>
        <w:keepNext w:val="0"/>
        <w:keepLines w:val="0"/>
        <w:widowControl w:val="0"/>
        <w:shd w:val="clear" w:color="auto" w:fill="auto"/>
        <w:bidi w:val="0"/>
        <w:spacing w:before="0" w:line="240" w:lineRule="auto"/>
        <w:ind w:left="1300" w:right="0" w:firstLine="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původního stavu nebo do stavu, který odsouhlasí TDI.</w:t>
      </w:r>
    </w:p>
    <w:p>
      <w:pPr>
        <w:pStyle w:val="Style2"/>
        <w:keepNext w:val="0"/>
        <w:keepLines w:val="0"/>
        <w:widowControl w:val="0"/>
        <w:numPr>
          <w:ilvl w:val="0"/>
          <w:numId w:val="5"/>
        </w:numPr>
        <w:shd w:val="clear" w:color="auto" w:fill="auto"/>
        <w:tabs>
          <w:tab w:pos="762" w:val="left"/>
        </w:tabs>
        <w:bidi w:val="0"/>
        <w:spacing w:before="0" w:line="240" w:lineRule="auto"/>
        <w:ind w:left="740" w:right="0" w:hanging="360"/>
        <w:jc w:val="both"/>
      </w:pPr>
      <w:bookmarkStart w:id="95" w:name="bookmark95"/>
      <w:bookmarkEnd w:id="95"/>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2"/>
        <w:keepNext w:val="0"/>
        <w:keepLines w:val="0"/>
        <w:widowControl w:val="0"/>
        <w:numPr>
          <w:ilvl w:val="0"/>
          <w:numId w:val="5"/>
        </w:numPr>
        <w:shd w:val="clear" w:color="auto" w:fill="auto"/>
        <w:tabs>
          <w:tab w:pos="762" w:val="left"/>
        </w:tabs>
        <w:bidi w:val="0"/>
        <w:spacing w:before="0" w:line="240" w:lineRule="auto"/>
        <w:ind w:left="740" w:right="0" w:hanging="360"/>
        <w:jc w:val="both"/>
      </w:pPr>
      <w:bookmarkStart w:id="96" w:name="bookmark96"/>
      <w:bookmarkEnd w:id="96"/>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5"/>
        </w:numPr>
        <w:shd w:val="clear" w:color="auto" w:fill="auto"/>
        <w:tabs>
          <w:tab w:pos="762" w:val="left"/>
        </w:tabs>
        <w:bidi w:val="0"/>
        <w:spacing w:before="0" w:line="240" w:lineRule="auto"/>
        <w:ind w:left="740" w:right="0" w:hanging="360"/>
        <w:jc w:val="both"/>
      </w:pPr>
      <w:bookmarkStart w:id="97" w:name="bookmark97"/>
      <w:bookmarkEnd w:id="97"/>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7" w:val="left"/>
        </w:tabs>
        <w:bidi w:val="0"/>
        <w:spacing w:before="0" w:line="240" w:lineRule="auto"/>
        <w:ind w:left="380" w:right="0" w:hanging="380"/>
        <w:jc w:val="both"/>
      </w:pPr>
      <w:bookmarkStart w:id="98" w:name="bookmark98"/>
      <w:bookmarkEnd w:id="98"/>
      <w:r>
        <w:rPr>
          <w:color w:val="000000"/>
          <w:spacing w:val="0"/>
          <w:w w:val="100"/>
          <w:position w:val="0"/>
          <w:shd w:val="clear" w:color="auto" w:fill="auto"/>
          <w:lang w:val="cs-CZ" w:eastAsia="cs-CZ" w:bidi="cs-CZ"/>
        </w:rPr>
        <w:t>Cena za dílo je stanovená jako nejvýše přípustná smluvní cena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7" w:val="left"/>
        </w:tabs>
        <w:bidi w:val="0"/>
        <w:spacing w:before="0" w:line="240" w:lineRule="auto"/>
        <w:ind w:left="380" w:right="0" w:hanging="380"/>
        <w:jc w:val="both"/>
      </w:pPr>
      <w:bookmarkStart w:id="99" w:name="bookmark99"/>
      <w:bookmarkEnd w:id="99"/>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2"/>
        <w:keepNext w:val="0"/>
        <w:keepLines w:val="0"/>
        <w:widowControl w:val="0"/>
        <w:numPr>
          <w:ilvl w:val="0"/>
          <w:numId w:val="9"/>
        </w:numPr>
        <w:shd w:val="clear" w:color="auto" w:fill="auto"/>
        <w:tabs>
          <w:tab w:pos="387" w:val="left"/>
        </w:tabs>
        <w:bidi w:val="0"/>
        <w:spacing w:before="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2"/>
        <w:keepNext w:val="0"/>
        <w:keepLines w:val="0"/>
        <w:widowControl w:val="0"/>
        <w:numPr>
          <w:ilvl w:val="0"/>
          <w:numId w:val="9"/>
        </w:numPr>
        <w:shd w:val="clear" w:color="auto" w:fill="auto"/>
        <w:tabs>
          <w:tab w:pos="387" w:val="left"/>
        </w:tabs>
        <w:bidi w:val="0"/>
        <w:spacing w:before="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3615" w:val="left"/>
        </w:tabs>
        <w:bidi w:val="0"/>
        <w:spacing w:before="0" w:line="240" w:lineRule="auto"/>
        <w:ind w:left="0" w:right="0" w:firstLine="380"/>
        <w:jc w:val="both"/>
      </w:pPr>
      <w:r>
        <w:rPr>
          <w:color w:val="000000"/>
          <w:spacing w:val="0"/>
          <w:w w:val="100"/>
          <w:position w:val="0"/>
          <w:shd w:val="clear" w:color="auto" w:fill="auto"/>
          <w:lang w:val="cs-CZ" w:eastAsia="cs-CZ" w:bidi="cs-CZ"/>
        </w:rPr>
        <w:t>Celková smluvní cena:</w:t>
        <w:tab/>
      </w:r>
      <w:r>
        <w:rPr>
          <w:b/>
          <w:bCs/>
          <w:color w:val="000000"/>
          <w:spacing w:val="0"/>
          <w:w w:val="100"/>
          <w:position w:val="0"/>
          <w:shd w:val="clear" w:color="auto" w:fill="auto"/>
          <w:lang w:val="cs-CZ" w:eastAsia="cs-CZ" w:bidi="cs-CZ"/>
        </w:rPr>
        <w:t>102.614,20 Kč bez DPH</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9"/>
        </w:numPr>
        <w:shd w:val="clear" w:color="auto" w:fill="auto"/>
        <w:tabs>
          <w:tab w:pos="387" w:val="left"/>
        </w:tabs>
        <w:bidi w:val="0"/>
        <w:spacing w:before="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405" w:val="left"/>
        </w:tabs>
        <w:bidi w:val="0"/>
        <w:spacing w:before="0" w:line="240" w:lineRule="auto"/>
        <w:ind w:left="0" w:right="0" w:firstLine="0"/>
        <w:jc w:val="both"/>
      </w:pPr>
      <w:bookmarkStart w:id="103" w:name="bookmark103"/>
      <w:bookmarkEnd w:id="103"/>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405" w:val="left"/>
        </w:tabs>
        <w:bidi w:val="0"/>
        <w:spacing w:before="0" w:line="240" w:lineRule="auto"/>
        <w:ind w:left="0" w:right="0" w:firstLine="0"/>
        <w:jc w:val="both"/>
      </w:pPr>
      <w:bookmarkStart w:id="104" w:name="bookmark104"/>
      <w:bookmarkEnd w:id="104"/>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numPr>
          <w:ilvl w:val="0"/>
          <w:numId w:val="11"/>
        </w:numPr>
        <w:shd w:val="clear" w:color="auto" w:fill="auto"/>
        <w:tabs>
          <w:tab w:pos="405" w:val="left"/>
        </w:tabs>
        <w:bidi w:val="0"/>
        <w:spacing w:before="0" w:after="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 xml:space="preserve">Cena díla bude hrazena po dokončení, předání a převzetí díla bez vad a nedodělků. </w:t>
      </w:r>
      <w:r>
        <w:rPr>
          <w:b/>
          <w:bCs/>
          <w:color w:val="000000"/>
          <w:spacing w:val="0"/>
          <w:w w:val="100"/>
          <w:position w:val="0"/>
          <w:shd w:val="clear" w:color="auto" w:fill="auto"/>
          <w:lang w:val="cs-CZ" w:eastAsia="cs-CZ" w:bidi="cs-CZ"/>
        </w:rPr>
        <w:t>Fakturu je zhotovitel povinen prokazatelně doručit objednateli nejpozději do 10 kalendářních dnů ode dne uskutečnění plnění.</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Fakturu lze předat i elektronicky ve formátu PDF na e-mail: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405"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11"/>
        </w:numPr>
        <w:shd w:val="clear" w:color="auto" w:fill="auto"/>
        <w:tabs>
          <w:tab w:pos="405" w:val="left"/>
        </w:tabs>
        <w:bidi w:val="0"/>
        <w:spacing w:before="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numPr>
          <w:ilvl w:val="0"/>
          <w:numId w:val="11"/>
        </w:numPr>
        <w:shd w:val="clear" w:color="auto" w:fill="auto"/>
        <w:tabs>
          <w:tab w:pos="405" w:val="left"/>
        </w:tabs>
        <w:bidi w:val="0"/>
        <w:spacing w:before="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405" w:val="left"/>
        </w:tabs>
        <w:bidi w:val="0"/>
        <w:spacing w:before="0" w:line="240" w:lineRule="auto"/>
        <w:ind w:left="0" w:right="0" w:firstLine="0"/>
        <w:jc w:val="both"/>
      </w:pPr>
      <w:bookmarkStart w:id="109" w:name="bookmark109"/>
      <w:bookmarkEnd w:id="109"/>
      <w:r>
        <w:rPr>
          <w:color w:val="000000"/>
          <w:spacing w:val="0"/>
          <w:w w:val="100"/>
          <w:position w:val="0"/>
          <w:shd w:val="clear" w:color="auto" w:fill="auto"/>
          <w:lang w:val="cs-CZ" w:eastAsia="cs-CZ" w:bidi="cs-CZ"/>
        </w:rPr>
        <w:t>Splatnost faktury je 30 dnů ode dne doručení faktury objednateli.</w:t>
      </w:r>
    </w:p>
    <w:p>
      <w:pPr>
        <w:pStyle w:val="Style2"/>
        <w:keepNext w:val="0"/>
        <w:keepLines w:val="0"/>
        <w:widowControl w:val="0"/>
        <w:numPr>
          <w:ilvl w:val="0"/>
          <w:numId w:val="11"/>
        </w:numPr>
        <w:shd w:val="clear" w:color="auto" w:fill="auto"/>
        <w:tabs>
          <w:tab w:pos="405" w:val="left"/>
        </w:tabs>
        <w:bidi w:val="0"/>
        <w:spacing w:before="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3"/>
        </w:numPr>
        <w:shd w:val="clear" w:color="auto" w:fill="auto"/>
        <w:tabs>
          <w:tab w:pos="405" w:val="left"/>
        </w:tabs>
        <w:bidi w:val="0"/>
        <w:spacing w:before="0" w:line="240" w:lineRule="auto"/>
        <w:ind w:left="380" w:right="0" w:hanging="380"/>
        <w:jc w:val="both"/>
      </w:pPr>
      <w:bookmarkStart w:id="111" w:name="bookmark111"/>
      <w:bookmarkEnd w:id="111"/>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405" w:val="left"/>
        </w:tabs>
        <w:bidi w:val="0"/>
        <w:spacing w:before="0" w:line="240" w:lineRule="auto"/>
        <w:ind w:left="380" w:right="0" w:hanging="380"/>
        <w:jc w:val="both"/>
      </w:pPr>
      <w:bookmarkStart w:id="112" w:name="bookmark112"/>
      <w:bookmarkEnd w:id="112"/>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405" w:val="left"/>
        </w:tabs>
        <w:bidi w:val="0"/>
        <w:spacing w:before="0" w:line="240" w:lineRule="auto"/>
        <w:ind w:left="380" w:right="0" w:hanging="380"/>
        <w:jc w:val="both"/>
      </w:pPr>
      <w:bookmarkStart w:id="113" w:name="bookmark113"/>
      <w:bookmarkEnd w:id="113"/>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405" w:val="left"/>
        </w:tabs>
        <w:bidi w:val="0"/>
        <w:spacing w:before="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97" w:val="left"/>
        </w:tabs>
        <w:bidi w:val="0"/>
        <w:spacing w:before="0" w:after="20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97" w:val="left"/>
        </w:tabs>
        <w:bidi w:val="0"/>
        <w:spacing w:before="0" w:after="20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Smluvní pokuta pro případ opakovaného porušení povinnosti zhotovitele vést stavební deník v souladu s vyhláškou č. 499/2006 Sb., o dokumentaci staveb, ve znění pozdějších předpisů, činí 1.000,- Kč za každý případ.</w:t>
      </w:r>
    </w:p>
    <w:p>
      <w:pPr>
        <w:pStyle w:val="Style2"/>
        <w:keepNext w:val="0"/>
        <w:keepLines w:val="0"/>
        <w:widowControl w:val="0"/>
        <w:numPr>
          <w:ilvl w:val="0"/>
          <w:numId w:val="13"/>
        </w:numPr>
        <w:shd w:val="clear" w:color="auto" w:fill="auto"/>
        <w:tabs>
          <w:tab w:pos="397" w:val="left"/>
        </w:tabs>
        <w:bidi w:val="0"/>
        <w:spacing w:before="0" w:after="20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2"/>
        <w:keepNext w:val="0"/>
        <w:keepLines w:val="0"/>
        <w:widowControl w:val="0"/>
        <w:numPr>
          <w:ilvl w:val="0"/>
          <w:numId w:val="13"/>
        </w:numPr>
        <w:shd w:val="clear" w:color="auto" w:fill="auto"/>
        <w:tabs>
          <w:tab w:pos="397" w:val="left"/>
        </w:tabs>
        <w:bidi w:val="0"/>
        <w:spacing w:before="0" w:after="20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397" w:val="left"/>
        </w:tabs>
        <w:bidi w:val="0"/>
        <w:spacing w:before="0" w:after="200" w:line="240" w:lineRule="auto"/>
        <w:ind w:left="380" w:right="0" w:hanging="380"/>
        <w:jc w:val="both"/>
      </w:pPr>
      <w:bookmarkStart w:id="119" w:name="bookmark119"/>
      <w:bookmarkEnd w:id="119"/>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499" w:val="left"/>
        </w:tabs>
        <w:bidi w:val="0"/>
        <w:spacing w:before="0" w:after="200" w:line="240" w:lineRule="auto"/>
        <w:ind w:left="380" w:right="0" w:hanging="380"/>
        <w:jc w:val="both"/>
      </w:pPr>
      <w:bookmarkStart w:id="120" w:name="bookmark120"/>
      <w:bookmarkEnd w:id="120"/>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499" w:val="left"/>
        </w:tabs>
        <w:bidi w:val="0"/>
        <w:spacing w:before="0" w:after="200" w:line="240" w:lineRule="auto"/>
        <w:ind w:left="380" w:right="0" w:hanging="380"/>
        <w:jc w:val="both"/>
      </w:pPr>
      <w:bookmarkStart w:id="121" w:name="bookmark121"/>
      <w:bookmarkEnd w:id="121"/>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499" w:val="left"/>
        </w:tabs>
        <w:bidi w:val="0"/>
        <w:spacing w:before="0" w:after="200" w:line="240" w:lineRule="auto"/>
        <w:ind w:left="380" w:right="0" w:hanging="380"/>
        <w:jc w:val="both"/>
      </w:pPr>
      <w:bookmarkStart w:id="122" w:name="bookmark122"/>
      <w:bookmarkEnd w:id="122"/>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2"/>
        <w:keepNext w:val="0"/>
        <w:keepLines w:val="0"/>
        <w:widowControl w:val="0"/>
        <w:numPr>
          <w:ilvl w:val="0"/>
          <w:numId w:val="15"/>
        </w:numPr>
        <w:shd w:val="clear" w:color="auto" w:fill="auto"/>
        <w:tabs>
          <w:tab w:pos="397" w:val="left"/>
        </w:tabs>
        <w:bidi w:val="0"/>
        <w:spacing w:before="0" w:after="0" w:line="240" w:lineRule="auto"/>
        <w:ind w:left="0" w:right="0" w:firstLine="0"/>
        <w:jc w:val="both"/>
      </w:pPr>
      <w:bookmarkStart w:id="123" w:name="bookmark123"/>
      <w:bookmarkEnd w:id="123"/>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7"/>
        </w:numPr>
        <w:shd w:val="clear" w:color="auto" w:fill="auto"/>
        <w:tabs>
          <w:tab w:pos="986" w:val="left"/>
        </w:tabs>
        <w:bidi w:val="0"/>
        <w:spacing w:before="0" w:after="100" w:line="240" w:lineRule="auto"/>
        <w:ind w:left="0" w:right="0" w:firstLine="380"/>
        <w:jc w:val="both"/>
      </w:pPr>
      <w:bookmarkStart w:id="124" w:name="bookmark124"/>
      <w:bookmarkEnd w:id="124"/>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986" w:val="left"/>
        </w:tabs>
        <w:bidi w:val="0"/>
        <w:spacing w:before="0" w:after="100" w:line="240" w:lineRule="auto"/>
        <w:ind w:left="1020" w:right="0" w:hanging="580"/>
        <w:jc w:val="both"/>
      </w:pPr>
      <w:bookmarkStart w:id="125" w:name="bookmark125"/>
      <w:bookmarkEnd w:id="125"/>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7"/>
        </w:numPr>
        <w:shd w:val="clear" w:color="auto" w:fill="auto"/>
        <w:tabs>
          <w:tab w:pos="986" w:val="left"/>
        </w:tabs>
        <w:bidi w:val="0"/>
        <w:spacing w:before="0" w:after="100" w:line="240" w:lineRule="auto"/>
        <w:ind w:left="1020" w:right="0" w:hanging="580"/>
        <w:jc w:val="both"/>
      </w:pPr>
      <w:bookmarkStart w:id="126" w:name="bookmark126"/>
      <w:bookmarkEnd w:id="126"/>
      <w:r>
        <w:rPr>
          <w:color w:val="000000"/>
          <w:spacing w:val="0"/>
          <w:w w:val="100"/>
          <w:position w:val="0"/>
          <w:shd w:val="clear" w:color="auto" w:fill="auto"/>
          <w:lang w:val="cs-CZ" w:eastAsia="cs-CZ" w:bidi="cs-CZ"/>
        </w:rPr>
        <w:t>dohodu o zpřístupnění díla nebo jeho částí dodavateli za účelem odstranění vad a nedodělků.</w:t>
      </w:r>
    </w:p>
    <w:p>
      <w:pPr>
        <w:pStyle w:val="Style2"/>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200" w:line="240" w:lineRule="auto"/>
        <w:ind w:left="380" w:right="0" w:firstLine="60"/>
        <w:jc w:val="both"/>
        <w:sectPr>
          <w:headerReference w:type="default" r:id="rId5"/>
          <w:footerReference w:type="default" r:id="rId6"/>
          <w:footnotePr>
            <w:pos w:val="pageBottom"/>
            <w:numFmt w:val="decimal"/>
            <w:numRestart w:val="continuous"/>
          </w:footnotePr>
          <w:pgSz w:w="11909" w:h="16838"/>
          <w:pgMar w:top="1051" w:left="1394" w:right="1384" w:bottom="1257" w:header="0" w:footer="3" w:gutter="0"/>
          <w:pgNumType w:start="1"/>
          <w:cols w:space="720"/>
          <w:noEndnote/>
          <w:rtlGutter w:val="0"/>
          <w:docGrid w:linePitch="360"/>
        </w:sectPr>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numPr>
          <w:ilvl w:val="0"/>
          <w:numId w:val="15"/>
        </w:numPr>
        <w:shd w:val="clear" w:color="auto" w:fill="auto"/>
        <w:tabs>
          <w:tab w:pos="359" w:val="left"/>
        </w:tabs>
        <w:bidi w:val="0"/>
        <w:spacing w:before="0" w:line="240" w:lineRule="auto"/>
        <w:ind w:left="0" w:right="0" w:firstLine="0"/>
        <w:jc w:val="both"/>
      </w:pPr>
      <w:bookmarkStart w:id="127" w:name="bookmark127"/>
      <w:bookmarkEnd w:id="127"/>
      <w:r>
        <w:rPr>
          <w:color w:val="000000"/>
          <w:spacing w:val="0"/>
          <w:w w:val="100"/>
          <w:position w:val="0"/>
          <w:shd w:val="clear" w:color="auto" w:fill="auto"/>
          <w:lang w:val="cs-CZ" w:eastAsia="cs-CZ" w:bidi="cs-CZ"/>
        </w:rPr>
        <w:t xml:space="preserve">Záruční doba se sjednává na </w:t>
      </w:r>
      <w:r>
        <w:rPr>
          <w:b/>
          <w:bCs/>
          <w:color w:val="000000"/>
          <w:spacing w:val="0"/>
          <w:w w:val="100"/>
          <w:position w:val="0"/>
          <w:shd w:val="clear" w:color="auto" w:fill="auto"/>
          <w:lang w:val="cs-CZ" w:eastAsia="cs-CZ" w:bidi="cs-CZ"/>
        </w:rPr>
        <w:t xml:space="preserve">24 měsíců </w:t>
      </w:r>
      <w:r>
        <w:rPr>
          <w:color w:val="000000"/>
          <w:spacing w:val="0"/>
          <w:w w:val="100"/>
          <w:position w:val="0"/>
          <w:shd w:val="clear" w:color="auto" w:fill="auto"/>
          <w:lang w:val="cs-CZ" w:eastAsia="cs-CZ" w:bidi="cs-CZ"/>
        </w:rPr>
        <w:t>ode dne předání a převzetí díla objednatelem.</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2"/>
        <w:keepNext w:val="0"/>
        <w:keepLines w:val="0"/>
        <w:widowControl w:val="0"/>
        <w:numPr>
          <w:ilvl w:val="0"/>
          <w:numId w:val="15"/>
        </w:numPr>
        <w:shd w:val="clear" w:color="auto" w:fill="auto"/>
        <w:tabs>
          <w:tab w:pos="359" w:val="left"/>
        </w:tabs>
        <w:bidi w:val="0"/>
        <w:spacing w:before="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2"/>
        <w:keepNext w:val="0"/>
        <w:keepLines w:val="0"/>
        <w:widowControl w:val="0"/>
        <w:numPr>
          <w:ilvl w:val="0"/>
          <w:numId w:val="15"/>
        </w:numPr>
        <w:shd w:val="clear" w:color="auto" w:fill="auto"/>
        <w:tabs>
          <w:tab w:pos="359" w:val="left"/>
        </w:tabs>
        <w:bidi w:val="0"/>
        <w:spacing w:before="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59" w:val="left"/>
        </w:tabs>
        <w:bidi w:val="0"/>
        <w:spacing w:before="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5"/>
        <w:keepNext/>
        <w:keepLines/>
        <w:widowControl w:val="0"/>
        <w:numPr>
          <w:ilvl w:val="0"/>
          <w:numId w:val="19"/>
        </w:numPr>
        <w:shd w:val="clear" w:color="auto" w:fill="auto"/>
        <w:tabs>
          <w:tab w:pos="359" w:val="left"/>
        </w:tabs>
        <w:bidi w:val="0"/>
        <w:spacing w:before="0" w:after="180" w:line="240" w:lineRule="auto"/>
        <w:ind w:right="0" w:hanging="38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31"/>
      <w:bookmarkEnd w:id="132"/>
      <w:bookmarkEnd w:id="134"/>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9" w:val="left"/>
        </w:tabs>
        <w:bidi w:val="0"/>
        <w:spacing w:before="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9" w:val="left"/>
        </w:tabs>
        <w:bidi w:val="0"/>
        <w:spacing w:before="0" w:after="32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5"/>
        <w:keepNext/>
        <w:keepLines/>
        <w:widowControl w:val="0"/>
        <w:numPr>
          <w:ilvl w:val="0"/>
          <w:numId w:val="21"/>
        </w:numPr>
        <w:shd w:val="clear" w:color="auto" w:fill="auto"/>
        <w:tabs>
          <w:tab w:pos="359" w:val="left"/>
        </w:tabs>
        <w:bidi w:val="0"/>
        <w:spacing w:before="0" w:after="320" w:line="240" w:lineRule="auto"/>
        <w:ind w:right="0" w:hanging="380"/>
        <w:jc w:val="both"/>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 xml:space="preserve">Zhotovitel podpisem této smlouvy přebírá povinnosti uvedené v Čestném prohlášení o zajištění sociálně odpovědného plnění předmětu veřejné zakázky (dále jen „ČPSO“) </w:t>
      </w:r>
      <w:r>
        <w:rPr>
          <w:b/>
          <w:bCs/>
          <w:color w:val="000000"/>
          <w:spacing w:val="0"/>
          <w:w w:val="100"/>
          <w:position w:val="0"/>
          <w:shd w:val="clear" w:color="auto" w:fill="auto"/>
          <w:lang w:val="cs-CZ" w:eastAsia="cs-CZ" w:bidi="cs-CZ"/>
        </w:rPr>
        <w:t xml:space="preserve">viz příloha č. 3 této smlouvy. </w:t>
      </w:r>
      <w:r>
        <w:rPr>
          <w:color w:val="000000"/>
          <w:spacing w:val="0"/>
          <w:w w:val="100"/>
          <w:position w:val="0"/>
          <w:shd w:val="clear" w:color="auto" w:fill="auto"/>
          <w:lang w:val="cs-CZ" w:eastAsia="cs-CZ" w:bidi="cs-CZ"/>
        </w:rPr>
        <w:t>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37"/>
      <w:bookmarkEnd w:id="138"/>
      <w:bookmarkEnd w:id="140"/>
    </w:p>
    <w:p>
      <w:pPr>
        <w:pStyle w:val="Style5"/>
        <w:keepNext/>
        <w:keepLines/>
        <w:widowControl w:val="0"/>
        <w:shd w:val="clear" w:color="auto" w:fill="auto"/>
        <w:bidi w:val="0"/>
        <w:spacing w:before="0" w:after="180" w:line="240" w:lineRule="auto"/>
        <w:ind w:left="0" w:right="0" w:firstLine="0"/>
        <w:jc w:val="center"/>
      </w:pPr>
      <w:bookmarkStart w:id="141" w:name="bookmark141"/>
      <w:bookmarkStart w:id="142" w:name="bookmark142"/>
      <w:bookmarkStart w:id="143" w:name="bookmark143"/>
      <w:r>
        <w:rPr>
          <w:b/>
          <w:bCs/>
          <w:color w:val="000000"/>
          <w:spacing w:val="0"/>
          <w:w w:val="100"/>
          <w:position w:val="0"/>
          <w:shd w:val="clear" w:color="auto" w:fill="auto"/>
          <w:lang w:val="cs-CZ" w:eastAsia="cs-CZ" w:bidi="cs-CZ"/>
        </w:rPr>
        <w:t>Čl. IX. ZÁVĚREČNÁ USTANOVENÍ</w:t>
      </w:r>
      <w:bookmarkEnd w:id="141"/>
      <w:bookmarkEnd w:id="142"/>
      <w:bookmarkEnd w:id="143"/>
    </w:p>
    <w:p>
      <w:pPr>
        <w:pStyle w:val="Style2"/>
        <w:keepNext w:val="0"/>
        <w:keepLines w:val="0"/>
        <w:widowControl w:val="0"/>
        <w:numPr>
          <w:ilvl w:val="0"/>
          <w:numId w:val="23"/>
        </w:numPr>
        <w:shd w:val="clear" w:color="auto" w:fill="auto"/>
        <w:tabs>
          <w:tab w:pos="359" w:val="left"/>
        </w:tabs>
        <w:bidi w:val="0"/>
        <w:spacing w:before="0" w:after="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shd w:val="clear" w:color="auto" w:fill="auto"/>
        <w:bidi w:val="0"/>
        <w:spacing w:before="0" w:line="240" w:lineRule="auto"/>
        <w:ind w:left="0" w:right="0" w:firstLine="0"/>
        <w:jc w:val="right"/>
        <w:sectPr>
          <w:headerReference w:type="default" r:id="rId7"/>
          <w:footerReference w:type="default" r:id="rId8"/>
          <w:footnotePr>
            <w:pos w:val="pageBottom"/>
            <w:numFmt w:val="decimal"/>
            <w:numRestart w:val="continuous"/>
          </w:footnotePr>
          <w:pgSz w:w="11909" w:h="16838"/>
          <w:pgMar w:top="1161" w:left="1394" w:right="1384" w:bottom="873" w:header="0" w:footer="445" w:gutter="0"/>
          <w:cols w:space="720"/>
          <w:noEndnote/>
          <w:rtlGutter w:val="0"/>
          <w:docGrid w:linePitch="360"/>
        </w:sectPr>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6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8</w:t>
      </w:r>
    </w:p>
    <w:p>
      <w:pPr>
        <w:pStyle w:val="Style2"/>
        <w:keepNext w:val="0"/>
        <w:keepLines w:val="0"/>
        <w:widowControl w:val="0"/>
        <w:numPr>
          <w:ilvl w:val="0"/>
          <w:numId w:val="23"/>
        </w:numPr>
        <w:shd w:val="clear" w:color="auto" w:fill="auto"/>
        <w:tabs>
          <w:tab w:pos="358" w:val="left"/>
        </w:tabs>
        <w:bidi w:val="0"/>
        <w:spacing w:before="260" w:after="20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8" w:val="left"/>
        </w:tabs>
        <w:bidi w:val="0"/>
        <w:spacing w:before="0" w:after="0" w:line="240" w:lineRule="auto"/>
        <w:ind w:left="380" w:right="0" w:hanging="380"/>
        <w:jc w:val="both"/>
      </w:pPr>
      <w:bookmarkStart w:id="146" w:name="bookmark146"/>
      <w:bookmarkEnd w:id="146"/>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5"/>
        <w:keepNext/>
        <w:keepLines/>
        <w:widowControl w:val="0"/>
        <w:numPr>
          <w:ilvl w:val="0"/>
          <w:numId w:val="25"/>
        </w:numPr>
        <w:shd w:val="clear" w:color="auto" w:fill="auto"/>
        <w:tabs>
          <w:tab w:pos="1146" w:val="left"/>
        </w:tabs>
        <w:bidi w:val="0"/>
        <w:spacing w:before="0" w:after="0" w:line="240" w:lineRule="auto"/>
        <w:ind w:left="1160" w:right="0" w:hanging="36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147"/>
      <w:bookmarkEnd w:id="148"/>
      <w:bookmarkEnd w:id="150"/>
    </w:p>
    <w:p>
      <w:pPr>
        <w:pStyle w:val="Style5"/>
        <w:keepNext/>
        <w:keepLines/>
        <w:widowControl w:val="0"/>
        <w:numPr>
          <w:ilvl w:val="0"/>
          <w:numId w:val="25"/>
        </w:numPr>
        <w:shd w:val="clear" w:color="auto" w:fill="auto"/>
        <w:tabs>
          <w:tab w:pos="1146" w:val="left"/>
        </w:tabs>
        <w:bidi w:val="0"/>
        <w:spacing w:before="0" w:after="0" w:line="240" w:lineRule="auto"/>
        <w:ind w:left="0" w:right="0" w:firstLine="80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bezdůvodném přerušení prací zhotovitelem, které trvá více než 14 dnů,</w:t>
      </w:r>
      <w:bookmarkEnd w:id="151"/>
      <w:bookmarkEnd w:id="152"/>
      <w:bookmarkEnd w:id="154"/>
    </w:p>
    <w:p>
      <w:pPr>
        <w:pStyle w:val="Style5"/>
        <w:keepNext/>
        <w:keepLines/>
        <w:widowControl w:val="0"/>
        <w:numPr>
          <w:ilvl w:val="0"/>
          <w:numId w:val="25"/>
        </w:numPr>
        <w:shd w:val="clear" w:color="auto" w:fill="auto"/>
        <w:tabs>
          <w:tab w:pos="1146" w:val="left"/>
        </w:tabs>
        <w:bidi w:val="0"/>
        <w:spacing w:before="0" w:after="0" w:line="240" w:lineRule="auto"/>
        <w:ind w:left="1160" w:right="0" w:hanging="36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155"/>
      <w:bookmarkEnd w:id="156"/>
      <w:bookmarkEnd w:id="158"/>
    </w:p>
    <w:p>
      <w:pPr>
        <w:pStyle w:val="Style5"/>
        <w:keepNext/>
        <w:keepLines/>
        <w:widowControl w:val="0"/>
        <w:numPr>
          <w:ilvl w:val="0"/>
          <w:numId w:val="25"/>
        </w:numPr>
        <w:shd w:val="clear" w:color="auto" w:fill="auto"/>
        <w:tabs>
          <w:tab w:pos="1146" w:val="left"/>
        </w:tabs>
        <w:bidi w:val="0"/>
        <w:spacing w:before="0" w:after="200" w:line="240" w:lineRule="auto"/>
        <w:ind w:left="0" w:right="0" w:firstLine="80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neplněním povinností zhotovitele vést řádně zápisy do stavebního deníku.</w:t>
      </w:r>
      <w:bookmarkEnd w:id="159"/>
      <w:bookmarkEnd w:id="160"/>
      <w:bookmarkEnd w:id="162"/>
    </w:p>
    <w:p>
      <w:pPr>
        <w:pStyle w:val="Style2"/>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63" w:name="bookmark163"/>
      <w:bookmarkEnd w:id="163"/>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64" w:name="bookmark164"/>
      <w:bookmarkEnd w:id="164"/>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66" w:name="bookmark166"/>
      <w:bookmarkEnd w:id="166"/>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67" w:name="bookmark167"/>
      <w:bookmarkEnd w:id="167"/>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58" w:val="left"/>
          <w:tab w:pos="2755" w:val="left"/>
          <w:tab w:pos="4896" w:val="left"/>
          <w:tab w:pos="6907" w:val="left"/>
          <w:tab w:pos="8722" w:val="left"/>
        </w:tabs>
        <w:bidi w:val="0"/>
        <w:spacing w:before="0" w:after="0" w:line="240" w:lineRule="auto"/>
        <w:ind w:left="380" w:right="0" w:hanging="380"/>
        <w:jc w:val="both"/>
      </w:pPr>
      <w:bookmarkStart w:id="168" w:name="bookmark168"/>
      <w:bookmarkEnd w:id="168"/>
      <w:r>
        <w:rPr>
          <w:color w:val="000000"/>
          <w:spacing w:val="0"/>
          <w:w w:val="100"/>
          <w:position w:val="0"/>
          <w:shd w:val="clear" w:color="auto" w:fill="auto"/>
          <w:lang w:val="cs-CZ" w:eastAsia="cs-CZ" w:bidi="cs-CZ"/>
        </w:rPr>
        <w:t>Zhotovitel prohlašuje, že se seznámil se zásadami, hodnotami a cíli Compliance programu</w:t>
        <w:tab/>
        <w:t>Povodí</w:t>
        <w:tab/>
        <w:t>Ohře,</w:t>
        <w:tab/>
        <w:t>s.p.</w:t>
        <w:tab/>
        <w:t>(viz</w:t>
      </w:r>
    </w:p>
    <w:p>
      <w:pPr>
        <w:pStyle w:val="Style2"/>
        <w:keepNext w:val="0"/>
        <w:keepLines w:val="0"/>
        <w:widowControl w:val="0"/>
        <w:shd w:val="clear" w:color="auto" w:fill="auto"/>
        <w:bidi w:val="0"/>
        <w:spacing w:before="0" w:after="20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52" w:val="left"/>
        </w:tabs>
        <w:bidi w:val="0"/>
        <w:spacing w:before="0" w:after="200" w:line="240" w:lineRule="auto"/>
        <w:ind w:left="380" w:right="0" w:hanging="380"/>
        <w:jc w:val="both"/>
      </w:pPr>
      <w:bookmarkStart w:id="169" w:name="bookmark169"/>
      <w:bookmarkEnd w:id="169"/>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52" w:val="left"/>
        </w:tabs>
        <w:bidi w:val="0"/>
        <w:spacing w:before="0" w:after="200" w:line="240" w:lineRule="auto"/>
        <w:ind w:left="0" w:right="0" w:firstLine="0"/>
        <w:jc w:val="both"/>
      </w:pPr>
      <w:bookmarkStart w:id="170" w:name="bookmark170"/>
      <w:bookmarkEnd w:id="170"/>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71" w:name="bookmark171"/>
      <w:bookmarkEnd w:id="171"/>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2"/>
        <w:keepNext w:val="0"/>
        <w:keepLines w:val="0"/>
        <w:widowControl w:val="0"/>
        <w:numPr>
          <w:ilvl w:val="0"/>
          <w:numId w:val="23"/>
        </w:numPr>
        <w:shd w:val="clear" w:color="auto" w:fill="auto"/>
        <w:tabs>
          <w:tab w:pos="442" w:val="left"/>
        </w:tabs>
        <w:bidi w:val="0"/>
        <w:spacing w:before="0" w:after="120" w:line="290" w:lineRule="auto"/>
        <w:ind w:left="380" w:right="0" w:hanging="380"/>
        <w:jc w:val="both"/>
      </w:pPr>
      <w:bookmarkStart w:id="172" w:name="bookmark172"/>
      <w:bookmarkEnd w:id="172"/>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73" w:name="bookmark173"/>
      <w:bookmarkEnd w:id="173"/>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442" w:val="left"/>
        </w:tabs>
        <w:bidi w:val="0"/>
        <w:spacing w:before="0" w:after="0" w:line="240" w:lineRule="auto"/>
        <w:ind w:left="380" w:right="0" w:hanging="380"/>
        <w:jc w:val="both"/>
      </w:pPr>
      <w:bookmarkStart w:id="174" w:name="bookmark174"/>
      <w:bookmarkEnd w:id="174"/>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380" w:right="0" w:firstLine="0"/>
        <w:jc w:val="both"/>
        <w:sectPr>
          <w:headerReference w:type="default" r:id="rId9"/>
          <w:footerReference w:type="default" r:id="rId10"/>
          <w:footnotePr>
            <w:pos w:val="pageBottom"/>
            <w:numFmt w:val="decimal"/>
            <w:numRestart w:val="continuous"/>
          </w:footnotePr>
          <w:pgSz w:w="11909" w:h="16838"/>
          <w:pgMar w:top="1161" w:left="1393" w:right="1386" w:bottom="1391" w:header="0" w:footer="3" w:gutter="0"/>
          <w:cols w:space="720"/>
          <w:noEndnote/>
          <w:rtlGutter w:val="0"/>
          <w:docGrid w:linePitch="360"/>
        </w:sectPr>
      </w:pPr>
      <w:r>
        <w:rPr>
          <w:color w:val="000000"/>
          <w:spacing w:val="0"/>
          <w:w w:val="100"/>
          <w:position w:val="0"/>
          <w:shd w:val="clear" w:color="auto" w:fill="auto"/>
          <w:lang w:val="cs-CZ" w:eastAsia="cs-CZ" w:bidi="cs-CZ"/>
        </w:rPr>
        <w:t>Priorita 2) Příloha č. 1: Cenová nabídka zhotovitele Priorita 1) Příloha č. 2: Čestné prohlášení k finančním sankcím Priorita 1) Příloha č. 3: Čestné prohlášení o společensky odpovědném plnění veřejné zakázky</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 w:after="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61" w:left="0" w:right="0" w:bottom="1219"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1" w:left="1394" w:right="2335" w:bottom="1219" w:header="0" w:footer="3" w:gutter="0"/>
          <w:cols w:num="2" w:space="1801"/>
          <w:noEndnote/>
          <w:rtlGutter w:val="0"/>
          <w:docGrid w:linePitch="360"/>
        </w:sectPr>
      </w:pPr>
      <w:r>
        <w:rPr>
          <w:color w:val="000000"/>
          <w:spacing w:val="0"/>
          <w:w w:val="100"/>
          <w:position w:val="0"/>
          <w:shd w:val="clear" w:color="auto" w:fill="auto"/>
          <w:lang w:val="cs-CZ" w:eastAsia="cs-CZ" w:bidi="cs-CZ"/>
        </w:rPr>
        <w:t xml:space="preserve">…………………………………… oprávněný zástupce objednatele </w:t>
      </w:r>
      <w:r>
        <w:rPr>
          <w:color w:val="000000"/>
          <w:spacing w:val="0"/>
          <w:w w:val="100"/>
          <w:position w:val="0"/>
          <w:shd w:val="clear" w:color="auto" w:fill="auto"/>
          <w:lang w:val="cs-CZ" w:eastAsia="cs-CZ" w:bidi="cs-CZ"/>
        </w:rPr>
        <w:t>…………………………………… oprávněný zástupce zhotovitele</w:t>
      </w:r>
    </w:p>
    <w:sectPr>
      <w:footnotePr>
        <w:pos w:val="pageBottom"/>
        <w:numFmt w:val="decimal"/>
        <w:numRestart w:val="continuous"/>
      </w:footnotePr>
      <w:type w:val="continuous"/>
      <w:pgSz w:w="11909" w:h="16838"/>
      <w:pgMar w:top="1161" w:left="1394" w:right="2335" w:bottom="1219" w:header="0" w:footer="3" w:gutter="0"/>
      <w:cols w:num="2" w:space="18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5842000</wp:posOffset>
              </wp:positionH>
              <wp:positionV relativeFrom="page">
                <wp:posOffset>9933305</wp:posOffset>
              </wp:positionV>
              <wp:extent cx="822960" cy="201295"/>
              <wp:wrapNone/>
              <wp:docPr id="7" name="Shape 7"/>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 id="_x0000_s1033" type="#_x0000_t202" style="position:absolute;margin-left:460.pt;margin-top:782.14999999999998pt;width:64.799999999999997pt;height:15.85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5842000</wp:posOffset>
              </wp:positionH>
              <wp:positionV relativeFrom="page">
                <wp:posOffset>9933305</wp:posOffset>
              </wp:positionV>
              <wp:extent cx="822960" cy="201295"/>
              <wp:wrapNone/>
              <wp:docPr id="13" name="Shape 13"/>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 id="_x0000_s1039" type="#_x0000_t202" style="position:absolute;margin-left:460.pt;margin-top:782.14999999999998pt;width:64.799999999999997pt;height:15.85pt;z-index:-18874405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3364230</wp:posOffset>
              </wp:positionH>
              <wp:positionV relativeFrom="page">
                <wp:posOffset>377825</wp:posOffset>
              </wp:positionV>
              <wp:extent cx="838200" cy="173990"/>
              <wp:wrapNone/>
              <wp:docPr id="5" name="Shape 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264.89999999999998pt;margin-top:29.75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3362960</wp:posOffset>
              </wp:positionH>
              <wp:positionV relativeFrom="page">
                <wp:posOffset>438785</wp:posOffset>
              </wp:positionV>
              <wp:extent cx="838200" cy="173990"/>
              <wp:wrapNone/>
              <wp:docPr id="9" name="Shape 9"/>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5" type="#_x0000_t202" style="position:absolute;margin-left:264.80000000000001pt;margin-top:34.550000000000004pt;width:66.pt;height:13.700000000000001pt;z-index:-18874405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3364230</wp:posOffset>
              </wp:positionH>
              <wp:positionV relativeFrom="page">
                <wp:posOffset>377825</wp:posOffset>
              </wp:positionV>
              <wp:extent cx="838200" cy="173990"/>
              <wp:wrapNone/>
              <wp:docPr id="11" name="Shape 11"/>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7" type="#_x0000_t202" style="position:absolute;margin-left:264.89999999999998pt;margin-top:29.75pt;width:66.pt;height:13.700000000000001pt;z-index:-18874405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ind w:left="380" w:hanging="240"/>
      <w:outlineLvl w:val="0"/>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