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1F61" w14:textId="54679B4A" w:rsidR="00732D8F" w:rsidRPr="00E4717E" w:rsidRDefault="004542CF" w:rsidP="0039217E">
      <w:pPr>
        <w:spacing w:line="240" w:lineRule="exact"/>
        <w:rPr>
          <w:rFonts w:eastAsia="Times New Roman"/>
          <w:b/>
          <w:bCs/>
          <w:sz w:val="18"/>
          <w:szCs w:val="18"/>
          <w:lang w:eastAsia="cs-CZ"/>
        </w:rPr>
      </w:pPr>
      <w:r>
        <w:rPr>
          <w:rFonts w:eastAsia="Times New Roman"/>
          <w:b/>
          <w:bCs/>
          <w:sz w:val="18"/>
          <w:szCs w:val="18"/>
          <w:lang w:eastAsia="cs-CZ"/>
        </w:rPr>
        <w:t>PKF</w:t>
      </w:r>
      <w:r w:rsidR="00732D8F" w:rsidRPr="00E4717E">
        <w:rPr>
          <w:rFonts w:eastAsia="Times New Roman"/>
          <w:b/>
          <w:bCs/>
          <w:sz w:val="18"/>
          <w:szCs w:val="18"/>
          <w:lang w:eastAsia="cs-CZ"/>
        </w:rPr>
        <w:t>APOGEO Transactions, s.r.o.</w:t>
      </w:r>
    </w:p>
    <w:p w14:paraId="3A997320" w14:textId="77777777" w:rsidR="00732D8F" w:rsidRPr="00E4717E" w:rsidRDefault="00732D8F" w:rsidP="0039217E">
      <w:pPr>
        <w:spacing w:line="240" w:lineRule="exact"/>
        <w:rPr>
          <w:rFonts w:eastAsia="Times New Roman"/>
          <w:sz w:val="18"/>
          <w:szCs w:val="18"/>
          <w:lang w:eastAsia="cs-CZ"/>
        </w:rPr>
      </w:pPr>
      <w:r w:rsidRPr="00E4717E">
        <w:rPr>
          <w:rFonts w:eastAsia="Times New Roman"/>
          <w:sz w:val="18"/>
          <w:szCs w:val="18"/>
          <w:lang w:eastAsia="cs-CZ"/>
        </w:rPr>
        <w:t>se sídlem:</w:t>
      </w:r>
      <w:r w:rsidRPr="00E4717E">
        <w:rPr>
          <w:rFonts w:eastAsia="Times New Roman"/>
          <w:sz w:val="18"/>
          <w:szCs w:val="18"/>
          <w:lang w:eastAsia="cs-CZ"/>
        </w:rPr>
        <w:tab/>
        <w:t>Rohanské nábřeží 671/15, Karlín, 186 00 Praha 8</w:t>
      </w:r>
    </w:p>
    <w:p w14:paraId="2BE276E1" w14:textId="77777777" w:rsidR="00732D8F" w:rsidRPr="00E4717E" w:rsidRDefault="00732D8F" w:rsidP="0039217E">
      <w:pPr>
        <w:spacing w:line="240" w:lineRule="exact"/>
        <w:rPr>
          <w:rFonts w:eastAsia="Times New Roman"/>
          <w:sz w:val="18"/>
          <w:szCs w:val="18"/>
          <w:lang w:eastAsia="cs-CZ"/>
        </w:rPr>
      </w:pPr>
      <w:r w:rsidRPr="00E4717E">
        <w:rPr>
          <w:rFonts w:eastAsia="Times New Roman"/>
          <w:sz w:val="18"/>
          <w:szCs w:val="18"/>
          <w:lang w:eastAsia="cs-CZ"/>
        </w:rPr>
        <w:t>IČO:</w:t>
      </w:r>
      <w:r w:rsidRPr="00E4717E">
        <w:rPr>
          <w:rFonts w:eastAsia="Times New Roman"/>
          <w:sz w:val="18"/>
          <w:szCs w:val="18"/>
          <w:lang w:eastAsia="cs-CZ"/>
        </w:rPr>
        <w:tab/>
      </w:r>
      <w:r w:rsidRPr="00E4717E">
        <w:rPr>
          <w:rFonts w:eastAsia="Times New Roman"/>
          <w:sz w:val="18"/>
          <w:szCs w:val="18"/>
          <w:lang w:eastAsia="cs-CZ"/>
        </w:rPr>
        <w:tab/>
        <w:t>056 69 391</w:t>
      </w:r>
    </w:p>
    <w:p w14:paraId="29F770ED" w14:textId="77777777" w:rsidR="00732D8F" w:rsidRPr="00E4717E" w:rsidRDefault="00732D8F" w:rsidP="0039217E">
      <w:pPr>
        <w:spacing w:line="240" w:lineRule="exact"/>
        <w:rPr>
          <w:rFonts w:eastAsia="Times New Roman"/>
          <w:sz w:val="18"/>
          <w:szCs w:val="18"/>
          <w:lang w:eastAsia="cs-CZ"/>
        </w:rPr>
      </w:pPr>
      <w:r w:rsidRPr="00E4717E">
        <w:rPr>
          <w:rFonts w:eastAsia="Times New Roman"/>
          <w:sz w:val="18"/>
          <w:szCs w:val="18"/>
          <w:lang w:eastAsia="cs-CZ"/>
        </w:rPr>
        <w:t>DIČ:</w:t>
      </w:r>
      <w:r w:rsidRPr="00E4717E">
        <w:rPr>
          <w:rFonts w:eastAsia="Times New Roman"/>
          <w:sz w:val="18"/>
          <w:szCs w:val="18"/>
          <w:lang w:eastAsia="cs-CZ"/>
        </w:rPr>
        <w:tab/>
      </w:r>
      <w:r w:rsidRPr="00E4717E">
        <w:rPr>
          <w:rFonts w:eastAsia="Times New Roman"/>
          <w:sz w:val="18"/>
          <w:szCs w:val="18"/>
          <w:lang w:eastAsia="cs-CZ"/>
        </w:rPr>
        <w:tab/>
        <w:t>CZ05669391</w:t>
      </w:r>
    </w:p>
    <w:p w14:paraId="14B4101D" w14:textId="77777777" w:rsidR="00732D8F" w:rsidRPr="00E4717E" w:rsidRDefault="00732D8F" w:rsidP="0039217E">
      <w:pPr>
        <w:spacing w:line="240" w:lineRule="exact"/>
        <w:rPr>
          <w:rFonts w:eastAsia="Times New Roman"/>
          <w:sz w:val="18"/>
          <w:szCs w:val="18"/>
          <w:lang w:eastAsia="cs-CZ"/>
        </w:rPr>
      </w:pPr>
      <w:r w:rsidRPr="00E4717E">
        <w:rPr>
          <w:rFonts w:eastAsia="Times New Roman"/>
          <w:sz w:val="18"/>
          <w:szCs w:val="18"/>
          <w:lang w:eastAsia="cs-CZ"/>
        </w:rPr>
        <w:t>zapsaná v obchodním rejstříku vedeném Městským soudem v Praze, oddíl C, vložka 268703</w:t>
      </w:r>
    </w:p>
    <w:p w14:paraId="5ADADE1C" w14:textId="2C9B62C1" w:rsidR="00732D8F" w:rsidRPr="00E4717E" w:rsidRDefault="0039217E" w:rsidP="0039217E">
      <w:pPr>
        <w:spacing w:line="240" w:lineRule="exact"/>
        <w:rPr>
          <w:rFonts w:eastAsia="Times New Roman"/>
          <w:sz w:val="18"/>
          <w:szCs w:val="18"/>
          <w:lang w:eastAsia="cs-CZ"/>
        </w:rPr>
      </w:pPr>
      <w:r w:rsidRPr="00E4717E">
        <w:rPr>
          <w:rFonts w:eastAsia="Times New Roman"/>
          <w:sz w:val="18"/>
          <w:szCs w:val="18"/>
          <w:lang w:eastAsia="cs-CZ"/>
        </w:rPr>
        <w:t>zastoupená</w:t>
      </w:r>
      <w:r w:rsidR="00732D8F" w:rsidRPr="00E4717E">
        <w:rPr>
          <w:rFonts w:eastAsia="Times New Roman"/>
          <w:sz w:val="18"/>
          <w:szCs w:val="18"/>
          <w:lang w:eastAsia="cs-CZ"/>
        </w:rPr>
        <w:t xml:space="preserve"> </w:t>
      </w:r>
      <w:r w:rsidR="00A7609B">
        <w:rPr>
          <w:rFonts w:eastAsia="Times New Roman"/>
          <w:sz w:val="18"/>
          <w:szCs w:val="18"/>
          <w:lang w:eastAsia="cs-CZ"/>
        </w:rPr>
        <w:t xml:space="preserve">Ing. </w:t>
      </w:r>
      <w:r w:rsidR="004B680A">
        <w:rPr>
          <w:rFonts w:eastAsia="Times New Roman"/>
          <w:sz w:val="18"/>
          <w:szCs w:val="18"/>
          <w:lang w:eastAsia="cs-CZ"/>
        </w:rPr>
        <w:t>Pavl</w:t>
      </w:r>
      <w:r w:rsidR="00867F88">
        <w:rPr>
          <w:rFonts w:eastAsia="Times New Roman"/>
          <w:sz w:val="18"/>
          <w:szCs w:val="18"/>
          <w:lang w:eastAsia="cs-CZ"/>
        </w:rPr>
        <w:t>em</w:t>
      </w:r>
      <w:r w:rsidR="004B680A">
        <w:rPr>
          <w:rFonts w:eastAsia="Times New Roman"/>
          <w:sz w:val="18"/>
          <w:szCs w:val="18"/>
          <w:lang w:eastAsia="cs-CZ"/>
        </w:rPr>
        <w:t xml:space="preserve"> Postl</w:t>
      </w:r>
      <w:r w:rsidR="00867F88">
        <w:rPr>
          <w:rFonts w:eastAsia="Times New Roman"/>
          <w:sz w:val="18"/>
          <w:szCs w:val="18"/>
          <w:lang w:eastAsia="cs-CZ"/>
        </w:rPr>
        <w:t>em</w:t>
      </w:r>
      <w:r w:rsidR="00732D8F" w:rsidRPr="00E4717E">
        <w:rPr>
          <w:rFonts w:eastAsia="Times New Roman"/>
          <w:sz w:val="18"/>
          <w:szCs w:val="18"/>
          <w:lang w:eastAsia="cs-CZ"/>
        </w:rPr>
        <w:t>, jednatel</w:t>
      </w:r>
      <w:r w:rsidRPr="00E4717E">
        <w:rPr>
          <w:rFonts w:eastAsia="Times New Roman"/>
          <w:sz w:val="18"/>
          <w:szCs w:val="18"/>
          <w:lang w:eastAsia="cs-CZ"/>
        </w:rPr>
        <w:t>em</w:t>
      </w:r>
    </w:p>
    <w:p w14:paraId="1987AD25" w14:textId="77777777" w:rsidR="00732D8F" w:rsidRPr="00E4717E" w:rsidRDefault="00732D8F" w:rsidP="00732D8F">
      <w:pPr>
        <w:spacing w:before="120"/>
        <w:jc w:val="both"/>
        <w:rPr>
          <w:sz w:val="18"/>
          <w:szCs w:val="18"/>
        </w:rPr>
      </w:pPr>
      <w:r w:rsidRPr="00E4717E">
        <w:rPr>
          <w:sz w:val="18"/>
          <w:szCs w:val="18"/>
        </w:rPr>
        <w:t>(dále jen jako „</w:t>
      </w:r>
      <w:r w:rsidR="0039217E" w:rsidRPr="00E4717E">
        <w:rPr>
          <w:b/>
          <w:bCs/>
          <w:sz w:val="18"/>
          <w:szCs w:val="18"/>
        </w:rPr>
        <w:t>Poskytovatel</w:t>
      </w:r>
      <w:r w:rsidRPr="00E4717E">
        <w:rPr>
          <w:sz w:val="18"/>
          <w:szCs w:val="18"/>
        </w:rPr>
        <w:t>“)</w:t>
      </w:r>
    </w:p>
    <w:p w14:paraId="050A172C" w14:textId="77777777" w:rsidR="00732D8F" w:rsidRPr="00E4717E" w:rsidRDefault="00732D8F" w:rsidP="00732D8F">
      <w:pPr>
        <w:spacing w:before="120"/>
        <w:jc w:val="both"/>
        <w:rPr>
          <w:sz w:val="18"/>
          <w:szCs w:val="18"/>
        </w:rPr>
      </w:pPr>
      <w:r w:rsidRPr="00E4717E">
        <w:rPr>
          <w:sz w:val="18"/>
          <w:szCs w:val="18"/>
        </w:rPr>
        <w:t>a</w:t>
      </w:r>
    </w:p>
    <w:p w14:paraId="6F27A555" w14:textId="77777777" w:rsidR="0039217E" w:rsidRPr="00E4717E" w:rsidRDefault="0039217E" w:rsidP="0039217E">
      <w:pPr>
        <w:spacing w:line="240" w:lineRule="exact"/>
        <w:rPr>
          <w:b/>
          <w:sz w:val="18"/>
          <w:szCs w:val="18"/>
        </w:rPr>
      </w:pPr>
      <w:bookmarkStart w:id="0" w:name="Text26"/>
      <w:bookmarkStart w:id="1" w:name="_Hlk35965018"/>
    </w:p>
    <w:bookmarkEnd w:id="0"/>
    <w:p w14:paraId="123B3999" w14:textId="77777777" w:rsidR="002B2388" w:rsidRDefault="002B2388" w:rsidP="0039217E">
      <w:pPr>
        <w:spacing w:line="240" w:lineRule="exact"/>
        <w:rPr>
          <w:b/>
          <w:sz w:val="18"/>
          <w:szCs w:val="18"/>
        </w:rPr>
      </w:pPr>
      <w:r w:rsidRPr="002B2388">
        <w:rPr>
          <w:b/>
          <w:sz w:val="18"/>
          <w:szCs w:val="18"/>
        </w:rPr>
        <w:t xml:space="preserve">ZRIA, a.s. </w:t>
      </w:r>
    </w:p>
    <w:p w14:paraId="6BC5293C" w14:textId="64F7D878" w:rsidR="0039217E" w:rsidRPr="00E4717E" w:rsidRDefault="0039217E" w:rsidP="00754243">
      <w:pPr>
        <w:spacing w:line="240" w:lineRule="exact"/>
        <w:rPr>
          <w:sz w:val="18"/>
          <w:szCs w:val="18"/>
        </w:rPr>
      </w:pPr>
      <w:r w:rsidRPr="00E4717E">
        <w:rPr>
          <w:sz w:val="18"/>
          <w:szCs w:val="18"/>
        </w:rPr>
        <w:t xml:space="preserve">se sídlem: </w:t>
      </w:r>
      <w:r w:rsidR="00754243" w:rsidRPr="00754243">
        <w:rPr>
          <w:sz w:val="18"/>
          <w:szCs w:val="18"/>
        </w:rPr>
        <w:tab/>
        <w:t>Holešovská 1691, 769 01 Holešov</w:t>
      </w:r>
    </w:p>
    <w:p w14:paraId="05CBD8BD" w14:textId="01EB3BD6" w:rsidR="0039217E" w:rsidRPr="00E4717E" w:rsidRDefault="0039217E" w:rsidP="00754243">
      <w:pPr>
        <w:spacing w:line="240" w:lineRule="exact"/>
        <w:rPr>
          <w:sz w:val="18"/>
          <w:szCs w:val="18"/>
        </w:rPr>
      </w:pPr>
      <w:r w:rsidRPr="00E4717E">
        <w:rPr>
          <w:sz w:val="18"/>
          <w:szCs w:val="18"/>
        </w:rPr>
        <w:t xml:space="preserve">IČO: </w:t>
      </w:r>
      <w:r w:rsidR="00754243" w:rsidRPr="00754243">
        <w:rPr>
          <w:sz w:val="18"/>
          <w:szCs w:val="18"/>
        </w:rPr>
        <w:tab/>
      </w:r>
      <w:r w:rsidR="00754243">
        <w:rPr>
          <w:sz w:val="18"/>
          <w:szCs w:val="18"/>
        </w:rPr>
        <w:tab/>
      </w:r>
      <w:r w:rsidR="00754243" w:rsidRPr="00754243">
        <w:rPr>
          <w:sz w:val="18"/>
          <w:szCs w:val="18"/>
        </w:rPr>
        <w:t>630</w:t>
      </w:r>
      <w:r w:rsidR="00754243">
        <w:rPr>
          <w:sz w:val="18"/>
          <w:szCs w:val="18"/>
        </w:rPr>
        <w:t xml:space="preserve"> </w:t>
      </w:r>
      <w:r w:rsidR="00754243" w:rsidRPr="00754243">
        <w:rPr>
          <w:sz w:val="18"/>
          <w:szCs w:val="18"/>
        </w:rPr>
        <w:t>80</w:t>
      </w:r>
      <w:r w:rsidR="00754243">
        <w:rPr>
          <w:sz w:val="18"/>
          <w:szCs w:val="18"/>
        </w:rPr>
        <w:t xml:space="preserve"> </w:t>
      </w:r>
      <w:r w:rsidR="00754243" w:rsidRPr="00754243">
        <w:rPr>
          <w:sz w:val="18"/>
          <w:szCs w:val="18"/>
        </w:rPr>
        <w:t>303</w:t>
      </w:r>
    </w:p>
    <w:p w14:paraId="78467A89" w14:textId="329F9C72" w:rsidR="0039217E" w:rsidRPr="00E4717E" w:rsidRDefault="0039217E" w:rsidP="0039217E">
      <w:pPr>
        <w:spacing w:line="240" w:lineRule="exact"/>
        <w:rPr>
          <w:sz w:val="18"/>
          <w:szCs w:val="18"/>
        </w:rPr>
      </w:pPr>
      <w:r w:rsidRPr="00E4717E">
        <w:rPr>
          <w:sz w:val="18"/>
          <w:szCs w:val="18"/>
        </w:rPr>
        <w:t xml:space="preserve">DIČ: </w:t>
      </w:r>
      <w:r w:rsidR="00B06244">
        <w:rPr>
          <w:sz w:val="18"/>
          <w:szCs w:val="18"/>
        </w:rPr>
        <w:tab/>
      </w:r>
      <w:r w:rsidR="00B06244">
        <w:rPr>
          <w:sz w:val="18"/>
          <w:szCs w:val="18"/>
        </w:rPr>
        <w:tab/>
      </w:r>
      <w:r w:rsidR="00B06244" w:rsidRPr="00B06244">
        <w:rPr>
          <w:sz w:val="18"/>
          <w:szCs w:val="18"/>
        </w:rPr>
        <w:t>CZ63080303</w:t>
      </w:r>
    </w:p>
    <w:p w14:paraId="42D7DC98" w14:textId="07E306D2" w:rsidR="0039217E" w:rsidRPr="00E4717E" w:rsidRDefault="0039217E" w:rsidP="0039217E">
      <w:pPr>
        <w:spacing w:line="240" w:lineRule="exact"/>
        <w:rPr>
          <w:sz w:val="18"/>
          <w:szCs w:val="18"/>
        </w:rPr>
      </w:pPr>
      <w:r w:rsidRPr="00E4717E">
        <w:rPr>
          <w:sz w:val="18"/>
          <w:szCs w:val="18"/>
        </w:rPr>
        <w:t xml:space="preserve">zapsaná v obchodním rejstříku, vedeném </w:t>
      </w:r>
      <w:r w:rsidR="00A007A7">
        <w:rPr>
          <w:sz w:val="18"/>
          <w:szCs w:val="18"/>
        </w:rPr>
        <w:t>Krajským</w:t>
      </w:r>
      <w:r w:rsidRPr="00E4717E">
        <w:rPr>
          <w:sz w:val="18"/>
          <w:szCs w:val="18"/>
        </w:rPr>
        <w:t xml:space="preserve"> soudem v </w:t>
      </w:r>
      <w:r w:rsidR="00A007A7">
        <w:rPr>
          <w:sz w:val="18"/>
          <w:szCs w:val="18"/>
        </w:rPr>
        <w:t>Brně</w:t>
      </w:r>
      <w:r w:rsidRPr="00E4717E">
        <w:rPr>
          <w:sz w:val="18"/>
          <w:szCs w:val="18"/>
        </w:rPr>
        <w:t xml:space="preserve">, oddíl </w:t>
      </w:r>
      <w:r w:rsidR="00A007A7">
        <w:rPr>
          <w:sz w:val="18"/>
          <w:szCs w:val="18"/>
        </w:rPr>
        <w:t>B</w:t>
      </w:r>
      <w:r w:rsidRPr="00E4717E">
        <w:rPr>
          <w:sz w:val="18"/>
          <w:szCs w:val="18"/>
        </w:rPr>
        <w:t xml:space="preserve">, vložka </w:t>
      </w:r>
      <w:r w:rsidR="00A007A7" w:rsidRPr="00A007A7">
        <w:rPr>
          <w:sz w:val="18"/>
          <w:szCs w:val="18"/>
        </w:rPr>
        <w:t>1952</w:t>
      </w:r>
    </w:p>
    <w:p w14:paraId="6E3692C0" w14:textId="21EF30A2" w:rsidR="0039217E" w:rsidRPr="00E4717E" w:rsidRDefault="0039217E" w:rsidP="0039217E">
      <w:pPr>
        <w:tabs>
          <w:tab w:val="left" w:pos="709"/>
        </w:tabs>
        <w:spacing w:line="240" w:lineRule="exact"/>
        <w:rPr>
          <w:sz w:val="18"/>
          <w:szCs w:val="18"/>
        </w:rPr>
      </w:pPr>
      <w:r w:rsidRPr="00E4717E">
        <w:rPr>
          <w:sz w:val="18"/>
          <w:szCs w:val="18"/>
        </w:rPr>
        <w:t xml:space="preserve">zastoupená: </w:t>
      </w:r>
      <w:r w:rsidR="005B5B4A" w:rsidRPr="005B5B4A">
        <w:rPr>
          <w:sz w:val="18"/>
          <w:szCs w:val="18"/>
        </w:rPr>
        <w:t>Ing. Radovan</w:t>
      </w:r>
      <w:r w:rsidR="005B5B4A">
        <w:rPr>
          <w:sz w:val="18"/>
          <w:szCs w:val="18"/>
        </w:rPr>
        <w:t>em</w:t>
      </w:r>
      <w:r w:rsidR="005B5B4A" w:rsidRPr="005B5B4A">
        <w:rPr>
          <w:sz w:val="18"/>
          <w:szCs w:val="18"/>
        </w:rPr>
        <w:t xml:space="preserve"> Macháčk</w:t>
      </w:r>
      <w:r w:rsidR="005B5B4A">
        <w:rPr>
          <w:sz w:val="18"/>
          <w:szCs w:val="18"/>
        </w:rPr>
        <w:t>em</w:t>
      </w:r>
      <w:r w:rsidRPr="00E4717E">
        <w:rPr>
          <w:sz w:val="18"/>
          <w:szCs w:val="18"/>
        </w:rPr>
        <w:t xml:space="preserve">, </w:t>
      </w:r>
      <w:r w:rsidR="0033390E">
        <w:rPr>
          <w:sz w:val="18"/>
          <w:szCs w:val="18"/>
        </w:rPr>
        <w:t>předsedou představenstva</w:t>
      </w:r>
    </w:p>
    <w:bookmarkEnd w:id="1"/>
    <w:p w14:paraId="3EA8C04B" w14:textId="77777777" w:rsidR="00732D8F" w:rsidRPr="00E4717E" w:rsidRDefault="00282E65" w:rsidP="00732D8F">
      <w:pPr>
        <w:spacing w:before="120"/>
        <w:jc w:val="both"/>
        <w:rPr>
          <w:sz w:val="18"/>
          <w:szCs w:val="18"/>
        </w:rPr>
      </w:pPr>
      <w:r w:rsidRPr="00E4717E">
        <w:rPr>
          <w:sz w:val="18"/>
          <w:szCs w:val="18"/>
        </w:rPr>
        <w:t>(</w:t>
      </w:r>
      <w:r w:rsidR="00732D8F" w:rsidRPr="00E4717E">
        <w:rPr>
          <w:sz w:val="18"/>
          <w:szCs w:val="18"/>
        </w:rPr>
        <w:t>dále jen „</w:t>
      </w:r>
      <w:r w:rsidR="0039217E" w:rsidRPr="00E4717E">
        <w:rPr>
          <w:b/>
          <w:bCs/>
          <w:sz w:val="18"/>
          <w:szCs w:val="18"/>
        </w:rPr>
        <w:t>Klient</w:t>
      </w:r>
      <w:r w:rsidR="00732D8F" w:rsidRPr="00E4717E">
        <w:rPr>
          <w:sz w:val="18"/>
          <w:szCs w:val="18"/>
        </w:rPr>
        <w:t>“)</w:t>
      </w:r>
    </w:p>
    <w:p w14:paraId="6AE5D07D" w14:textId="77777777" w:rsidR="00732D8F" w:rsidRDefault="00732D8F" w:rsidP="00732D8F">
      <w:pPr>
        <w:spacing w:before="120"/>
        <w:jc w:val="both"/>
        <w:rPr>
          <w:sz w:val="18"/>
          <w:szCs w:val="18"/>
        </w:rPr>
      </w:pPr>
      <w:r w:rsidRPr="00E4717E">
        <w:rPr>
          <w:sz w:val="18"/>
          <w:szCs w:val="18"/>
        </w:rPr>
        <w:t>uzavírají níže uvedeného dne, měsíce a roku tuto</w:t>
      </w:r>
    </w:p>
    <w:p w14:paraId="4257FC53" w14:textId="77777777" w:rsidR="00DD14D2" w:rsidRPr="00E4717E" w:rsidRDefault="00DD14D2" w:rsidP="00732D8F">
      <w:pPr>
        <w:spacing w:before="120"/>
        <w:jc w:val="both"/>
        <w:rPr>
          <w:sz w:val="18"/>
          <w:szCs w:val="18"/>
        </w:rPr>
      </w:pPr>
    </w:p>
    <w:p w14:paraId="734B44EA" w14:textId="090A10D0" w:rsidR="00732D8F" w:rsidRDefault="00732D8F" w:rsidP="00E4717E">
      <w:pPr>
        <w:pStyle w:val="Nadpis2"/>
        <w:jc w:val="center"/>
      </w:pPr>
      <w:r w:rsidRPr="00E4717E">
        <w:t>SMLOUVU O POSKYTOVÁNÍ PORADENSKÝCH SLUŽEB</w:t>
      </w:r>
    </w:p>
    <w:p w14:paraId="299FCCEE" w14:textId="77777777" w:rsidR="00652BCC" w:rsidRDefault="00652BCC" w:rsidP="00652BCC">
      <w:pPr>
        <w:pStyle w:val="Nadpisslo"/>
      </w:pPr>
    </w:p>
    <w:p w14:paraId="72858D1E" w14:textId="77777777" w:rsidR="00163403" w:rsidRPr="0003429C" w:rsidRDefault="00163403" w:rsidP="00652BCC">
      <w:pPr>
        <w:pStyle w:val="Podnadpis1"/>
      </w:pPr>
      <w:r w:rsidRPr="0003429C">
        <w:t xml:space="preserve">Předmět Smlouvy </w:t>
      </w:r>
    </w:p>
    <w:p w14:paraId="08839CC1" w14:textId="4F79889C" w:rsidR="00163403" w:rsidRPr="00163403" w:rsidRDefault="00163403" w:rsidP="00237217">
      <w:pPr>
        <w:pStyle w:val="Odstavecseseznamem"/>
        <w:numPr>
          <w:ilvl w:val="0"/>
          <w:numId w:val="3"/>
        </w:numPr>
        <w:spacing w:before="0" w:after="120"/>
        <w:ind w:hanging="357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 w:rsidRPr="00163403">
        <w:rPr>
          <w:rFonts w:ascii="Trebuchet MS" w:hAnsi="Trebuchet MS"/>
          <w:color w:val="2D3741"/>
          <w:sz w:val="18"/>
          <w:szCs w:val="18"/>
        </w:rPr>
        <w:t xml:space="preserve">Předmětem této Smlouvy je závazek Poskytovatele poskytovat Klientovi </w:t>
      </w:r>
      <w:r w:rsidR="003A2EEE">
        <w:rPr>
          <w:rFonts w:ascii="Trebuchet MS" w:hAnsi="Trebuchet MS"/>
          <w:color w:val="2D3741"/>
          <w:sz w:val="18"/>
          <w:szCs w:val="18"/>
        </w:rPr>
        <w:t>s</w:t>
      </w:r>
      <w:r w:rsidRPr="00163403">
        <w:rPr>
          <w:rFonts w:ascii="Trebuchet MS" w:hAnsi="Trebuchet MS"/>
          <w:color w:val="2D3741"/>
          <w:sz w:val="18"/>
          <w:szCs w:val="18"/>
        </w:rPr>
        <w:t xml:space="preserve">lužby spočívající </w:t>
      </w:r>
      <w:r w:rsidR="006D4969">
        <w:rPr>
          <w:rFonts w:ascii="Trebuchet MS" w:hAnsi="Trebuchet MS"/>
          <w:color w:val="2D3741"/>
          <w:sz w:val="18"/>
          <w:szCs w:val="18"/>
        </w:rPr>
        <w:t>ve</w:t>
      </w:r>
    </w:p>
    <w:p w14:paraId="3C215E79" w14:textId="6233B94D" w:rsidR="00163403" w:rsidRPr="00163403" w:rsidRDefault="00B64ABD" w:rsidP="00B64ABD">
      <w:pPr>
        <w:pStyle w:val="Odstavecseseznamem"/>
        <w:numPr>
          <w:ilvl w:val="1"/>
          <w:numId w:val="2"/>
        </w:numPr>
        <w:spacing w:before="0" w:after="120" w:line="240" w:lineRule="auto"/>
        <w:ind w:left="714" w:hanging="357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>
        <w:rPr>
          <w:rFonts w:ascii="Trebuchet MS" w:hAnsi="Trebuchet MS"/>
          <w:color w:val="2D3741"/>
          <w:sz w:val="18"/>
          <w:szCs w:val="18"/>
        </w:rPr>
        <w:t>Finanční a účetní prověrce společnosti MAVIST, s.r.o.</w:t>
      </w:r>
      <w:r w:rsidR="00163403" w:rsidRPr="00163403">
        <w:rPr>
          <w:rFonts w:ascii="Trebuchet MS" w:hAnsi="Trebuchet MS"/>
          <w:color w:val="2D3741"/>
          <w:sz w:val="18"/>
          <w:szCs w:val="18"/>
        </w:rPr>
        <w:t xml:space="preserve">, </w:t>
      </w:r>
      <w:r w:rsidR="00657791">
        <w:rPr>
          <w:rFonts w:ascii="Trebuchet MS" w:hAnsi="Trebuchet MS"/>
          <w:color w:val="2D3741"/>
          <w:sz w:val="18"/>
          <w:szCs w:val="18"/>
        </w:rPr>
        <w:t xml:space="preserve">IČ: </w:t>
      </w:r>
      <w:r w:rsidR="00657791" w:rsidRPr="00657791">
        <w:rPr>
          <w:rFonts w:ascii="Trebuchet MS" w:hAnsi="Trebuchet MS"/>
          <w:color w:val="2D3741"/>
          <w:sz w:val="18"/>
          <w:szCs w:val="18"/>
        </w:rPr>
        <w:t>60735171</w:t>
      </w:r>
    </w:p>
    <w:p w14:paraId="2B4193A1" w14:textId="5117022C" w:rsidR="00723025" w:rsidRPr="00322E3A" w:rsidRDefault="00333538" w:rsidP="00322E3A">
      <w:pPr>
        <w:pStyle w:val="Odstavecseseznamem"/>
        <w:numPr>
          <w:ilvl w:val="1"/>
          <w:numId w:val="2"/>
        </w:numPr>
        <w:spacing w:before="0" w:after="120" w:line="240" w:lineRule="auto"/>
        <w:ind w:left="714" w:hanging="357"/>
        <w:contextualSpacing w:val="0"/>
        <w:jc w:val="both"/>
        <w:rPr>
          <w:sz w:val="18"/>
          <w:szCs w:val="18"/>
        </w:rPr>
      </w:pPr>
      <w:r>
        <w:rPr>
          <w:rFonts w:ascii="Trebuchet MS" w:hAnsi="Trebuchet MS"/>
          <w:color w:val="2D3741"/>
          <w:sz w:val="18"/>
          <w:szCs w:val="18"/>
        </w:rPr>
        <w:t>D</w:t>
      </w:r>
      <w:r w:rsidR="001D38AF" w:rsidRPr="001D38AF">
        <w:rPr>
          <w:rFonts w:ascii="Trebuchet MS" w:hAnsi="Trebuchet MS"/>
          <w:color w:val="2D3741"/>
          <w:sz w:val="18"/>
          <w:szCs w:val="18"/>
        </w:rPr>
        <w:t>aňové</w:t>
      </w:r>
      <w:r w:rsidR="001D38AF">
        <w:rPr>
          <w:rFonts w:ascii="Trebuchet MS" w:hAnsi="Trebuchet MS"/>
          <w:color w:val="2D3741"/>
          <w:sz w:val="18"/>
          <w:szCs w:val="18"/>
        </w:rPr>
        <w:t xml:space="preserve"> prověr</w:t>
      </w:r>
      <w:r>
        <w:rPr>
          <w:rFonts w:ascii="Trebuchet MS" w:hAnsi="Trebuchet MS"/>
          <w:color w:val="2D3741"/>
          <w:sz w:val="18"/>
          <w:szCs w:val="18"/>
        </w:rPr>
        <w:t>ce</w:t>
      </w:r>
      <w:r w:rsidR="001D38AF">
        <w:rPr>
          <w:rFonts w:ascii="Trebuchet MS" w:hAnsi="Trebuchet MS"/>
          <w:color w:val="2D3741"/>
          <w:sz w:val="18"/>
          <w:szCs w:val="18"/>
        </w:rPr>
        <w:t xml:space="preserve"> a</w:t>
      </w:r>
      <w:r w:rsidR="001D38AF" w:rsidRPr="001D38AF">
        <w:rPr>
          <w:rFonts w:ascii="Trebuchet MS" w:hAnsi="Trebuchet MS"/>
          <w:color w:val="2D3741"/>
          <w:sz w:val="18"/>
          <w:szCs w:val="18"/>
        </w:rPr>
        <w:t xml:space="preserve"> </w:t>
      </w:r>
      <w:r>
        <w:rPr>
          <w:rFonts w:ascii="Trebuchet MS" w:hAnsi="Trebuchet MS"/>
          <w:color w:val="2D3741"/>
          <w:sz w:val="18"/>
          <w:szCs w:val="18"/>
        </w:rPr>
        <w:t xml:space="preserve">daňové </w:t>
      </w:r>
      <w:r w:rsidR="001D38AF" w:rsidRPr="001D38AF">
        <w:rPr>
          <w:rFonts w:ascii="Trebuchet MS" w:hAnsi="Trebuchet MS"/>
          <w:color w:val="2D3741"/>
          <w:sz w:val="18"/>
          <w:szCs w:val="18"/>
        </w:rPr>
        <w:t xml:space="preserve">poradenství </w:t>
      </w:r>
      <w:r w:rsidR="00657791">
        <w:rPr>
          <w:rFonts w:ascii="Trebuchet MS" w:hAnsi="Trebuchet MS"/>
          <w:color w:val="2D3741"/>
          <w:sz w:val="18"/>
          <w:szCs w:val="18"/>
        </w:rPr>
        <w:t>společnosti MAVIST, s.r.o.</w:t>
      </w:r>
      <w:r w:rsidR="00657791" w:rsidRPr="00163403">
        <w:rPr>
          <w:rFonts w:ascii="Trebuchet MS" w:hAnsi="Trebuchet MS"/>
          <w:color w:val="2D3741"/>
          <w:sz w:val="18"/>
          <w:szCs w:val="18"/>
        </w:rPr>
        <w:t xml:space="preserve">, </w:t>
      </w:r>
      <w:r w:rsidR="00657791">
        <w:rPr>
          <w:rFonts w:ascii="Trebuchet MS" w:hAnsi="Trebuchet MS"/>
          <w:color w:val="2D3741"/>
          <w:sz w:val="18"/>
          <w:szCs w:val="18"/>
        </w:rPr>
        <w:t xml:space="preserve">IČ: </w:t>
      </w:r>
      <w:r w:rsidR="00657791" w:rsidRPr="00657791">
        <w:rPr>
          <w:rFonts w:ascii="Trebuchet MS" w:hAnsi="Trebuchet MS"/>
          <w:color w:val="2D3741"/>
          <w:sz w:val="18"/>
          <w:szCs w:val="18"/>
        </w:rPr>
        <w:t>60735171</w:t>
      </w:r>
      <w:r w:rsidR="00657791" w:rsidRPr="001D38AF">
        <w:rPr>
          <w:rFonts w:ascii="Trebuchet MS" w:hAnsi="Trebuchet MS"/>
          <w:color w:val="2D3741"/>
          <w:sz w:val="18"/>
          <w:szCs w:val="18"/>
        </w:rPr>
        <w:t xml:space="preserve"> </w:t>
      </w:r>
      <w:r w:rsidR="001D38AF" w:rsidRPr="001D38AF">
        <w:rPr>
          <w:rFonts w:ascii="Trebuchet MS" w:hAnsi="Trebuchet MS"/>
          <w:color w:val="2D3741"/>
          <w:sz w:val="18"/>
          <w:szCs w:val="18"/>
        </w:rPr>
        <w:t>(k poskytovanému transakčnímu poradenství bude Poskytovatel primárně využívat spolupracující daňové poradce PKF APOGEO TAX, s.r.o., IČ: 171 42 504),</w:t>
      </w:r>
    </w:p>
    <w:p w14:paraId="4D3F726C" w14:textId="77777777" w:rsidR="00723025" w:rsidRPr="00E811E6" w:rsidRDefault="00723025" w:rsidP="00E811E6">
      <w:pPr>
        <w:pStyle w:val="Odstavecseseznamem"/>
        <w:rPr>
          <w:rFonts w:ascii="Trebuchet MS" w:hAnsi="Trebuchet MS"/>
          <w:color w:val="2D3741"/>
          <w:sz w:val="18"/>
          <w:szCs w:val="18"/>
        </w:rPr>
      </w:pPr>
    </w:p>
    <w:p w14:paraId="2675A0A6" w14:textId="74710EA5" w:rsidR="00163403" w:rsidRPr="00163403" w:rsidRDefault="00D6621B" w:rsidP="00237217">
      <w:pPr>
        <w:pStyle w:val="Odstavecseseznamem"/>
        <w:spacing w:before="0" w:after="120"/>
        <w:ind w:left="357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>
        <w:rPr>
          <w:rFonts w:ascii="Trebuchet MS" w:hAnsi="Trebuchet MS"/>
          <w:color w:val="2D3741"/>
          <w:sz w:val="18"/>
          <w:szCs w:val="18"/>
        </w:rPr>
        <w:t>přičemž</w:t>
      </w:r>
      <w:r w:rsidRPr="00163403">
        <w:rPr>
          <w:rFonts w:ascii="Trebuchet MS" w:hAnsi="Trebuchet MS"/>
          <w:color w:val="2D3741"/>
          <w:sz w:val="18"/>
          <w:szCs w:val="18"/>
        </w:rPr>
        <w:t xml:space="preserve"> </w:t>
      </w:r>
      <w:r w:rsidR="00163403" w:rsidRPr="00163403">
        <w:rPr>
          <w:rFonts w:ascii="Trebuchet MS" w:hAnsi="Trebuchet MS"/>
          <w:color w:val="2D3741"/>
          <w:sz w:val="18"/>
          <w:szCs w:val="18"/>
        </w:rPr>
        <w:t xml:space="preserve">rozsah a struktura </w:t>
      </w:r>
      <w:r w:rsidR="003A2EEE">
        <w:rPr>
          <w:rFonts w:ascii="Trebuchet MS" w:hAnsi="Trebuchet MS"/>
          <w:color w:val="2D3741"/>
          <w:sz w:val="18"/>
          <w:szCs w:val="18"/>
        </w:rPr>
        <w:t>s</w:t>
      </w:r>
      <w:r w:rsidR="00163403" w:rsidRPr="00163403">
        <w:rPr>
          <w:rFonts w:ascii="Trebuchet MS" w:hAnsi="Trebuchet MS"/>
          <w:color w:val="2D3741"/>
          <w:sz w:val="18"/>
          <w:szCs w:val="18"/>
        </w:rPr>
        <w:t>lužeb</w:t>
      </w:r>
      <w:r w:rsidR="003A2EEE">
        <w:rPr>
          <w:rFonts w:ascii="Trebuchet MS" w:hAnsi="Trebuchet MS"/>
          <w:color w:val="2D3741"/>
          <w:sz w:val="18"/>
          <w:szCs w:val="18"/>
        </w:rPr>
        <w:t xml:space="preserve"> (dále jen „</w:t>
      </w:r>
      <w:r w:rsidR="003A2EEE" w:rsidRPr="00F11AA1">
        <w:rPr>
          <w:rFonts w:ascii="Trebuchet MS" w:hAnsi="Trebuchet MS"/>
          <w:b/>
          <w:bCs/>
          <w:color w:val="2D3741"/>
          <w:sz w:val="18"/>
          <w:szCs w:val="18"/>
        </w:rPr>
        <w:t>Služby</w:t>
      </w:r>
      <w:r w:rsidR="003A2EEE">
        <w:rPr>
          <w:rFonts w:ascii="Trebuchet MS" w:hAnsi="Trebuchet MS"/>
          <w:color w:val="2D3741"/>
          <w:sz w:val="18"/>
          <w:szCs w:val="18"/>
        </w:rPr>
        <w:t>“)</w:t>
      </w:r>
      <w:r w:rsidR="00163403" w:rsidRPr="00163403">
        <w:rPr>
          <w:rFonts w:ascii="Trebuchet MS" w:hAnsi="Trebuchet MS"/>
          <w:color w:val="2D3741"/>
          <w:sz w:val="18"/>
          <w:szCs w:val="18"/>
        </w:rPr>
        <w:t xml:space="preserve"> </w:t>
      </w:r>
      <w:r w:rsidR="00B64ABD">
        <w:rPr>
          <w:rFonts w:ascii="Trebuchet MS" w:hAnsi="Trebuchet MS"/>
          <w:color w:val="2D3741"/>
          <w:sz w:val="18"/>
          <w:szCs w:val="18"/>
        </w:rPr>
        <w:t>je</w:t>
      </w:r>
      <w:r w:rsidR="00163403" w:rsidRPr="00163403">
        <w:rPr>
          <w:rFonts w:ascii="Trebuchet MS" w:hAnsi="Trebuchet MS"/>
          <w:color w:val="2D3741"/>
          <w:sz w:val="18"/>
          <w:szCs w:val="18"/>
        </w:rPr>
        <w:t xml:space="preserve"> blíže specifikována v</w:t>
      </w:r>
      <w:r w:rsidR="00B64ABD">
        <w:rPr>
          <w:rFonts w:ascii="Trebuchet MS" w:hAnsi="Trebuchet MS"/>
          <w:color w:val="2D3741"/>
          <w:sz w:val="18"/>
          <w:szCs w:val="18"/>
        </w:rPr>
        <w:t> Nabídce Poskytovatele ze dne 13.9.2024</w:t>
      </w:r>
      <w:r w:rsidR="00CC5CEC">
        <w:rPr>
          <w:rFonts w:ascii="Trebuchet MS" w:hAnsi="Trebuchet MS"/>
          <w:color w:val="2D3741"/>
          <w:sz w:val="18"/>
          <w:szCs w:val="18"/>
        </w:rPr>
        <w:t xml:space="preserve">, která </w:t>
      </w:r>
      <w:proofErr w:type="gramStart"/>
      <w:r w:rsidR="00CC5CEC">
        <w:rPr>
          <w:rFonts w:ascii="Trebuchet MS" w:hAnsi="Trebuchet MS"/>
          <w:color w:val="2D3741"/>
          <w:sz w:val="18"/>
          <w:szCs w:val="18"/>
        </w:rPr>
        <w:t>tvoří</w:t>
      </w:r>
      <w:proofErr w:type="gramEnd"/>
      <w:r w:rsidR="00CC5CEC">
        <w:rPr>
          <w:rFonts w:ascii="Trebuchet MS" w:hAnsi="Trebuchet MS"/>
          <w:color w:val="2D3741"/>
          <w:sz w:val="18"/>
          <w:szCs w:val="18"/>
        </w:rPr>
        <w:t xml:space="preserve"> Přílohu č. 1 této Smlouvy</w:t>
      </w:r>
      <w:r w:rsidR="00163403" w:rsidRPr="00163403">
        <w:rPr>
          <w:rFonts w:ascii="Trebuchet MS" w:hAnsi="Trebuchet MS"/>
          <w:color w:val="2D3741"/>
          <w:sz w:val="18"/>
          <w:szCs w:val="18"/>
        </w:rPr>
        <w:t>, a závazek Klienta zaplatit Poskytovateli za poskytování těchto Služeb sjednanou Odměnu včetně Účelně vynaložených nákladů.</w:t>
      </w:r>
    </w:p>
    <w:p w14:paraId="018A3DA0" w14:textId="77777777" w:rsidR="003A2EEE" w:rsidRDefault="00163403" w:rsidP="00237217">
      <w:pPr>
        <w:pStyle w:val="Odstavecseseznamem"/>
        <w:numPr>
          <w:ilvl w:val="0"/>
          <w:numId w:val="2"/>
        </w:numPr>
        <w:spacing w:before="0" w:after="120"/>
        <w:ind w:left="357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 w:rsidRPr="00163403">
        <w:rPr>
          <w:rFonts w:ascii="Trebuchet MS" w:hAnsi="Trebuchet MS"/>
          <w:color w:val="2D3741"/>
          <w:sz w:val="18"/>
          <w:szCs w:val="18"/>
        </w:rPr>
        <w:t xml:space="preserve">Pro vyloučení pochybností se uvádí, že součástí Služeb poskytovaných dle této Smlouvy není: </w:t>
      </w:r>
    </w:p>
    <w:p w14:paraId="5368BEE2" w14:textId="60F3FB65" w:rsidR="003A2EEE" w:rsidRPr="00F11AA1" w:rsidRDefault="00163403" w:rsidP="00F11AA1">
      <w:pPr>
        <w:pStyle w:val="Odstavecseseznamem"/>
        <w:numPr>
          <w:ilvl w:val="5"/>
          <w:numId w:val="2"/>
        </w:numPr>
        <w:spacing w:before="0" w:after="120"/>
        <w:ind w:left="709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 w:rsidRPr="00163403">
        <w:rPr>
          <w:rFonts w:ascii="Trebuchet MS" w:hAnsi="Trebuchet MS"/>
          <w:color w:val="2D3741"/>
          <w:sz w:val="18"/>
          <w:szCs w:val="18"/>
        </w:rPr>
        <w:t>poskytování právního poradenství</w:t>
      </w:r>
      <w:r w:rsidR="004B680A">
        <w:rPr>
          <w:rFonts w:ascii="Trebuchet MS" w:hAnsi="Trebuchet MS"/>
          <w:color w:val="2D3741"/>
          <w:sz w:val="18"/>
          <w:szCs w:val="18"/>
        </w:rPr>
        <w:t xml:space="preserve"> </w:t>
      </w:r>
      <w:r w:rsidR="004B680A" w:rsidRPr="00F11AA1">
        <w:rPr>
          <w:rFonts w:ascii="Trebuchet MS" w:hAnsi="Trebuchet MS"/>
          <w:color w:val="2D3741"/>
          <w:sz w:val="18"/>
          <w:szCs w:val="18"/>
        </w:rPr>
        <w:t>(právní poradenství bude v případě potřeby poskytnuto vybranou advokátní kanceláří po odsouhlasení Klientem),</w:t>
      </w:r>
      <w:r w:rsidR="004B680A" w:rsidRPr="00602604">
        <w:rPr>
          <w:rFonts w:ascii="Trebuchet MS" w:hAnsi="Trebuchet MS"/>
          <w:sz w:val="18"/>
          <w:szCs w:val="18"/>
        </w:rPr>
        <w:t xml:space="preserve"> </w:t>
      </w:r>
    </w:p>
    <w:p w14:paraId="4067D151" w14:textId="247B2513" w:rsidR="003A2EEE" w:rsidRDefault="00163403" w:rsidP="00F11AA1">
      <w:pPr>
        <w:pStyle w:val="Odstavecseseznamem"/>
        <w:numPr>
          <w:ilvl w:val="5"/>
          <w:numId w:val="2"/>
        </w:numPr>
        <w:spacing w:before="0" w:after="120"/>
        <w:ind w:left="709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 w:rsidRPr="00163403">
        <w:rPr>
          <w:rFonts w:ascii="Trebuchet MS" w:hAnsi="Trebuchet MS"/>
          <w:color w:val="2D3741"/>
          <w:sz w:val="18"/>
          <w:szCs w:val="18"/>
        </w:rPr>
        <w:t xml:space="preserve">poskytování investičních služeb ve smyslu zákona č. 256/2004 Sb., o podnikání na kapitálovém trhu, ve znění pozdějších předpisů, </w:t>
      </w:r>
    </w:p>
    <w:p w14:paraId="6A2B30AA" w14:textId="234A149C" w:rsidR="003A2EEE" w:rsidRDefault="00163403" w:rsidP="00F11AA1">
      <w:pPr>
        <w:pStyle w:val="Odstavecseseznamem"/>
        <w:numPr>
          <w:ilvl w:val="5"/>
          <w:numId w:val="2"/>
        </w:numPr>
        <w:spacing w:before="0" w:after="120"/>
        <w:ind w:left="709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 w:rsidRPr="00163403">
        <w:rPr>
          <w:rFonts w:ascii="Trebuchet MS" w:hAnsi="Trebuchet MS"/>
          <w:color w:val="2D3741"/>
          <w:sz w:val="18"/>
          <w:szCs w:val="18"/>
        </w:rPr>
        <w:t xml:space="preserve">zprostředkování pojištění, </w:t>
      </w:r>
    </w:p>
    <w:p w14:paraId="09A0C6F7" w14:textId="6C055BD1" w:rsidR="00163403" w:rsidRPr="00163403" w:rsidRDefault="00163403" w:rsidP="00F11AA1">
      <w:pPr>
        <w:pStyle w:val="Odstavecseseznamem"/>
        <w:numPr>
          <w:ilvl w:val="5"/>
          <w:numId w:val="2"/>
        </w:numPr>
        <w:spacing w:before="0" w:after="120"/>
        <w:ind w:left="709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 w:rsidRPr="00163403">
        <w:rPr>
          <w:rFonts w:ascii="Trebuchet MS" w:hAnsi="Trebuchet MS"/>
          <w:color w:val="2D3741"/>
          <w:sz w:val="18"/>
          <w:szCs w:val="18"/>
        </w:rPr>
        <w:t xml:space="preserve">zprostředkování úvěru či jakékoli jiné finanční služby spotřebiteli ve smyslu zákona č. 257/2016 Sb., o spotřebitelském úvěru, ve znění pozdějších předpisů. </w:t>
      </w:r>
    </w:p>
    <w:p w14:paraId="0C939241" w14:textId="77777777" w:rsidR="00DD14D2" w:rsidRDefault="00DD14D2" w:rsidP="00DD14D2"/>
    <w:p w14:paraId="2D3A9F8D" w14:textId="77777777" w:rsidR="00657791" w:rsidRDefault="00657791" w:rsidP="00DD14D2"/>
    <w:p w14:paraId="71A0A45A" w14:textId="40084725" w:rsidR="00163403" w:rsidRPr="00163403" w:rsidRDefault="00163403" w:rsidP="00DD14D2">
      <w:pPr>
        <w:rPr>
          <w:sz w:val="18"/>
          <w:szCs w:val="18"/>
        </w:rPr>
      </w:pPr>
    </w:p>
    <w:p w14:paraId="3ACE1731" w14:textId="77777777" w:rsidR="0003429C" w:rsidRDefault="0003429C" w:rsidP="00652BCC">
      <w:pPr>
        <w:pStyle w:val="Nadpisslo"/>
      </w:pPr>
    </w:p>
    <w:p w14:paraId="0F5C8E71" w14:textId="77777777" w:rsidR="00163403" w:rsidRPr="00E4717E" w:rsidRDefault="00163403" w:rsidP="00652BCC">
      <w:pPr>
        <w:pStyle w:val="Podnadpis1"/>
      </w:pPr>
      <w:r w:rsidRPr="00E4717E">
        <w:t>O</w:t>
      </w:r>
      <w:r>
        <w:t>dměna</w:t>
      </w:r>
    </w:p>
    <w:p w14:paraId="6CD13E25" w14:textId="777CEC23" w:rsidR="00163403" w:rsidRPr="00163403" w:rsidRDefault="00163403" w:rsidP="00163403">
      <w:pPr>
        <w:pStyle w:val="Odstavecseseznamem"/>
        <w:numPr>
          <w:ilvl w:val="0"/>
          <w:numId w:val="4"/>
        </w:numPr>
        <w:spacing w:before="0" w:after="120" w:line="240" w:lineRule="auto"/>
        <w:ind w:left="357" w:hanging="357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 w:rsidRPr="00163403">
        <w:rPr>
          <w:rFonts w:ascii="Trebuchet MS" w:hAnsi="Trebuchet MS"/>
          <w:color w:val="2D3741"/>
          <w:sz w:val="18"/>
          <w:szCs w:val="18"/>
        </w:rPr>
        <w:t>Odměna Poskytovatele za poskytování Služeb je definována v </w:t>
      </w:r>
      <w:r w:rsidR="00CC5CEC">
        <w:rPr>
          <w:rFonts w:ascii="Trebuchet MS" w:hAnsi="Trebuchet MS"/>
          <w:color w:val="2D3741"/>
          <w:sz w:val="18"/>
          <w:szCs w:val="18"/>
        </w:rPr>
        <w:t>Nabídce</w:t>
      </w:r>
      <w:r w:rsidRPr="00163403">
        <w:rPr>
          <w:rFonts w:ascii="Trebuchet MS" w:hAnsi="Trebuchet MS"/>
          <w:color w:val="2D3741"/>
          <w:sz w:val="18"/>
          <w:szCs w:val="18"/>
        </w:rPr>
        <w:t xml:space="preserve">, který </w:t>
      </w:r>
      <w:proofErr w:type="gramStart"/>
      <w:r w:rsidRPr="00163403">
        <w:rPr>
          <w:rFonts w:ascii="Trebuchet MS" w:hAnsi="Trebuchet MS"/>
          <w:color w:val="2D3741"/>
          <w:sz w:val="18"/>
          <w:szCs w:val="18"/>
        </w:rPr>
        <w:t>tvoří</w:t>
      </w:r>
      <w:proofErr w:type="gramEnd"/>
      <w:r w:rsidRPr="00163403">
        <w:rPr>
          <w:rFonts w:ascii="Trebuchet MS" w:hAnsi="Trebuchet MS"/>
          <w:color w:val="2D3741"/>
          <w:sz w:val="18"/>
          <w:szCs w:val="18"/>
        </w:rPr>
        <w:t xml:space="preserve"> přílohu č. </w:t>
      </w:r>
      <w:r w:rsidR="008E4EFB">
        <w:rPr>
          <w:rFonts w:ascii="Trebuchet MS" w:hAnsi="Trebuchet MS"/>
          <w:color w:val="2D3741"/>
          <w:sz w:val="18"/>
          <w:szCs w:val="18"/>
        </w:rPr>
        <w:t>1</w:t>
      </w:r>
      <w:r w:rsidRPr="00163403">
        <w:rPr>
          <w:rFonts w:ascii="Trebuchet MS" w:hAnsi="Trebuchet MS"/>
          <w:color w:val="2D3741"/>
          <w:sz w:val="18"/>
          <w:szCs w:val="18"/>
        </w:rPr>
        <w:t xml:space="preserve"> této Smlouvy, nedohodnou-li se Smluvní strany jinak. </w:t>
      </w:r>
    </w:p>
    <w:p w14:paraId="5B2F9FBE" w14:textId="6E043125" w:rsidR="00163403" w:rsidRPr="00163403" w:rsidRDefault="00CC5CEC" w:rsidP="00163403">
      <w:pPr>
        <w:pStyle w:val="Odstavecseseznamem"/>
        <w:numPr>
          <w:ilvl w:val="0"/>
          <w:numId w:val="4"/>
        </w:numPr>
        <w:spacing w:before="0" w:after="120" w:line="240" w:lineRule="auto"/>
        <w:ind w:left="357" w:hanging="357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>
        <w:rPr>
          <w:rFonts w:ascii="Trebuchet MS" w:hAnsi="Trebuchet MS"/>
          <w:color w:val="2D3741"/>
          <w:sz w:val="18"/>
          <w:szCs w:val="18"/>
        </w:rPr>
        <w:t>Nárok na odměn</w:t>
      </w:r>
      <w:r w:rsidR="006B3F2B">
        <w:rPr>
          <w:rFonts w:ascii="Trebuchet MS" w:hAnsi="Trebuchet MS"/>
          <w:color w:val="2D3741"/>
          <w:sz w:val="18"/>
          <w:szCs w:val="18"/>
        </w:rPr>
        <w:t>u</w:t>
      </w:r>
      <w:r>
        <w:rPr>
          <w:rFonts w:ascii="Trebuchet MS" w:hAnsi="Trebuchet MS"/>
          <w:color w:val="2D3741"/>
          <w:sz w:val="18"/>
          <w:szCs w:val="18"/>
        </w:rPr>
        <w:t xml:space="preserve"> vzniká Poskytovateli po dodání </w:t>
      </w:r>
      <w:r w:rsidR="007D66DA">
        <w:rPr>
          <w:rFonts w:ascii="Trebuchet MS" w:hAnsi="Trebuchet MS"/>
          <w:color w:val="2D3741"/>
          <w:sz w:val="18"/>
          <w:szCs w:val="18"/>
        </w:rPr>
        <w:t>výstupů z poskytnutých Služeb</w:t>
      </w:r>
      <w:r w:rsidR="006B3F2B">
        <w:rPr>
          <w:rFonts w:ascii="Trebuchet MS" w:hAnsi="Trebuchet MS"/>
          <w:color w:val="2D3741"/>
          <w:sz w:val="18"/>
          <w:szCs w:val="18"/>
        </w:rPr>
        <w:t xml:space="preserve">, a to na základě faktury se splatností 15 dnů. Splatnost faktury se </w:t>
      </w:r>
      <w:proofErr w:type="spellStart"/>
      <w:r w:rsidR="006B3F2B">
        <w:rPr>
          <w:rFonts w:ascii="Trebuchet MS" w:hAnsi="Trebuchet MS"/>
          <w:color w:val="2D3741"/>
          <w:sz w:val="18"/>
          <w:szCs w:val="18"/>
        </w:rPr>
        <w:t>sjednáv</w:t>
      </w:r>
      <w:proofErr w:type="spellEnd"/>
      <w:r w:rsidR="00163403" w:rsidRPr="00163403">
        <w:rPr>
          <w:rFonts w:ascii="Trebuchet MS" w:hAnsi="Trebuchet MS"/>
          <w:color w:val="2D3741"/>
          <w:sz w:val="18"/>
          <w:szCs w:val="18"/>
        </w:rPr>
        <w:t xml:space="preserve">. </w:t>
      </w:r>
    </w:p>
    <w:p w14:paraId="4D102D51" w14:textId="77777777" w:rsidR="0003429C" w:rsidRDefault="0003429C" w:rsidP="00652BCC">
      <w:pPr>
        <w:pStyle w:val="Nadpisslo"/>
      </w:pPr>
    </w:p>
    <w:p w14:paraId="00A7487B" w14:textId="77777777" w:rsidR="00163403" w:rsidRPr="00E4717E" w:rsidRDefault="00163403" w:rsidP="00652BCC">
      <w:pPr>
        <w:pStyle w:val="Podnadpis1"/>
      </w:pPr>
      <w:r w:rsidRPr="00E4717E">
        <w:t>Kontaktní osoby</w:t>
      </w:r>
    </w:p>
    <w:p w14:paraId="2C94582C" w14:textId="77777777" w:rsidR="00163403" w:rsidRPr="00E4717E" w:rsidRDefault="00163403" w:rsidP="00163403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 w:rsidRPr="00E4717E">
        <w:rPr>
          <w:rFonts w:ascii="Trebuchet MS" w:hAnsi="Trebuchet MS"/>
          <w:color w:val="2D3741"/>
          <w:sz w:val="18"/>
          <w:szCs w:val="18"/>
        </w:rPr>
        <w:t>Kontaktní osoby Klienta:</w:t>
      </w:r>
    </w:p>
    <w:tbl>
      <w:tblPr>
        <w:tblW w:w="4709" w:type="pct"/>
        <w:tblInd w:w="426" w:type="dxa"/>
        <w:tblLook w:val="04A0" w:firstRow="1" w:lastRow="0" w:firstColumn="1" w:lastColumn="0" w:noHBand="0" w:noVBand="1"/>
      </w:tblPr>
      <w:tblGrid>
        <w:gridCol w:w="2178"/>
        <w:gridCol w:w="2225"/>
        <w:gridCol w:w="1855"/>
        <w:gridCol w:w="2766"/>
      </w:tblGrid>
      <w:tr w:rsidR="00163403" w:rsidRPr="00652BCC" w14:paraId="3FCA884D" w14:textId="77777777" w:rsidTr="00E71B44">
        <w:trPr>
          <w:trHeight w:val="574"/>
        </w:trPr>
        <w:tc>
          <w:tcPr>
            <w:tcW w:w="1282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52076062" w14:textId="77777777" w:rsidR="00163403" w:rsidRPr="00E4717E" w:rsidRDefault="00163403" w:rsidP="00D77F45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4717E">
              <w:rPr>
                <w:rFonts w:eastAsia="Calibri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1007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00097120" w14:textId="77777777" w:rsidR="00163403" w:rsidRPr="00E4717E" w:rsidRDefault="00163403" w:rsidP="00D77F45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4717E">
              <w:rPr>
                <w:rFonts w:eastAsia="Calibri"/>
                <w:b/>
                <w:bCs/>
                <w:sz w:val="18"/>
                <w:szCs w:val="18"/>
              </w:rPr>
              <w:t>Funkce</w:t>
            </w:r>
          </w:p>
        </w:tc>
        <w:tc>
          <w:tcPr>
            <w:tcW w:w="1103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0545886F" w14:textId="77777777" w:rsidR="00163403" w:rsidRPr="00E4717E" w:rsidRDefault="00163403" w:rsidP="00D77F45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4717E">
              <w:rPr>
                <w:rFonts w:eastAsia="Calibri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1608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578FB974" w14:textId="77777777" w:rsidR="00163403" w:rsidRPr="00E4717E" w:rsidRDefault="00163403" w:rsidP="00D77F45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4717E">
              <w:rPr>
                <w:rFonts w:eastAsia="Calibri"/>
                <w:b/>
                <w:bCs/>
                <w:sz w:val="18"/>
                <w:szCs w:val="18"/>
              </w:rPr>
              <w:t>Email</w:t>
            </w:r>
          </w:p>
        </w:tc>
      </w:tr>
      <w:tr w:rsidR="00E71B44" w:rsidRPr="00652BCC" w14:paraId="2105842A" w14:textId="77777777" w:rsidTr="00E71B44">
        <w:trPr>
          <w:trHeight w:val="337"/>
        </w:trPr>
        <w:tc>
          <w:tcPr>
            <w:tcW w:w="1282" w:type="pct"/>
            <w:shd w:val="clear" w:color="auto" w:fill="CCCCCC"/>
            <w:noWrap/>
          </w:tcPr>
          <w:p w14:paraId="57DBCE95" w14:textId="022C6142" w:rsidR="00E71B44" w:rsidRPr="00E4717E" w:rsidRDefault="00E71B44" w:rsidP="00E71B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71B44">
              <w:rPr>
                <w:rFonts w:eastAsia="Calibri"/>
                <w:b/>
                <w:bCs/>
                <w:sz w:val="18"/>
                <w:szCs w:val="18"/>
              </w:rPr>
              <w:t>JUDr. Martin Žiak</w:t>
            </w:r>
          </w:p>
        </w:tc>
        <w:tc>
          <w:tcPr>
            <w:tcW w:w="1007" w:type="pct"/>
            <w:shd w:val="clear" w:color="auto" w:fill="CCCCCC"/>
            <w:noWrap/>
          </w:tcPr>
          <w:p w14:paraId="26911773" w14:textId="691CC07B" w:rsidR="00E71B44" w:rsidRPr="00E4717E" w:rsidRDefault="003B37DF" w:rsidP="00E71B4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</w:t>
            </w:r>
            <w:r w:rsidR="00E8061D">
              <w:rPr>
                <w:rFonts w:eastAsia="Calibri"/>
                <w:sz w:val="18"/>
                <w:szCs w:val="18"/>
              </w:rPr>
              <w:t>rá</w:t>
            </w:r>
            <w:r>
              <w:rPr>
                <w:rFonts w:eastAsia="Calibri"/>
                <w:sz w:val="18"/>
                <w:szCs w:val="18"/>
              </w:rPr>
              <w:t>vní zástupce</w:t>
            </w:r>
          </w:p>
        </w:tc>
        <w:tc>
          <w:tcPr>
            <w:tcW w:w="1103" w:type="pct"/>
            <w:shd w:val="clear" w:color="auto" w:fill="CCCCCC"/>
          </w:tcPr>
          <w:p w14:paraId="273D7125" w14:textId="660582CC" w:rsidR="00E71B44" w:rsidRPr="000F0F6F" w:rsidRDefault="009C3DB0" w:rsidP="00E71B44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1608" w:type="pct"/>
            <w:shd w:val="clear" w:color="auto" w:fill="CCCCCC"/>
          </w:tcPr>
          <w:p w14:paraId="7B2A4E29" w14:textId="398EC9FB" w:rsidR="00E71B44" w:rsidRPr="00E4717E" w:rsidRDefault="009C3DB0" w:rsidP="00E71B44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xxxxx</w:t>
            </w:r>
            <w:proofErr w:type="spellEnd"/>
          </w:p>
        </w:tc>
      </w:tr>
      <w:tr w:rsidR="00521568" w:rsidRPr="00652BCC" w14:paraId="6B77CF1C" w14:textId="77777777" w:rsidTr="00E71B44">
        <w:trPr>
          <w:trHeight w:val="337"/>
        </w:trPr>
        <w:tc>
          <w:tcPr>
            <w:tcW w:w="1282" w:type="pct"/>
            <w:shd w:val="clear" w:color="auto" w:fill="CCCCCC"/>
            <w:noWrap/>
          </w:tcPr>
          <w:p w14:paraId="21044233" w14:textId="745190B2" w:rsidR="00521568" w:rsidRPr="00E71B44" w:rsidRDefault="00E81378" w:rsidP="00E71B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1378">
              <w:rPr>
                <w:rFonts w:eastAsia="Calibri"/>
                <w:b/>
                <w:bCs/>
                <w:sz w:val="18"/>
                <w:szCs w:val="18"/>
              </w:rPr>
              <w:t>Ing. Radovan Macháček</w:t>
            </w:r>
          </w:p>
        </w:tc>
        <w:tc>
          <w:tcPr>
            <w:tcW w:w="1007" w:type="pct"/>
            <w:shd w:val="clear" w:color="auto" w:fill="CCCCCC"/>
            <w:noWrap/>
          </w:tcPr>
          <w:p w14:paraId="3B6C6A35" w14:textId="57DC0F33" w:rsidR="00521568" w:rsidRDefault="00F63FDC" w:rsidP="00E71B4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Předseda představenstva</w:t>
            </w:r>
          </w:p>
        </w:tc>
        <w:tc>
          <w:tcPr>
            <w:tcW w:w="1103" w:type="pct"/>
            <w:shd w:val="clear" w:color="auto" w:fill="CCCCCC"/>
          </w:tcPr>
          <w:p w14:paraId="49333843" w14:textId="445FF521" w:rsidR="00521568" w:rsidRPr="000F0F6F" w:rsidRDefault="009C3DB0" w:rsidP="00E71B44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1608" w:type="pct"/>
            <w:shd w:val="clear" w:color="auto" w:fill="CCCCCC"/>
          </w:tcPr>
          <w:p w14:paraId="4D024758" w14:textId="2B8F21EE" w:rsidR="00521568" w:rsidRPr="00E71B44" w:rsidRDefault="009C3DB0" w:rsidP="00E71B44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xxxxx</w:t>
            </w:r>
            <w:proofErr w:type="spellEnd"/>
          </w:p>
        </w:tc>
      </w:tr>
    </w:tbl>
    <w:p w14:paraId="6BAC101A" w14:textId="77777777" w:rsidR="00163403" w:rsidRPr="00E4717E" w:rsidRDefault="00163403" w:rsidP="00163403">
      <w:pPr>
        <w:pStyle w:val="Odstavecseseznamem"/>
        <w:ind w:left="709"/>
        <w:jc w:val="both"/>
        <w:rPr>
          <w:rFonts w:ascii="Trebuchet MS" w:hAnsi="Trebuchet MS"/>
          <w:color w:val="2D3741"/>
          <w:sz w:val="18"/>
          <w:szCs w:val="18"/>
        </w:rPr>
      </w:pPr>
    </w:p>
    <w:p w14:paraId="42F2B546" w14:textId="77777777" w:rsidR="00163403" w:rsidRPr="00E4717E" w:rsidRDefault="00163403" w:rsidP="00163403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 w:rsidRPr="00E4717E">
        <w:rPr>
          <w:rFonts w:ascii="Trebuchet MS" w:hAnsi="Trebuchet MS"/>
          <w:color w:val="2D3741"/>
          <w:sz w:val="18"/>
          <w:szCs w:val="18"/>
        </w:rPr>
        <w:t>Kontaktní osoby Poskytovatele:</w:t>
      </w:r>
    </w:p>
    <w:tbl>
      <w:tblPr>
        <w:tblW w:w="4709" w:type="pct"/>
        <w:tblInd w:w="426" w:type="dxa"/>
        <w:tblLook w:val="04A0" w:firstRow="1" w:lastRow="0" w:firstColumn="1" w:lastColumn="0" w:noHBand="0" w:noVBand="1"/>
      </w:tblPr>
      <w:tblGrid>
        <w:gridCol w:w="1943"/>
        <w:gridCol w:w="2929"/>
        <w:gridCol w:w="1620"/>
        <w:gridCol w:w="2532"/>
      </w:tblGrid>
      <w:tr w:rsidR="00163403" w:rsidRPr="00652BCC" w14:paraId="32173BAC" w14:textId="77777777" w:rsidTr="00D77F45">
        <w:trPr>
          <w:trHeight w:val="574"/>
        </w:trPr>
        <w:tc>
          <w:tcPr>
            <w:tcW w:w="1282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742113C5" w14:textId="77777777" w:rsidR="00163403" w:rsidRPr="00E4717E" w:rsidRDefault="00163403" w:rsidP="00D77F45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4717E">
              <w:rPr>
                <w:rFonts w:eastAsia="Calibri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1007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34006880" w14:textId="77777777" w:rsidR="00163403" w:rsidRPr="00E4717E" w:rsidRDefault="00163403" w:rsidP="00D77F45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4717E">
              <w:rPr>
                <w:rFonts w:eastAsia="Calibri"/>
                <w:b/>
                <w:bCs/>
                <w:sz w:val="18"/>
                <w:szCs w:val="18"/>
              </w:rPr>
              <w:t>Funkce</w:t>
            </w:r>
          </w:p>
        </w:tc>
        <w:tc>
          <w:tcPr>
            <w:tcW w:w="1103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0EB5BAC3" w14:textId="77777777" w:rsidR="00163403" w:rsidRPr="00E4717E" w:rsidRDefault="00163403" w:rsidP="00D77F45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4717E">
              <w:rPr>
                <w:rFonts w:eastAsia="Calibri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1608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6CCA9085" w14:textId="77777777" w:rsidR="00163403" w:rsidRPr="00E4717E" w:rsidRDefault="00163403" w:rsidP="00D77F45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4717E">
              <w:rPr>
                <w:rFonts w:eastAsia="Calibri"/>
                <w:b/>
                <w:bCs/>
                <w:sz w:val="18"/>
                <w:szCs w:val="18"/>
              </w:rPr>
              <w:t>Email</w:t>
            </w:r>
          </w:p>
        </w:tc>
      </w:tr>
      <w:tr w:rsidR="00163403" w:rsidRPr="00652BCC" w14:paraId="59A36B0E" w14:textId="77777777" w:rsidTr="00D77F45">
        <w:trPr>
          <w:trHeight w:val="337"/>
        </w:trPr>
        <w:tc>
          <w:tcPr>
            <w:tcW w:w="1282" w:type="pct"/>
            <w:shd w:val="clear" w:color="auto" w:fill="CCCCCC"/>
            <w:noWrap/>
          </w:tcPr>
          <w:p w14:paraId="068037A4" w14:textId="1D141D4E" w:rsidR="00340DA7" w:rsidRDefault="001A0A15" w:rsidP="00340DA7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Ing. </w:t>
            </w:r>
            <w:r w:rsidR="00340DA7">
              <w:rPr>
                <w:rFonts w:eastAsia="Calibri"/>
                <w:b/>
                <w:bCs/>
                <w:sz w:val="18"/>
                <w:szCs w:val="18"/>
              </w:rPr>
              <w:t xml:space="preserve">Pavel Postl </w:t>
            </w:r>
          </w:p>
          <w:p w14:paraId="6B9FCA7A" w14:textId="228CF7C7" w:rsidR="00480404" w:rsidRDefault="001A0A15" w:rsidP="00D77F45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Ing. </w:t>
            </w:r>
            <w:r w:rsidR="00340DA7">
              <w:rPr>
                <w:rFonts w:eastAsia="Calibri"/>
                <w:b/>
                <w:bCs/>
                <w:sz w:val="18"/>
                <w:szCs w:val="18"/>
              </w:rPr>
              <w:t xml:space="preserve">Milan Malý </w:t>
            </w:r>
          </w:p>
          <w:p w14:paraId="2639BD39" w14:textId="00D83A32" w:rsidR="00480404" w:rsidRDefault="001A0A15" w:rsidP="00D77F45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Ing. </w:t>
            </w:r>
            <w:r w:rsidR="00480404">
              <w:rPr>
                <w:rFonts w:eastAsia="Calibri"/>
                <w:b/>
                <w:bCs/>
                <w:sz w:val="18"/>
                <w:szCs w:val="18"/>
              </w:rPr>
              <w:t>Vladimír Chylík</w:t>
            </w:r>
          </w:p>
          <w:p w14:paraId="40590AFA" w14:textId="3F371B2A" w:rsidR="00480404" w:rsidRPr="00E4717E" w:rsidRDefault="00F63FDC" w:rsidP="00D77F45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Ing. </w:t>
            </w:r>
            <w:r w:rsidR="00480404">
              <w:rPr>
                <w:rFonts w:eastAsia="Calibri"/>
                <w:b/>
                <w:bCs/>
                <w:sz w:val="18"/>
                <w:szCs w:val="18"/>
              </w:rPr>
              <w:t>Daniel Vladyka</w:t>
            </w:r>
          </w:p>
        </w:tc>
        <w:tc>
          <w:tcPr>
            <w:tcW w:w="1007" w:type="pct"/>
            <w:shd w:val="clear" w:color="auto" w:fill="CCCCCC"/>
            <w:noWrap/>
          </w:tcPr>
          <w:p w14:paraId="53F0FDE1" w14:textId="5F488763" w:rsidR="00340DA7" w:rsidRDefault="00340DA7" w:rsidP="00D77F4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Senior Partner, Strategy and M&amp;A</w:t>
            </w:r>
          </w:p>
          <w:p w14:paraId="5FF3D95C" w14:textId="77777777" w:rsidR="00163403" w:rsidRDefault="00340DA7" w:rsidP="00D77F4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Manager, Stratedy and M&amp;A</w:t>
            </w:r>
          </w:p>
          <w:p w14:paraId="17A8658F" w14:textId="77777777" w:rsidR="00480404" w:rsidRDefault="00480404" w:rsidP="00D77F45">
            <w:pPr>
              <w:rPr>
                <w:rFonts w:eastAsia="Calibri"/>
                <w:sz w:val="18"/>
                <w:szCs w:val="18"/>
              </w:rPr>
            </w:pPr>
            <w:r w:rsidRPr="00480404">
              <w:rPr>
                <w:rFonts w:eastAsia="Calibri"/>
                <w:sz w:val="18"/>
                <w:szCs w:val="18"/>
              </w:rPr>
              <w:t>Partner, Tax</w:t>
            </w:r>
          </w:p>
          <w:p w14:paraId="3306FC54" w14:textId="5F676555" w:rsidR="00480404" w:rsidRPr="00E4717E" w:rsidRDefault="00480404" w:rsidP="00D77F45">
            <w:pPr>
              <w:rPr>
                <w:rFonts w:eastAsia="Calibri"/>
                <w:sz w:val="18"/>
                <w:szCs w:val="18"/>
              </w:rPr>
            </w:pPr>
            <w:r w:rsidRPr="00480404">
              <w:rPr>
                <w:rFonts w:eastAsia="Calibri"/>
                <w:sz w:val="18"/>
                <w:szCs w:val="18"/>
              </w:rPr>
              <w:t>Tax Manager</w:t>
            </w:r>
          </w:p>
        </w:tc>
        <w:tc>
          <w:tcPr>
            <w:tcW w:w="1103" w:type="pct"/>
            <w:shd w:val="clear" w:color="auto" w:fill="CCCCCC"/>
          </w:tcPr>
          <w:p w14:paraId="2FDF79E1" w14:textId="392363C2" w:rsidR="00480404" w:rsidRDefault="009C3DB0" w:rsidP="0058514F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xxxxx</w:t>
            </w:r>
            <w:proofErr w:type="spellEnd"/>
          </w:p>
          <w:p w14:paraId="6A401982" w14:textId="6967C9EF" w:rsidR="009C3DB0" w:rsidRDefault="009C3DB0" w:rsidP="0058514F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x</w:t>
            </w:r>
            <w:r>
              <w:rPr>
                <w:rFonts w:eastAsia="Calibri"/>
                <w:sz w:val="18"/>
                <w:szCs w:val="18"/>
              </w:rPr>
              <w:t>xxxx</w:t>
            </w:r>
            <w:proofErr w:type="spellEnd"/>
          </w:p>
          <w:p w14:paraId="0CBE0442" w14:textId="2B1FA5A7" w:rsidR="009C3DB0" w:rsidRDefault="009C3DB0" w:rsidP="0058514F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x</w:t>
            </w:r>
            <w:r>
              <w:rPr>
                <w:rFonts w:eastAsia="Calibri"/>
                <w:sz w:val="18"/>
                <w:szCs w:val="18"/>
              </w:rPr>
              <w:t>xxxx</w:t>
            </w:r>
            <w:proofErr w:type="spellEnd"/>
          </w:p>
          <w:p w14:paraId="2E0ADE62" w14:textId="594617CB" w:rsidR="009C3DB0" w:rsidRPr="00E4717E" w:rsidRDefault="009C3DB0" w:rsidP="0058514F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1608" w:type="pct"/>
            <w:shd w:val="clear" w:color="auto" w:fill="CCCCCC"/>
          </w:tcPr>
          <w:p w14:paraId="3DC95496" w14:textId="6D35DDC7" w:rsidR="00203828" w:rsidRDefault="009C3DB0" w:rsidP="0058514F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x</w:t>
            </w:r>
            <w:r>
              <w:rPr>
                <w:rFonts w:eastAsia="Calibri"/>
                <w:sz w:val="18"/>
                <w:szCs w:val="18"/>
              </w:rPr>
              <w:t>xxxx</w:t>
            </w:r>
            <w:proofErr w:type="spellEnd"/>
          </w:p>
          <w:p w14:paraId="78309480" w14:textId="38178DDF" w:rsidR="009C3DB0" w:rsidRDefault="009C3DB0" w:rsidP="0058514F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x</w:t>
            </w:r>
            <w:r>
              <w:rPr>
                <w:rFonts w:eastAsia="Calibri"/>
                <w:sz w:val="18"/>
                <w:szCs w:val="18"/>
              </w:rPr>
              <w:t>xxxx</w:t>
            </w:r>
            <w:proofErr w:type="spellEnd"/>
          </w:p>
          <w:p w14:paraId="16E9235A" w14:textId="790CCCFA" w:rsidR="009C3DB0" w:rsidRDefault="009C3DB0" w:rsidP="0058514F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x</w:t>
            </w:r>
            <w:r>
              <w:rPr>
                <w:rFonts w:eastAsia="Calibri"/>
                <w:sz w:val="18"/>
                <w:szCs w:val="18"/>
              </w:rPr>
              <w:t>xxxx</w:t>
            </w:r>
            <w:proofErr w:type="spellEnd"/>
          </w:p>
          <w:p w14:paraId="72023475" w14:textId="5833BA27" w:rsidR="009C3DB0" w:rsidRPr="0058514F" w:rsidRDefault="009C3DB0" w:rsidP="0058514F">
            <w:pPr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xxxxx</w:t>
            </w:r>
            <w:proofErr w:type="spellEnd"/>
          </w:p>
        </w:tc>
      </w:tr>
    </w:tbl>
    <w:p w14:paraId="13BAA598" w14:textId="0B557672" w:rsidR="00E71B44" w:rsidRDefault="00E71B44" w:rsidP="00E71B44">
      <w:pPr>
        <w:spacing w:after="120"/>
        <w:jc w:val="both"/>
      </w:pPr>
    </w:p>
    <w:p w14:paraId="68ADBD37" w14:textId="77777777" w:rsidR="009C3DB0" w:rsidRPr="00E71B44" w:rsidRDefault="009C3DB0" w:rsidP="00E71B44">
      <w:pPr>
        <w:spacing w:after="120"/>
        <w:jc w:val="both"/>
        <w:rPr>
          <w:sz w:val="18"/>
          <w:szCs w:val="18"/>
        </w:rPr>
      </w:pPr>
    </w:p>
    <w:p w14:paraId="43D28040" w14:textId="77777777" w:rsidR="00603F62" w:rsidRPr="00603F62" w:rsidRDefault="00603F62" w:rsidP="0000495B">
      <w:pPr>
        <w:pStyle w:val="Nadpisslo"/>
      </w:pPr>
    </w:p>
    <w:p w14:paraId="03599C27" w14:textId="7BB0AC64" w:rsidR="00784FF5" w:rsidRPr="00340DA7" w:rsidRDefault="00784FF5" w:rsidP="00603F62">
      <w:pPr>
        <w:pStyle w:val="Nadpisslo"/>
        <w:numPr>
          <w:ilvl w:val="0"/>
          <w:numId w:val="0"/>
        </w:numPr>
      </w:pPr>
      <w:r w:rsidRPr="00340DA7">
        <w:t>Ostatní ustanovení</w:t>
      </w:r>
    </w:p>
    <w:p w14:paraId="00C5644F" w14:textId="3EAEDAB1" w:rsidR="00E71B44" w:rsidRDefault="00784FF5" w:rsidP="00163403">
      <w:pPr>
        <w:spacing w:after="120"/>
        <w:jc w:val="both"/>
        <w:rPr>
          <w:bCs/>
          <w:sz w:val="18"/>
          <w:szCs w:val="18"/>
        </w:rPr>
      </w:pPr>
      <w:r w:rsidRPr="00340DA7">
        <w:rPr>
          <w:bCs/>
          <w:sz w:val="18"/>
          <w:szCs w:val="18"/>
        </w:rPr>
        <w:t xml:space="preserve">Klient souhlasí, aby </w:t>
      </w:r>
      <w:r w:rsidR="008E4EFB" w:rsidRPr="00340DA7">
        <w:rPr>
          <w:bCs/>
          <w:sz w:val="18"/>
          <w:szCs w:val="18"/>
        </w:rPr>
        <w:t xml:space="preserve">Poskytovatel </w:t>
      </w:r>
      <w:r w:rsidRPr="00340DA7">
        <w:rPr>
          <w:bCs/>
          <w:sz w:val="18"/>
          <w:szCs w:val="18"/>
        </w:rPr>
        <w:t xml:space="preserve">mohl ve svých nabídkách, doporučujících listech, marketingových materiálech a podobných dokumentech použít jako referenci odkaz na Služby poskytnuté </w:t>
      </w:r>
      <w:r w:rsidR="008E4EFB" w:rsidRPr="00340DA7">
        <w:rPr>
          <w:bCs/>
          <w:sz w:val="18"/>
          <w:szCs w:val="18"/>
        </w:rPr>
        <w:t>K</w:t>
      </w:r>
      <w:r w:rsidRPr="00340DA7">
        <w:rPr>
          <w:bCs/>
          <w:sz w:val="18"/>
          <w:szCs w:val="18"/>
        </w:rPr>
        <w:t xml:space="preserve">lientovi, ve kterých použije jeho jméno, logo a všeobecný popis projektu. Tento souhlas může </w:t>
      </w:r>
      <w:r w:rsidR="008E4EFB" w:rsidRPr="00340DA7">
        <w:rPr>
          <w:bCs/>
          <w:sz w:val="18"/>
          <w:szCs w:val="18"/>
        </w:rPr>
        <w:t>K</w:t>
      </w:r>
      <w:r w:rsidRPr="00340DA7">
        <w:rPr>
          <w:bCs/>
          <w:sz w:val="18"/>
          <w:szCs w:val="18"/>
        </w:rPr>
        <w:t>lient kdykoliv odvolat.</w:t>
      </w:r>
    </w:p>
    <w:p w14:paraId="44624C74" w14:textId="77777777" w:rsidR="00624676" w:rsidRPr="00163403" w:rsidRDefault="00624676" w:rsidP="00163403">
      <w:pPr>
        <w:spacing w:after="120"/>
        <w:jc w:val="both"/>
        <w:rPr>
          <w:bCs/>
          <w:sz w:val="18"/>
          <w:szCs w:val="18"/>
        </w:rPr>
      </w:pPr>
    </w:p>
    <w:p w14:paraId="5EACAAE1" w14:textId="77777777" w:rsidR="0003429C" w:rsidRDefault="0003429C" w:rsidP="00652BCC">
      <w:pPr>
        <w:pStyle w:val="Nadpisslo"/>
      </w:pPr>
    </w:p>
    <w:p w14:paraId="21246809" w14:textId="77777777" w:rsidR="00163403" w:rsidRPr="00163403" w:rsidRDefault="00163403" w:rsidP="00652BCC">
      <w:pPr>
        <w:pStyle w:val="Podnadpis1"/>
      </w:pPr>
      <w:r w:rsidRPr="00163403">
        <w:t>Závěrečná ustanovení</w:t>
      </w:r>
    </w:p>
    <w:p w14:paraId="0CB7E323" w14:textId="1184EAFB" w:rsidR="00163403" w:rsidRPr="00163403" w:rsidRDefault="00163403" w:rsidP="008F2141">
      <w:pPr>
        <w:pStyle w:val="Odstavecseseznamem"/>
        <w:numPr>
          <w:ilvl w:val="0"/>
          <w:numId w:val="7"/>
        </w:numPr>
        <w:spacing w:before="0" w:after="120" w:line="240" w:lineRule="auto"/>
        <w:ind w:left="357" w:hanging="357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 w:rsidRPr="00163403">
        <w:rPr>
          <w:rFonts w:ascii="Trebuchet MS" w:hAnsi="Trebuchet MS"/>
          <w:color w:val="2D3741"/>
          <w:sz w:val="18"/>
          <w:szCs w:val="18"/>
        </w:rPr>
        <w:t xml:space="preserve">Smlouva nabývá platnosti </w:t>
      </w:r>
      <w:r w:rsidR="008E4EFB">
        <w:rPr>
          <w:rFonts w:ascii="Trebuchet MS" w:hAnsi="Trebuchet MS"/>
          <w:color w:val="2D3741"/>
          <w:sz w:val="18"/>
          <w:szCs w:val="18"/>
        </w:rPr>
        <w:t xml:space="preserve">a účinnosti </w:t>
      </w:r>
      <w:r w:rsidRPr="00163403">
        <w:rPr>
          <w:rFonts w:ascii="Trebuchet MS" w:hAnsi="Trebuchet MS"/>
          <w:color w:val="2D3741"/>
          <w:sz w:val="18"/>
          <w:szCs w:val="18"/>
        </w:rPr>
        <w:t>dnem podpisu oběma Smluvními stranami.</w:t>
      </w:r>
    </w:p>
    <w:p w14:paraId="7AA2C242" w14:textId="15B913B5" w:rsidR="00163403" w:rsidRPr="00340DA7" w:rsidRDefault="00163403" w:rsidP="00340DA7">
      <w:pPr>
        <w:pStyle w:val="Odstavecseseznamem"/>
        <w:numPr>
          <w:ilvl w:val="0"/>
          <w:numId w:val="7"/>
        </w:numPr>
        <w:spacing w:before="0" w:after="120" w:line="240" w:lineRule="auto"/>
        <w:ind w:left="357" w:hanging="357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 w:rsidRPr="00163403">
        <w:rPr>
          <w:rFonts w:ascii="Trebuchet MS" w:hAnsi="Trebuchet MS"/>
          <w:color w:val="2D3741"/>
          <w:sz w:val="18"/>
          <w:szCs w:val="18"/>
        </w:rPr>
        <w:t xml:space="preserve">Tato Smlouva se uzavírá na dobu </w:t>
      </w:r>
      <w:r w:rsidRPr="00340DA7">
        <w:rPr>
          <w:sz w:val="18"/>
          <w:szCs w:val="18"/>
        </w:rPr>
        <w:t xml:space="preserve">určitou, </w:t>
      </w:r>
      <w:r w:rsidR="00486B53" w:rsidRPr="00E71B44">
        <w:rPr>
          <w:sz w:val="18"/>
          <w:szCs w:val="18"/>
        </w:rPr>
        <w:t>do</w:t>
      </w:r>
      <w:r w:rsidR="00340DA7" w:rsidRPr="00E71B44">
        <w:rPr>
          <w:sz w:val="18"/>
          <w:szCs w:val="18"/>
        </w:rPr>
        <w:t xml:space="preserve"> </w:t>
      </w:r>
      <w:r w:rsidR="00F74FA8" w:rsidRPr="00236302">
        <w:rPr>
          <w:sz w:val="18"/>
          <w:szCs w:val="18"/>
        </w:rPr>
        <w:t>31.12.2024</w:t>
      </w:r>
    </w:p>
    <w:p w14:paraId="51035E7A" w14:textId="77777777" w:rsidR="00163403" w:rsidRPr="00163403" w:rsidRDefault="00163403" w:rsidP="008F2141">
      <w:pPr>
        <w:pStyle w:val="Odstavecseseznamem"/>
        <w:numPr>
          <w:ilvl w:val="0"/>
          <w:numId w:val="7"/>
        </w:numPr>
        <w:spacing w:before="0" w:after="120" w:line="240" w:lineRule="auto"/>
        <w:ind w:left="357" w:hanging="357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 w:rsidRPr="00163403">
        <w:rPr>
          <w:rFonts w:ascii="Trebuchet MS" w:hAnsi="Trebuchet MS"/>
          <w:color w:val="2D3741"/>
          <w:sz w:val="18"/>
          <w:szCs w:val="18"/>
        </w:rPr>
        <w:t>Spory, které mezi Smluvními stranami vzniknou ze vztahů založených touto Smlouvou, budou řešeny přednostně smírnou cestou. Nebude-li smírného řešení dosaženo v přiměřené době, nejpozději však do 1 měsíce od iniciace řešení sporu, bude mít kterákoli ze Smluvních stran právo takový spor předložit ke konečnému rozhodnutí rozhodčímu soudu při Hospodářské komoře České republiky a Agrární komoře České republiky. Rozhodčí soud bude složen ze 3 rozhodců, přičemž každá ze Smluvních stran má právo určit jednoho rozhodce a těmi poté bude určen rozhodce předsedající. Rozhodčí řízení se bude řídit pravidly výše uvedeného rozhodčího soudu, jednací jazyk bude jazyk český. Smluvní strany se zavazují, že splní a vykonají bez odkladu rozhodčí nález.</w:t>
      </w:r>
    </w:p>
    <w:p w14:paraId="094C5BF2" w14:textId="77777777" w:rsidR="00163403" w:rsidRPr="00163403" w:rsidRDefault="00163403" w:rsidP="008F2141">
      <w:pPr>
        <w:pStyle w:val="Odstavecseseznamem"/>
        <w:numPr>
          <w:ilvl w:val="0"/>
          <w:numId w:val="7"/>
        </w:numPr>
        <w:spacing w:before="0" w:after="120" w:line="240" w:lineRule="auto"/>
        <w:ind w:left="357" w:hanging="357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 w:rsidRPr="00163403">
        <w:rPr>
          <w:rFonts w:ascii="Trebuchet MS" w:hAnsi="Trebuchet MS"/>
          <w:color w:val="2D3741"/>
          <w:sz w:val="18"/>
          <w:szCs w:val="18"/>
        </w:rPr>
        <w:t xml:space="preserve">Tato Smlouva se vyhotovuje ve dvou vyhotoveních, z nichž každá ze Smluvních stran </w:t>
      </w:r>
      <w:proofErr w:type="gramStart"/>
      <w:r w:rsidRPr="00163403">
        <w:rPr>
          <w:rFonts w:ascii="Trebuchet MS" w:hAnsi="Trebuchet MS"/>
          <w:color w:val="2D3741"/>
          <w:sz w:val="18"/>
          <w:szCs w:val="18"/>
        </w:rPr>
        <w:t>obdrží</w:t>
      </w:r>
      <w:proofErr w:type="gramEnd"/>
      <w:r w:rsidRPr="00163403">
        <w:rPr>
          <w:rFonts w:ascii="Trebuchet MS" w:hAnsi="Trebuchet MS"/>
          <w:color w:val="2D3741"/>
          <w:sz w:val="18"/>
          <w:szCs w:val="18"/>
        </w:rPr>
        <w:t xml:space="preserve"> po jednom.</w:t>
      </w:r>
    </w:p>
    <w:p w14:paraId="516FFC6C" w14:textId="1DB6DD53" w:rsidR="00163403" w:rsidRPr="00163403" w:rsidRDefault="00163403" w:rsidP="008F2141">
      <w:pPr>
        <w:pStyle w:val="Odstavecseseznamem"/>
        <w:numPr>
          <w:ilvl w:val="0"/>
          <w:numId w:val="7"/>
        </w:numPr>
        <w:spacing w:before="0" w:after="120" w:line="240" w:lineRule="auto"/>
        <w:ind w:left="357" w:hanging="357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 w:rsidRPr="00163403">
        <w:rPr>
          <w:rFonts w:ascii="Trebuchet MS" w:hAnsi="Trebuchet MS"/>
          <w:color w:val="2D3741"/>
          <w:sz w:val="18"/>
          <w:szCs w:val="18"/>
        </w:rPr>
        <w:t xml:space="preserve">Otázky neupravené v této Smlouvě se řídí </w:t>
      </w:r>
      <w:r w:rsidR="00525CB1">
        <w:rPr>
          <w:rFonts w:ascii="Trebuchet MS" w:hAnsi="Trebuchet MS"/>
          <w:color w:val="2D3741"/>
          <w:sz w:val="18"/>
          <w:szCs w:val="18"/>
        </w:rPr>
        <w:t>Nabídkou Poskytovatele</w:t>
      </w:r>
      <w:r w:rsidRPr="00163403">
        <w:rPr>
          <w:rFonts w:ascii="Trebuchet MS" w:hAnsi="Trebuchet MS"/>
          <w:color w:val="2D3741"/>
          <w:sz w:val="18"/>
          <w:szCs w:val="18"/>
        </w:rPr>
        <w:t xml:space="preserve"> (příloha č. </w:t>
      </w:r>
      <w:r w:rsidR="008E4EFB">
        <w:rPr>
          <w:rFonts w:ascii="Trebuchet MS" w:hAnsi="Trebuchet MS"/>
          <w:color w:val="2D3741"/>
          <w:sz w:val="18"/>
          <w:szCs w:val="18"/>
        </w:rPr>
        <w:t xml:space="preserve">1 </w:t>
      </w:r>
      <w:r w:rsidRPr="00163403">
        <w:rPr>
          <w:rFonts w:ascii="Trebuchet MS" w:hAnsi="Trebuchet MS"/>
          <w:color w:val="2D3741"/>
          <w:sz w:val="18"/>
          <w:szCs w:val="18"/>
        </w:rPr>
        <w:t xml:space="preserve">Smlouvy). Všechny přílohy Smlouvy </w:t>
      </w:r>
      <w:proofErr w:type="gramStart"/>
      <w:r w:rsidRPr="00163403">
        <w:rPr>
          <w:rFonts w:ascii="Trebuchet MS" w:hAnsi="Trebuchet MS"/>
          <w:color w:val="2D3741"/>
          <w:sz w:val="18"/>
          <w:szCs w:val="18"/>
        </w:rPr>
        <w:t>tvoří</w:t>
      </w:r>
      <w:proofErr w:type="gramEnd"/>
      <w:r w:rsidRPr="00163403">
        <w:rPr>
          <w:rFonts w:ascii="Trebuchet MS" w:hAnsi="Trebuchet MS"/>
          <w:color w:val="2D3741"/>
          <w:sz w:val="18"/>
          <w:szCs w:val="18"/>
        </w:rPr>
        <w:t xml:space="preserve"> její nedílnou součást.</w:t>
      </w:r>
    </w:p>
    <w:p w14:paraId="5033AD33" w14:textId="60462092" w:rsidR="00163403" w:rsidRPr="002E09B0" w:rsidRDefault="00522F6A" w:rsidP="008F2141">
      <w:pPr>
        <w:pStyle w:val="Odstavecseseznamem"/>
        <w:numPr>
          <w:ilvl w:val="0"/>
          <w:numId w:val="7"/>
        </w:numPr>
        <w:spacing w:before="0" w:after="120" w:line="240" w:lineRule="auto"/>
        <w:ind w:left="357" w:hanging="357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 w:rsidRPr="002E09B0">
        <w:rPr>
          <w:rFonts w:ascii="Trebuchet MS" w:hAnsi="Trebuchet MS" w:cs="Calibri"/>
          <w:color w:val="2D3741"/>
          <w:sz w:val="18"/>
          <w:szCs w:val="18"/>
        </w:rPr>
        <w:lastRenderedPageBreak/>
        <w:t>Tato Smlouva nabývá platnosti dnem podpisu oběma Smluvními stranami. Smlouva nabývá účinnosti okamžikem jejího uveřejnění v registru smluv. Dle zákona č. 340/2015 Sb., o zvláštních podmínkách účinnosti některých smluv, uveřejňování těchto smluv a o registru smluv (zákon o registru smluv) smluvní strany sjednávají, že uveřejnění provede Klient. Obě strany berou na vědomí, že nebudou uveřejněny pouze ty informace, které nelze poskytnout podle předpisů upravujících svobodný přístup k informacím. Považuje-li Poskytovatel některé informace uvedené v této Smlouvě za informace, které nemají být uveřejněny v registru smluv dle zákona o registru smluv, je povinen na to Klienta současně s uzavřením této Smlouvy písemně upozornit. Pokud se na tuto Smlouvu vztahuje povinnost uveřejnění prostřednictvím registru smluv, nabývá tato Smlouva účinnosti dnem uveřejnění. Poskytovatel výslovně souhlasí s tím, že Klient v případě pochybností o tom, zda je dána povinnost uveřejnění této Smlouvy v registru smluv, tuto Smlouvu v zájmu transparentnosti a právní jistoty uveřejní</w:t>
      </w:r>
      <w:r w:rsidR="00163403" w:rsidRPr="002E09B0">
        <w:rPr>
          <w:rFonts w:ascii="Trebuchet MS" w:hAnsi="Trebuchet MS"/>
          <w:color w:val="2D3741"/>
          <w:sz w:val="18"/>
          <w:szCs w:val="18"/>
        </w:rPr>
        <w:t>.</w:t>
      </w:r>
    </w:p>
    <w:p w14:paraId="698861EE" w14:textId="77777777" w:rsidR="00163403" w:rsidRPr="00163403" w:rsidRDefault="00163403" w:rsidP="008F2141">
      <w:pPr>
        <w:pStyle w:val="Odstavecseseznamem"/>
        <w:numPr>
          <w:ilvl w:val="0"/>
          <w:numId w:val="7"/>
        </w:numPr>
        <w:spacing w:before="0" w:after="120" w:line="240" w:lineRule="auto"/>
        <w:ind w:left="357" w:hanging="357"/>
        <w:contextualSpacing w:val="0"/>
        <w:jc w:val="both"/>
        <w:rPr>
          <w:rFonts w:ascii="Trebuchet MS" w:hAnsi="Trebuchet MS"/>
          <w:color w:val="2D3741"/>
          <w:sz w:val="18"/>
          <w:szCs w:val="18"/>
        </w:rPr>
      </w:pPr>
      <w:r w:rsidRPr="00163403">
        <w:rPr>
          <w:rFonts w:ascii="Trebuchet MS" w:hAnsi="Trebuchet MS"/>
          <w:color w:val="2D3741"/>
          <w:sz w:val="18"/>
          <w:szCs w:val="18"/>
        </w:rPr>
        <w:t>Smluvní strany prohlašují, že si Smlouvu přečetly a že tato Smlouva byla sepsána podle jejich pravé a svobodné vůle a jako takovou ji prosti omylu podepisují.</w:t>
      </w:r>
    </w:p>
    <w:p w14:paraId="3021D096" w14:textId="77777777" w:rsidR="00163403" w:rsidRPr="00163403" w:rsidRDefault="00163403" w:rsidP="00163403">
      <w:pPr>
        <w:tabs>
          <w:tab w:val="left" w:pos="567"/>
          <w:tab w:val="left" w:pos="6096"/>
        </w:tabs>
        <w:spacing w:before="120"/>
        <w:jc w:val="both"/>
        <w:rPr>
          <w:sz w:val="18"/>
          <w:szCs w:val="18"/>
        </w:rPr>
      </w:pPr>
    </w:p>
    <w:tbl>
      <w:tblPr>
        <w:tblW w:w="9142" w:type="dxa"/>
        <w:tblInd w:w="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571"/>
      </w:tblGrid>
      <w:tr w:rsidR="00163403" w:rsidRPr="00652BCC" w14:paraId="35211378" w14:textId="77777777" w:rsidTr="00D77F45">
        <w:tc>
          <w:tcPr>
            <w:tcW w:w="4571" w:type="dxa"/>
          </w:tcPr>
          <w:p w14:paraId="1C4BDE44" w14:textId="77777777" w:rsidR="00163403" w:rsidRPr="00652BCC" w:rsidRDefault="00163403" w:rsidP="00D77F45">
            <w:pPr>
              <w:spacing w:line="300" w:lineRule="exact"/>
              <w:ind w:left="-229" w:firstLine="229"/>
              <w:jc w:val="both"/>
              <w:outlineLvl w:val="0"/>
              <w:rPr>
                <w:b/>
                <w:bCs/>
                <w:sz w:val="18"/>
                <w:szCs w:val="18"/>
              </w:rPr>
            </w:pPr>
            <w:r w:rsidRPr="00652BCC">
              <w:rPr>
                <w:b/>
                <w:bCs/>
                <w:sz w:val="18"/>
                <w:szCs w:val="18"/>
              </w:rPr>
              <w:t>Poskytovatel:</w:t>
            </w:r>
          </w:p>
        </w:tc>
        <w:tc>
          <w:tcPr>
            <w:tcW w:w="4571" w:type="dxa"/>
          </w:tcPr>
          <w:p w14:paraId="259A8D07" w14:textId="77777777" w:rsidR="00163403" w:rsidRPr="00652BCC" w:rsidRDefault="00163403" w:rsidP="00D77F45">
            <w:pPr>
              <w:spacing w:line="300" w:lineRule="exact"/>
              <w:jc w:val="both"/>
              <w:outlineLvl w:val="0"/>
              <w:rPr>
                <w:b/>
                <w:bCs/>
                <w:sz w:val="18"/>
                <w:szCs w:val="18"/>
              </w:rPr>
            </w:pPr>
            <w:r w:rsidRPr="00652BCC">
              <w:rPr>
                <w:b/>
                <w:bCs/>
                <w:sz w:val="18"/>
                <w:szCs w:val="18"/>
              </w:rPr>
              <w:t>Klient:</w:t>
            </w:r>
          </w:p>
        </w:tc>
      </w:tr>
      <w:tr w:rsidR="00163403" w:rsidRPr="00652BCC" w14:paraId="39956042" w14:textId="77777777" w:rsidTr="00D77F45">
        <w:tc>
          <w:tcPr>
            <w:tcW w:w="4571" w:type="dxa"/>
          </w:tcPr>
          <w:p w14:paraId="50F4B8D6" w14:textId="0D5F41EE" w:rsidR="00163403" w:rsidRPr="00652BCC" w:rsidRDefault="00163403" w:rsidP="00D77F45">
            <w:pPr>
              <w:spacing w:line="300" w:lineRule="exact"/>
              <w:jc w:val="both"/>
              <w:outlineLvl w:val="0"/>
              <w:rPr>
                <w:sz w:val="18"/>
                <w:szCs w:val="18"/>
              </w:rPr>
            </w:pPr>
            <w:r w:rsidRPr="00652BCC">
              <w:rPr>
                <w:sz w:val="18"/>
                <w:szCs w:val="18"/>
              </w:rPr>
              <w:t xml:space="preserve">V Praze dne </w:t>
            </w:r>
          </w:p>
          <w:p w14:paraId="5763C634" w14:textId="77777777" w:rsidR="00163403" w:rsidRPr="00652BCC" w:rsidRDefault="00163403" w:rsidP="00D77F45">
            <w:pPr>
              <w:spacing w:line="300" w:lineRule="exact"/>
              <w:jc w:val="both"/>
              <w:outlineLvl w:val="0"/>
              <w:rPr>
                <w:sz w:val="18"/>
                <w:szCs w:val="18"/>
              </w:rPr>
            </w:pPr>
          </w:p>
          <w:p w14:paraId="29B79847" w14:textId="77777777" w:rsidR="00163403" w:rsidRPr="00652BCC" w:rsidRDefault="00163403" w:rsidP="00D77F45">
            <w:pPr>
              <w:spacing w:line="300" w:lineRule="exact"/>
              <w:jc w:val="both"/>
              <w:outlineLvl w:val="0"/>
              <w:rPr>
                <w:sz w:val="18"/>
                <w:szCs w:val="18"/>
              </w:rPr>
            </w:pPr>
          </w:p>
          <w:p w14:paraId="0359980A" w14:textId="77777777" w:rsidR="00163403" w:rsidRPr="00652BCC" w:rsidRDefault="00163403" w:rsidP="00D77F45">
            <w:pPr>
              <w:spacing w:line="300" w:lineRule="exact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4571" w:type="dxa"/>
            <w:hideMark/>
          </w:tcPr>
          <w:p w14:paraId="1F2A6C9C" w14:textId="596ADBA7" w:rsidR="00163403" w:rsidRPr="00652BCC" w:rsidRDefault="00163403" w:rsidP="00D77F45">
            <w:pPr>
              <w:spacing w:line="300" w:lineRule="exact"/>
              <w:jc w:val="both"/>
              <w:outlineLvl w:val="0"/>
              <w:rPr>
                <w:sz w:val="18"/>
                <w:szCs w:val="18"/>
              </w:rPr>
            </w:pPr>
            <w:r w:rsidRPr="00652BCC">
              <w:rPr>
                <w:sz w:val="18"/>
                <w:szCs w:val="18"/>
              </w:rPr>
              <w:t xml:space="preserve">V </w:t>
            </w:r>
            <w:r w:rsidR="00AB0151">
              <w:rPr>
                <w:sz w:val="18"/>
                <w:szCs w:val="18"/>
              </w:rPr>
              <w:t>Holešově</w:t>
            </w:r>
            <w:r w:rsidR="00777B60">
              <w:rPr>
                <w:sz w:val="18"/>
                <w:szCs w:val="18"/>
              </w:rPr>
              <w:t xml:space="preserve"> </w:t>
            </w:r>
            <w:r w:rsidRPr="00652BCC">
              <w:rPr>
                <w:sz w:val="18"/>
                <w:szCs w:val="18"/>
              </w:rPr>
              <w:t>dne</w:t>
            </w:r>
            <w:r w:rsidR="00AB0151">
              <w:rPr>
                <w:sz w:val="18"/>
                <w:szCs w:val="18"/>
              </w:rPr>
              <w:t xml:space="preserve"> 18.9.2024</w:t>
            </w:r>
            <w:r w:rsidRPr="00652BCC">
              <w:rPr>
                <w:sz w:val="18"/>
                <w:szCs w:val="18"/>
              </w:rPr>
              <w:t xml:space="preserve"> </w:t>
            </w:r>
          </w:p>
        </w:tc>
      </w:tr>
      <w:tr w:rsidR="00163403" w:rsidRPr="00652BCC" w14:paraId="391ED7F0" w14:textId="77777777" w:rsidTr="00D77F45">
        <w:tc>
          <w:tcPr>
            <w:tcW w:w="4571" w:type="dxa"/>
            <w:hideMark/>
          </w:tcPr>
          <w:p w14:paraId="329A97AC" w14:textId="77777777" w:rsidR="00163403" w:rsidRPr="00652BCC" w:rsidRDefault="00163403" w:rsidP="00D77F45">
            <w:pPr>
              <w:spacing w:line="300" w:lineRule="exact"/>
              <w:jc w:val="center"/>
              <w:outlineLvl w:val="0"/>
              <w:rPr>
                <w:sz w:val="18"/>
                <w:szCs w:val="18"/>
              </w:rPr>
            </w:pPr>
            <w:r w:rsidRPr="00652BCC">
              <w:rPr>
                <w:sz w:val="18"/>
                <w:szCs w:val="18"/>
              </w:rPr>
              <w:t>________________________________</w:t>
            </w:r>
          </w:p>
        </w:tc>
        <w:tc>
          <w:tcPr>
            <w:tcW w:w="4571" w:type="dxa"/>
            <w:hideMark/>
          </w:tcPr>
          <w:p w14:paraId="6FB97733" w14:textId="77777777" w:rsidR="00163403" w:rsidRPr="00652BCC" w:rsidRDefault="00163403" w:rsidP="00D77F45">
            <w:pPr>
              <w:spacing w:line="300" w:lineRule="exact"/>
              <w:jc w:val="center"/>
              <w:outlineLvl w:val="0"/>
              <w:rPr>
                <w:sz w:val="18"/>
                <w:szCs w:val="18"/>
              </w:rPr>
            </w:pPr>
            <w:r w:rsidRPr="00652BCC">
              <w:rPr>
                <w:sz w:val="18"/>
                <w:szCs w:val="18"/>
              </w:rPr>
              <w:t>________________________________</w:t>
            </w:r>
          </w:p>
        </w:tc>
      </w:tr>
      <w:tr w:rsidR="00163403" w:rsidRPr="00652BCC" w14:paraId="6456A4C1" w14:textId="77777777" w:rsidTr="00340DA7">
        <w:trPr>
          <w:trHeight w:val="827"/>
        </w:trPr>
        <w:tc>
          <w:tcPr>
            <w:tcW w:w="4571" w:type="dxa"/>
            <w:hideMark/>
          </w:tcPr>
          <w:p w14:paraId="6F4EE821" w14:textId="77777777" w:rsidR="00163403" w:rsidRPr="00652BCC" w:rsidRDefault="00163403" w:rsidP="00D77F45">
            <w:pPr>
              <w:spacing w:line="300" w:lineRule="exact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52BCC">
              <w:rPr>
                <w:sz w:val="18"/>
                <w:szCs w:val="18"/>
              </w:rPr>
              <w:t xml:space="preserve">za </w:t>
            </w:r>
            <w:r w:rsidR="004542CF">
              <w:rPr>
                <w:b/>
                <w:sz w:val="18"/>
                <w:szCs w:val="18"/>
              </w:rPr>
              <w:t>PKF A</w:t>
            </w:r>
            <w:r w:rsidRPr="00163403">
              <w:rPr>
                <w:b/>
                <w:sz w:val="18"/>
                <w:szCs w:val="18"/>
              </w:rPr>
              <w:t>POGEO Transactions, s.r.o.</w:t>
            </w:r>
          </w:p>
          <w:p w14:paraId="77A38346" w14:textId="77777777" w:rsidR="00165359" w:rsidRDefault="00A7609B" w:rsidP="00D77F45">
            <w:pPr>
              <w:spacing w:line="300" w:lineRule="exact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Ing. </w:t>
            </w:r>
            <w:r w:rsidR="004B680A">
              <w:rPr>
                <w:sz w:val="20"/>
                <w:szCs w:val="22"/>
              </w:rPr>
              <w:t>Pavel Postl</w:t>
            </w:r>
            <w:r w:rsidR="00D62673" w:rsidRPr="00D62673">
              <w:rPr>
                <w:sz w:val="20"/>
                <w:szCs w:val="20"/>
              </w:rPr>
              <w:t xml:space="preserve">, </w:t>
            </w:r>
          </w:p>
          <w:p w14:paraId="412C20F1" w14:textId="06D01432" w:rsidR="00163403" w:rsidRPr="00652BCC" w:rsidRDefault="00D62673" w:rsidP="00D77F45">
            <w:pPr>
              <w:spacing w:line="300" w:lineRule="exact"/>
              <w:jc w:val="center"/>
              <w:outlineLvl w:val="0"/>
              <w:rPr>
                <w:sz w:val="18"/>
                <w:szCs w:val="18"/>
              </w:rPr>
            </w:pPr>
            <w:r w:rsidRPr="00D62673">
              <w:rPr>
                <w:sz w:val="20"/>
                <w:szCs w:val="20"/>
              </w:rPr>
              <w:t>jednatel</w:t>
            </w:r>
            <w:r w:rsidR="00163403" w:rsidRPr="001634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71" w:type="dxa"/>
            <w:hideMark/>
          </w:tcPr>
          <w:p w14:paraId="54F88734" w14:textId="22808448" w:rsidR="00163403" w:rsidRPr="00B32CDF" w:rsidRDefault="008E4BEC" w:rsidP="00D77F45">
            <w:pPr>
              <w:spacing w:line="300" w:lineRule="exact"/>
              <w:jc w:val="center"/>
              <w:outlineLvl w:val="0"/>
              <w:rPr>
                <w:sz w:val="18"/>
                <w:szCs w:val="18"/>
              </w:rPr>
            </w:pPr>
            <w:r w:rsidRPr="00B32CDF">
              <w:rPr>
                <w:sz w:val="18"/>
                <w:szCs w:val="18"/>
              </w:rPr>
              <w:t xml:space="preserve">za </w:t>
            </w:r>
            <w:r w:rsidR="00B32CDF" w:rsidRPr="00B32CDF">
              <w:rPr>
                <w:b/>
                <w:bCs/>
                <w:sz w:val="18"/>
                <w:szCs w:val="18"/>
              </w:rPr>
              <w:t>ZRIA, a.s.</w:t>
            </w:r>
          </w:p>
          <w:p w14:paraId="527146BD" w14:textId="77777777" w:rsidR="00165359" w:rsidRPr="00165359" w:rsidRDefault="00B32CDF" w:rsidP="00D77F45">
            <w:pPr>
              <w:spacing w:line="300" w:lineRule="exact"/>
              <w:jc w:val="center"/>
              <w:outlineLvl w:val="0"/>
              <w:rPr>
                <w:sz w:val="20"/>
                <w:szCs w:val="20"/>
              </w:rPr>
            </w:pPr>
            <w:r w:rsidRPr="00165359">
              <w:rPr>
                <w:sz w:val="20"/>
                <w:szCs w:val="20"/>
              </w:rPr>
              <w:t>Ing. Radovan Macháček</w:t>
            </w:r>
            <w:r w:rsidR="00165359" w:rsidRPr="00165359">
              <w:rPr>
                <w:sz w:val="20"/>
                <w:szCs w:val="20"/>
              </w:rPr>
              <w:t xml:space="preserve">, </w:t>
            </w:r>
          </w:p>
          <w:p w14:paraId="70FAE601" w14:textId="56F00EB6" w:rsidR="00163403" w:rsidRPr="00652BCC" w:rsidRDefault="00165359" w:rsidP="00D77F45">
            <w:pPr>
              <w:spacing w:line="300" w:lineRule="exact"/>
              <w:jc w:val="center"/>
              <w:outlineLvl w:val="0"/>
              <w:rPr>
                <w:sz w:val="18"/>
                <w:szCs w:val="18"/>
              </w:rPr>
            </w:pPr>
            <w:r w:rsidRPr="00165359">
              <w:rPr>
                <w:sz w:val="20"/>
                <w:szCs w:val="20"/>
              </w:rPr>
              <w:t>předseda představenstva</w:t>
            </w:r>
          </w:p>
        </w:tc>
      </w:tr>
    </w:tbl>
    <w:p w14:paraId="6AFB6BA2" w14:textId="77777777" w:rsidR="00941119" w:rsidRDefault="00941119" w:rsidP="00732D8F">
      <w:pPr>
        <w:rPr>
          <w:sz w:val="18"/>
          <w:szCs w:val="18"/>
        </w:rPr>
      </w:pPr>
    </w:p>
    <w:p w14:paraId="76F5DA80" w14:textId="77777777" w:rsidR="00502918" w:rsidRDefault="00502918" w:rsidP="00502918">
      <w:pPr>
        <w:rPr>
          <w:sz w:val="18"/>
          <w:szCs w:val="18"/>
        </w:rPr>
      </w:pPr>
    </w:p>
    <w:p w14:paraId="5FA17C8D" w14:textId="5AB0F332" w:rsidR="00624676" w:rsidRDefault="00502918" w:rsidP="00624676">
      <w:pPr>
        <w:tabs>
          <w:tab w:val="center" w:pos="1440"/>
          <w:tab w:val="center" w:pos="6660"/>
        </w:tabs>
        <w:rPr>
          <w:rFonts w:cs="Arial"/>
          <w:bCs/>
          <w:szCs w:val="20"/>
        </w:rPr>
      </w:pPr>
      <w:r w:rsidRPr="008D2B41">
        <w:rPr>
          <w:rFonts w:cs="Arial"/>
          <w:bCs/>
          <w:szCs w:val="20"/>
        </w:rPr>
        <w:br w:type="page"/>
      </w:r>
    </w:p>
    <w:p w14:paraId="0782FB31" w14:textId="77777777" w:rsidR="00624676" w:rsidRDefault="00624676" w:rsidP="00624676">
      <w:pPr>
        <w:tabs>
          <w:tab w:val="center" w:pos="1440"/>
          <w:tab w:val="center" w:pos="6660"/>
        </w:tabs>
        <w:rPr>
          <w:rFonts w:cs="Arial"/>
          <w:bCs/>
          <w:szCs w:val="20"/>
        </w:rPr>
      </w:pPr>
    </w:p>
    <w:p w14:paraId="4FDB8425" w14:textId="77777777" w:rsidR="00624676" w:rsidRPr="00340DA7" w:rsidRDefault="00624676" w:rsidP="00624676">
      <w:pPr>
        <w:tabs>
          <w:tab w:val="center" w:pos="1440"/>
          <w:tab w:val="center" w:pos="6660"/>
        </w:tabs>
        <w:jc w:val="center"/>
        <w:rPr>
          <w:rFonts w:eastAsia="Times New Roman" w:cs="Arial"/>
          <w:b/>
          <w:sz w:val="18"/>
          <w:szCs w:val="18"/>
          <w:lang w:eastAsia="cs-CZ"/>
        </w:rPr>
      </w:pPr>
      <w:r w:rsidRPr="00340DA7">
        <w:rPr>
          <w:rFonts w:eastAsia="Times New Roman" w:cs="Arial"/>
          <w:b/>
          <w:sz w:val="18"/>
          <w:szCs w:val="18"/>
          <w:lang w:eastAsia="cs-CZ"/>
        </w:rPr>
        <w:t>Příloha č. 1 smlouvy</w:t>
      </w:r>
    </w:p>
    <w:p w14:paraId="33694D38" w14:textId="77777777" w:rsidR="00624676" w:rsidRPr="00340DA7" w:rsidRDefault="00624676" w:rsidP="00624676">
      <w:pPr>
        <w:tabs>
          <w:tab w:val="center" w:pos="1440"/>
          <w:tab w:val="center" w:pos="6660"/>
        </w:tabs>
        <w:jc w:val="center"/>
        <w:rPr>
          <w:rFonts w:eastAsia="Times New Roman" w:cs="Arial"/>
          <w:b/>
          <w:sz w:val="18"/>
          <w:szCs w:val="18"/>
          <w:lang w:eastAsia="cs-CZ"/>
        </w:rPr>
      </w:pPr>
    </w:p>
    <w:p w14:paraId="2A345075" w14:textId="5DE4850D" w:rsidR="00502918" w:rsidRPr="00AB0151" w:rsidRDefault="00AB0151" w:rsidP="00AB0151">
      <w:pPr>
        <w:pStyle w:val="Odstavecseseznamem"/>
        <w:tabs>
          <w:tab w:val="center" w:pos="1440"/>
          <w:tab w:val="center" w:pos="6660"/>
        </w:tabs>
        <w:spacing w:before="0" w:after="0" w:line="240" w:lineRule="auto"/>
        <w:ind w:left="0"/>
        <w:contextualSpacing w:val="0"/>
        <w:jc w:val="center"/>
        <w:rPr>
          <w:rFonts w:ascii="Trebuchet MS" w:hAnsi="Trebuchet MS" w:cs="Arial"/>
          <w:b/>
          <w:sz w:val="18"/>
          <w:szCs w:val="18"/>
        </w:rPr>
      </w:pPr>
      <w:r w:rsidRPr="00AB0151">
        <w:rPr>
          <w:rFonts w:ascii="Trebuchet MS" w:hAnsi="Trebuchet MS" w:cs="Arial"/>
          <w:b/>
          <w:sz w:val="18"/>
          <w:szCs w:val="18"/>
        </w:rPr>
        <w:t>Nabídka Poskytovatele ze dne 13.9.2024</w:t>
      </w:r>
    </w:p>
    <w:sectPr w:rsidR="00502918" w:rsidRPr="00AB0151" w:rsidSect="00077A64">
      <w:headerReference w:type="default" r:id="rId11"/>
      <w:pgSz w:w="11900" w:h="16840"/>
      <w:pgMar w:top="1701" w:right="1127" w:bottom="1985" w:left="119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1D6B" w14:textId="77777777" w:rsidR="002865D9" w:rsidRDefault="002865D9" w:rsidP="008B12D8">
      <w:r>
        <w:separator/>
      </w:r>
    </w:p>
  </w:endnote>
  <w:endnote w:type="continuationSeparator" w:id="0">
    <w:p w14:paraId="5F939260" w14:textId="77777777" w:rsidR="002865D9" w:rsidRDefault="002865D9" w:rsidP="008B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7881" w14:textId="77777777" w:rsidR="002865D9" w:rsidRDefault="002865D9" w:rsidP="008B12D8">
      <w:r>
        <w:separator/>
      </w:r>
    </w:p>
  </w:footnote>
  <w:footnote w:type="continuationSeparator" w:id="0">
    <w:p w14:paraId="2E146D9D" w14:textId="77777777" w:rsidR="002865D9" w:rsidRDefault="002865D9" w:rsidP="008B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80AD" w14:textId="421534B7" w:rsidR="00406D24" w:rsidRDefault="00C848EF">
    <w:pPr>
      <w:pStyle w:val="Zhlav"/>
    </w:pPr>
    <w:r w:rsidRPr="00C848EF">
      <w:rPr>
        <w:rFonts w:ascii="Arial" w:eastAsia="Calibri" w:hAnsi="Arial"/>
        <w:noProof/>
        <w:color w:val="auto"/>
        <w:sz w:val="20"/>
        <w:szCs w:val="22"/>
        <w:lang w:eastAsia="cs-CZ"/>
      </w:rPr>
      <w:drawing>
        <wp:anchor distT="0" distB="0" distL="114300" distR="114300" simplePos="0" relativeHeight="251659264" behindDoc="1" locked="0" layoutInCell="1" allowOverlap="1" wp14:anchorId="42943303" wp14:editId="20C20DFC">
          <wp:simplePos x="0" y="0"/>
          <wp:positionH relativeFrom="margin">
            <wp:align>center</wp:align>
          </wp:positionH>
          <wp:positionV relativeFrom="paragraph">
            <wp:posOffset>-358140</wp:posOffset>
          </wp:positionV>
          <wp:extent cx="7559933" cy="10693647"/>
          <wp:effectExtent l="0" t="0" r="3175" b="0"/>
          <wp:wrapNone/>
          <wp:docPr id="7" name="Picture 2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Obsah obrázku text, snímek obrazovky, Písmo, design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33" cy="10693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8D7"/>
    <w:multiLevelType w:val="multilevel"/>
    <w:tmpl w:val="0405001D"/>
    <w:lvl w:ilvl="0">
      <w:start w:val="1"/>
      <w:numFmt w:val="decimal"/>
      <w:lvlText w:val="%1)"/>
      <w:lvlJc w:val="left"/>
      <w:pPr>
        <w:ind w:left="4536" w:hanging="360"/>
      </w:pPr>
    </w:lvl>
    <w:lvl w:ilvl="1">
      <w:start w:val="1"/>
      <w:numFmt w:val="lowerLetter"/>
      <w:lvlText w:val="%2)"/>
      <w:lvlJc w:val="left"/>
      <w:pPr>
        <w:ind w:left="4896" w:hanging="360"/>
      </w:pPr>
    </w:lvl>
    <w:lvl w:ilvl="2">
      <w:start w:val="1"/>
      <w:numFmt w:val="lowerRoman"/>
      <w:lvlText w:val="%3)"/>
      <w:lvlJc w:val="left"/>
      <w:pPr>
        <w:ind w:left="5256" w:hanging="360"/>
      </w:pPr>
    </w:lvl>
    <w:lvl w:ilvl="3">
      <w:start w:val="1"/>
      <w:numFmt w:val="decimal"/>
      <w:lvlText w:val="(%4)"/>
      <w:lvlJc w:val="left"/>
      <w:pPr>
        <w:ind w:left="5616" w:hanging="360"/>
      </w:pPr>
    </w:lvl>
    <w:lvl w:ilvl="4">
      <w:start w:val="1"/>
      <w:numFmt w:val="lowerLetter"/>
      <w:lvlText w:val="(%5)"/>
      <w:lvlJc w:val="left"/>
      <w:pPr>
        <w:ind w:left="5976" w:hanging="360"/>
      </w:pPr>
    </w:lvl>
    <w:lvl w:ilvl="5">
      <w:start w:val="1"/>
      <w:numFmt w:val="lowerRoman"/>
      <w:lvlText w:val="(%6)"/>
      <w:lvlJc w:val="left"/>
      <w:pPr>
        <w:ind w:left="6336" w:hanging="360"/>
      </w:pPr>
    </w:lvl>
    <w:lvl w:ilvl="6">
      <w:start w:val="1"/>
      <w:numFmt w:val="decimal"/>
      <w:lvlText w:val="%7."/>
      <w:lvlJc w:val="left"/>
      <w:pPr>
        <w:ind w:left="6696" w:hanging="360"/>
      </w:pPr>
    </w:lvl>
    <w:lvl w:ilvl="7">
      <w:start w:val="1"/>
      <w:numFmt w:val="lowerLetter"/>
      <w:lvlText w:val="%8."/>
      <w:lvlJc w:val="left"/>
      <w:pPr>
        <w:ind w:left="7056" w:hanging="360"/>
      </w:pPr>
    </w:lvl>
    <w:lvl w:ilvl="8">
      <w:start w:val="1"/>
      <w:numFmt w:val="lowerRoman"/>
      <w:lvlText w:val="%9."/>
      <w:lvlJc w:val="left"/>
      <w:pPr>
        <w:ind w:left="7416" w:hanging="360"/>
      </w:pPr>
    </w:lvl>
  </w:abstractNum>
  <w:abstractNum w:abstractNumId="1" w15:restartNumberingAfterBreak="0">
    <w:nsid w:val="0E8F4579"/>
    <w:multiLevelType w:val="hybridMultilevel"/>
    <w:tmpl w:val="002004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F32"/>
    <w:multiLevelType w:val="hybridMultilevel"/>
    <w:tmpl w:val="F35249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4ED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419143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0C555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0F6FF9"/>
    <w:multiLevelType w:val="hybridMultilevel"/>
    <w:tmpl w:val="DAB25B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41ACA"/>
    <w:multiLevelType w:val="hybridMultilevel"/>
    <w:tmpl w:val="4404B5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pStyle w:val="Nadpis3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AD1641"/>
    <w:multiLevelType w:val="hybridMultilevel"/>
    <w:tmpl w:val="C25A9A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94B89"/>
    <w:multiLevelType w:val="hybridMultilevel"/>
    <w:tmpl w:val="372CF720"/>
    <w:lvl w:ilvl="0" w:tplc="82CC6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067D44"/>
    <w:multiLevelType w:val="hybridMultilevel"/>
    <w:tmpl w:val="CD5A9AD8"/>
    <w:lvl w:ilvl="0" w:tplc="BA68CCF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CB576C"/>
    <w:multiLevelType w:val="hybridMultilevel"/>
    <w:tmpl w:val="EBF232EC"/>
    <w:lvl w:ilvl="0" w:tplc="096CB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3AE"/>
    <w:multiLevelType w:val="hybridMultilevel"/>
    <w:tmpl w:val="28EC317A"/>
    <w:lvl w:ilvl="0" w:tplc="79A64068">
      <w:start w:val="1"/>
      <w:numFmt w:val="decimal"/>
      <w:lvlText w:val="%1."/>
      <w:lvlJc w:val="left"/>
      <w:pPr>
        <w:ind w:left="1361" w:hanging="360"/>
      </w:pPr>
      <w:rPr>
        <w:b w:val="0"/>
        <w:bCs w:val="0"/>
        <w:sz w:val="18"/>
        <w:szCs w:val="14"/>
      </w:rPr>
    </w:lvl>
    <w:lvl w:ilvl="1" w:tplc="04050019">
      <w:start w:val="1"/>
      <w:numFmt w:val="lowerLetter"/>
      <w:lvlText w:val="%2."/>
      <w:lvlJc w:val="left"/>
      <w:pPr>
        <w:ind w:left="2081" w:hanging="360"/>
      </w:pPr>
    </w:lvl>
    <w:lvl w:ilvl="2" w:tplc="0405001B" w:tentative="1">
      <w:start w:val="1"/>
      <w:numFmt w:val="lowerRoman"/>
      <w:lvlText w:val="%3."/>
      <w:lvlJc w:val="right"/>
      <w:pPr>
        <w:ind w:left="2801" w:hanging="180"/>
      </w:pPr>
    </w:lvl>
    <w:lvl w:ilvl="3" w:tplc="0405000F" w:tentative="1">
      <w:start w:val="1"/>
      <w:numFmt w:val="decimal"/>
      <w:lvlText w:val="%4."/>
      <w:lvlJc w:val="left"/>
      <w:pPr>
        <w:ind w:left="3521" w:hanging="360"/>
      </w:pPr>
    </w:lvl>
    <w:lvl w:ilvl="4" w:tplc="04050019" w:tentative="1">
      <w:start w:val="1"/>
      <w:numFmt w:val="lowerLetter"/>
      <w:lvlText w:val="%5."/>
      <w:lvlJc w:val="left"/>
      <w:pPr>
        <w:ind w:left="4241" w:hanging="360"/>
      </w:pPr>
    </w:lvl>
    <w:lvl w:ilvl="5" w:tplc="0405001B" w:tentative="1">
      <w:start w:val="1"/>
      <w:numFmt w:val="lowerRoman"/>
      <w:lvlText w:val="%6."/>
      <w:lvlJc w:val="right"/>
      <w:pPr>
        <w:ind w:left="4961" w:hanging="180"/>
      </w:pPr>
    </w:lvl>
    <w:lvl w:ilvl="6" w:tplc="0405000F" w:tentative="1">
      <w:start w:val="1"/>
      <w:numFmt w:val="decimal"/>
      <w:lvlText w:val="%7."/>
      <w:lvlJc w:val="left"/>
      <w:pPr>
        <w:ind w:left="5681" w:hanging="360"/>
      </w:pPr>
    </w:lvl>
    <w:lvl w:ilvl="7" w:tplc="04050019" w:tentative="1">
      <w:start w:val="1"/>
      <w:numFmt w:val="lowerLetter"/>
      <w:lvlText w:val="%8."/>
      <w:lvlJc w:val="left"/>
      <w:pPr>
        <w:ind w:left="6401" w:hanging="360"/>
      </w:pPr>
    </w:lvl>
    <w:lvl w:ilvl="8" w:tplc="040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3" w15:restartNumberingAfterBreak="0">
    <w:nsid w:val="4AEB5292"/>
    <w:multiLevelType w:val="multilevel"/>
    <w:tmpl w:val="0E0A11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144E28"/>
    <w:multiLevelType w:val="hybridMultilevel"/>
    <w:tmpl w:val="2B5E2D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468F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19317F"/>
    <w:multiLevelType w:val="hybridMultilevel"/>
    <w:tmpl w:val="61207E34"/>
    <w:lvl w:ilvl="0" w:tplc="2B84ABB2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E5644"/>
    <w:multiLevelType w:val="hybridMultilevel"/>
    <w:tmpl w:val="9042D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223D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D51131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E7F47B6"/>
    <w:multiLevelType w:val="hybridMultilevel"/>
    <w:tmpl w:val="31026462"/>
    <w:lvl w:ilvl="0" w:tplc="04050013">
      <w:start w:val="1"/>
      <w:numFmt w:val="upperRoman"/>
      <w:lvlText w:val="%1."/>
      <w:lvlJc w:val="right"/>
      <w:pPr>
        <w:ind w:left="390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B5E35"/>
    <w:multiLevelType w:val="hybridMultilevel"/>
    <w:tmpl w:val="AAD40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80D8E"/>
    <w:multiLevelType w:val="hybridMultilevel"/>
    <w:tmpl w:val="8C028F6C"/>
    <w:lvl w:ilvl="0" w:tplc="7CFC5F18">
      <w:start w:val="1"/>
      <w:numFmt w:val="upperRoman"/>
      <w:lvlText w:val="%1."/>
      <w:lvlJc w:val="righ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A1C1C"/>
    <w:multiLevelType w:val="hybridMultilevel"/>
    <w:tmpl w:val="D748A1A6"/>
    <w:lvl w:ilvl="0" w:tplc="DAEE93A6">
      <w:start w:val="1"/>
      <w:numFmt w:val="upperRoman"/>
      <w:pStyle w:val="Nadpisslo"/>
      <w:suff w:val="nothing"/>
      <w:lvlText w:val="%1."/>
      <w:lvlJc w:val="right"/>
      <w:pPr>
        <w:ind w:left="0" w:firstLine="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B91E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18"/>
  </w:num>
  <w:num w:numId="5">
    <w:abstractNumId w:val="15"/>
  </w:num>
  <w:num w:numId="6">
    <w:abstractNumId w:val="5"/>
  </w:num>
  <w:num w:numId="7">
    <w:abstractNumId w:val="0"/>
  </w:num>
  <w:num w:numId="8">
    <w:abstractNumId w:val="16"/>
  </w:num>
  <w:num w:numId="9">
    <w:abstractNumId w:val="7"/>
  </w:num>
  <w:num w:numId="10">
    <w:abstractNumId w:val="17"/>
  </w:num>
  <w:num w:numId="11">
    <w:abstractNumId w:val="10"/>
  </w:num>
  <w:num w:numId="12">
    <w:abstractNumId w:val="9"/>
  </w:num>
  <w:num w:numId="13">
    <w:abstractNumId w:val="12"/>
  </w:num>
  <w:num w:numId="14">
    <w:abstractNumId w:val="3"/>
  </w:num>
  <w:num w:numId="15">
    <w:abstractNumId w:val="7"/>
  </w:num>
  <w:num w:numId="16">
    <w:abstractNumId w:val="7"/>
  </w:num>
  <w:num w:numId="17">
    <w:abstractNumId w:val="24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13"/>
  </w:num>
  <w:num w:numId="24">
    <w:abstractNumId w:val="7"/>
  </w:num>
  <w:num w:numId="25">
    <w:abstractNumId w:val="7"/>
  </w:num>
  <w:num w:numId="26">
    <w:abstractNumId w:val="6"/>
  </w:num>
  <w:num w:numId="27">
    <w:abstractNumId w:val="8"/>
  </w:num>
  <w:num w:numId="28">
    <w:abstractNumId w:val="1"/>
  </w:num>
  <w:num w:numId="29">
    <w:abstractNumId w:val="22"/>
  </w:num>
  <w:num w:numId="30">
    <w:abstractNumId w:val="21"/>
  </w:num>
  <w:num w:numId="31">
    <w:abstractNumId w:val="23"/>
  </w:num>
  <w:num w:numId="32">
    <w:abstractNumId w:val="11"/>
  </w:num>
  <w:num w:numId="33">
    <w:abstractNumId w:val="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42"/>
    <w:rsid w:val="00000AE1"/>
    <w:rsid w:val="000016FF"/>
    <w:rsid w:val="00020678"/>
    <w:rsid w:val="0003429C"/>
    <w:rsid w:val="0006254E"/>
    <w:rsid w:val="00063DD9"/>
    <w:rsid w:val="00067ECC"/>
    <w:rsid w:val="00076756"/>
    <w:rsid w:val="00077A64"/>
    <w:rsid w:val="000A27FB"/>
    <w:rsid w:val="000A6BB7"/>
    <w:rsid w:val="000E25B2"/>
    <w:rsid w:val="000F0F6F"/>
    <w:rsid w:val="001076CC"/>
    <w:rsid w:val="001245A3"/>
    <w:rsid w:val="00125BFE"/>
    <w:rsid w:val="0013253F"/>
    <w:rsid w:val="00142F27"/>
    <w:rsid w:val="00163403"/>
    <w:rsid w:val="00165359"/>
    <w:rsid w:val="00167182"/>
    <w:rsid w:val="001A0A15"/>
    <w:rsid w:val="001D38AF"/>
    <w:rsid w:val="001D4F4C"/>
    <w:rsid w:val="001E229C"/>
    <w:rsid w:val="001E3748"/>
    <w:rsid w:val="001F6BD7"/>
    <w:rsid w:val="00203828"/>
    <w:rsid w:val="00234C5B"/>
    <w:rsid w:val="00236302"/>
    <w:rsid w:val="00237217"/>
    <w:rsid w:val="00247A9F"/>
    <w:rsid w:val="00255D88"/>
    <w:rsid w:val="002633A0"/>
    <w:rsid w:val="00273A67"/>
    <w:rsid w:val="00276241"/>
    <w:rsid w:val="00282E65"/>
    <w:rsid w:val="002865D9"/>
    <w:rsid w:val="002A1435"/>
    <w:rsid w:val="002B00CB"/>
    <w:rsid w:val="002B2388"/>
    <w:rsid w:val="002B6F41"/>
    <w:rsid w:val="002C58E5"/>
    <w:rsid w:val="002E09B0"/>
    <w:rsid w:val="002E4F06"/>
    <w:rsid w:val="00303E78"/>
    <w:rsid w:val="003046A5"/>
    <w:rsid w:val="00317A22"/>
    <w:rsid w:val="00322E3A"/>
    <w:rsid w:val="00333538"/>
    <w:rsid w:val="0033390E"/>
    <w:rsid w:val="00340DA7"/>
    <w:rsid w:val="0039217E"/>
    <w:rsid w:val="00392FED"/>
    <w:rsid w:val="003A2EEE"/>
    <w:rsid w:val="003A526F"/>
    <w:rsid w:val="003A7B14"/>
    <w:rsid w:val="003B37DF"/>
    <w:rsid w:val="003C5863"/>
    <w:rsid w:val="003D13D9"/>
    <w:rsid w:val="003E27A2"/>
    <w:rsid w:val="003F37A0"/>
    <w:rsid w:val="00406D24"/>
    <w:rsid w:val="00424E2C"/>
    <w:rsid w:val="0042590B"/>
    <w:rsid w:val="00430EDB"/>
    <w:rsid w:val="00432F86"/>
    <w:rsid w:val="004427F8"/>
    <w:rsid w:val="00442EF6"/>
    <w:rsid w:val="004511E9"/>
    <w:rsid w:val="004542CF"/>
    <w:rsid w:val="00462BD0"/>
    <w:rsid w:val="00480404"/>
    <w:rsid w:val="00480AE6"/>
    <w:rsid w:val="00486B53"/>
    <w:rsid w:val="00486F60"/>
    <w:rsid w:val="00492E67"/>
    <w:rsid w:val="004B680A"/>
    <w:rsid w:val="00502918"/>
    <w:rsid w:val="00521568"/>
    <w:rsid w:val="00522F6A"/>
    <w:rsid w:val="00523369"/>
    <w:rsid w:val="005251CD"/>
    <w:rsid w:val="00525CB1"/>
    <w:rsid w:val="00531B94"/>
    <w:rsid w:val="0058514F"/>
    <w:rsid w:val="005965BD"/>
    <w:rsid w:val="005B5B4A"/>
    <w:rsid w:val="005C4ACC"/>
    <w:rsid w:val="00602D30"/>
    <w:rsid w:val="00603F62"/>
    <w:rsid w:val="00624676"/>
    <w:rsid w:val="00634955"/>
    <w:rsid w:val="00641128"/>
    <w:rsid w:val="00652BCC"/>
    <w:rsid w:val="00653DC8"/>
    <w:rsid w:val="00657791"/>
    <w:rsid w:val="00674129"/>
    <w:rsid w:val="006B3F2B"/>
    <w:rsid w:val="006D0321"/>
    <w:rsid w:val="006D4969"/>
    <w:rsid w:val="00703B82"/>
    <w:rsid w:val="00723025"/>
    <w:rsid w:val="00725D1E"/>
    <w:rsid w:val="007325CC"/>
    <w:rsid w:val="00732D8F"/>
    <w:rsid w:val="007433E4"/>
    <w:rsid w:val="00754243"/>
    <w:rsid w:val="00777B60"/>
    <w:rsid w:val="00782B4F"/>
    <w:rsid w:val="00784FF5"/>
    <w:rsid w:val="00787087"/>
    <w:rsid w:val="007C7287"/>
    <w:rsid w:val="007D66DA"/>
    <w:rsid w:val="007F3C52"/>
    <w:rsid w:val="0081744C"/>
    <w:rsid w:val="00817D9A"/>
    <w:rsid w:val="008232A9"/>
    <w:rsid w:val="0082391F"/>
    <w:rsid w:val="00831126"/>
    <w:rsid w:val="00833ED3"/>
    <w:rsid w:val="0083714E"/>
    <w:rsid w:val="00867F88"/>
    <w:rsid w:val="00884350"/>
    <w:rsid w:val="008B12D8"/>
    <w:rsid w:val="008B7729"/>
    <w:rsid w:val="008C394F"/>
    <w:rsid w:val="008D02AF"/>
    <w:rsid w:val="008E4BEC"/>
    <w:rsid w:val="008E4EFB"/>
    <w:rsid w:val="008F02E5"/>
    <w:rsid w:val="008F1A49"/>
    <w:rsid w:val="008F2141"/>
    <w:rsid w:val="008F40EE"/>
    <w:rsid w:val="008F62E1"/>
    <w:rsid w:val="00912DE9"/>
    <w:rsid w:val="00914EF4"/>
    <w:rsid w:val="009322C3"/>
    <w:rsid w:val="00941119"/>
    <w:rsid w:val="00960257"/>
    <w:rsid w:val="00991BEA"/>
    <w:rsid w:val="009B7F0A"/>
    <w:rsid w:val="009C3DB0"/>
    <w:rsid w:val="009E48B6"/>
    <w:rsid w:val="00A00364"/>
    <w:rsid w:val="00A007A7"/>
    <w:rsid w:val="00A14B02"/>
    <w:rsid w:val="00A46167"/>
    <w:rsid w:val="00A663BF"/>
    <w:rsid w:val="00A7609B"/>
    <w:rsid w:val="00A810DC"/>
    <w:rsid w:val="00AB0151"/>
    <w:rsid w:val="00AD6C39"/>
    <w:rsid w:val="00AE3A9B"/>
    <w:rsid w:val="00AE56B9"/>
    <w:rsid w:val="00AE5961"/>
    <w:rsid w:val="00AF44FD"/>
    <w:rsid w:val="00B0580D"/>
    <w:rsid w:val="00B06244"/>
    <w:rsid w:val="00B1162C"/>
    <w:rsid w:val="00B32CDF"/>
    <w:rsid w:val="00B6327D"/>
    <w:rsid w:val="00B64ABD"/>
    <w:rsid w:val="00BC333D"/>
    <w:rsid w:val="00BC720B"/>
    <w:rsid w:val="00BD6722"/>
    <w:rsid w:val="00BE08EF"/>
    <w:rsid w:val="00BF3B36"/>
    <w:rsid w:val="00BF3C85"/>
    <w:rsid w:val="00C62527"/>
    <w:rsid w:val="00C65431"/>
    <w:rsid w:val="00C81C52"/>
    <w:rsid w:val="00C848EF"/>
    <w:rsid w:val="00CC5CEC"/>
    <w:rsid w:val="00CE50AA"/>
    <w:rsid w:val="00CF5EF5"/>
    <w:rsid w:val="00D04450"/>
    <w:rsid w:val="00D2791F"/>
    <w:rsid w:val="00D43CFD"/>
    <w:rsid w:val="00D62673"/>
    <w:rsid w:val="00D6621B"/>
    <w:rsid w:val="00D727C5"/>
    <w:rsid w:val="00D7554A"/>
    <w:rsid w:val="00D77F45"/>
    <w:rsid w:val="00D956C1"/>
    <w:rsid w:val="00DB6A8D"/>
    <w:rsid w:val="00DC0012"/>
    <w:rsid w:val="00DD14D2"/>
    <w:rsid w:val="00E16C17"/>
    <w:rsid w:val="00E35D16"/>
    <w:rsid w:val="00E4717E"/>
    <w:rsid w:val="00E60AEE"/>
    <w:rsid w:val="00E71B44"/>
    <w:rsid w:val="00E8061D"/>
    <w:rsid w:val="00E811E6"/>
    <w:rsid w:val="00E81378"/>
    <w:rsid w:val="00EA7733"/>
    <w:rsid w:val="00EC7147"/>
    <w:rsid w:val="00F007A6"/>
    <w:rsid w:val="00F11AA1"/>
    <w:rsid w:val="00F21EAE"/>
    <w:rsid w:val="00F5509A"/>
    <w:rsid w:val="00F63FDC"/>
    <w:rsid w:val="00F706B0"/>
    <w:rsid w:val="00F74FA8"/>
    <w:rsid w:val="00F750D4"/>
    <w:rsid w:val="00F76542"/>
    <w:rsid w:val="00F84FF3"/>
    <w:rsid w:val="00FB344A"/>
    <w:rsid w:val="00FE2AAE"/>
    <w:rsid w:val="00FE7111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B61C96"/>
  <w15:docId w15:val="{172A28E6-442C-4FBA-9E2B-258C308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403"/>
    <w:rPr>
      <w:rFonts w:ascii="Trebuchet MS" w:hAnsi="Trebuchet MS"/>
      <w:color w:val="2D3741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41119"/>
    <w:pPr>
      <w:keepNext/>
      <w:keepLines/>
      <w:spacing w:before="240"/>
      <w:outlineLvl w:val="0"/>
    </w:pPr>
    <w:rPr>
      <w:rFonts w:eastAsia="MS Gothic"/>
      <w:color w:val="00535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1119"/>
    <w:pPr>
      <w:keepNext/>
      <w:keepLines/>
      <w:spacing w:before="40"/>
      <w:outlineLvl w:val="1"/>
    </w:pPr>
    <w:rPr>
      <w:rFonts w:eastAsia="MS Gothic"/>
      <w:color w:val="EE7F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717E"/>
    <w:pPr>
      <w:keepNext/>
      <w:keepLines/>
      <w:numPr>
        <w:ilvl w:val="1"/>
        <w:numId w:val="9"/>
      </w:numPr>
      <w:spacing w:before="40" w:after="120"/>
      <w:jc w:val="both"/>
      <w:outlineLvl w:val="2"/>
    </w:pPr>
    <w:rPr>
      <w:rFonts w:ascii="Calibri" w:eastAsia="MS Gothic" w:hAnsi="Calibri"/>
      <w:color w:val="243F6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12D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12D8"/>
  </w:style>
  <w:style w:type="paragraph" w:styleId="Zpat">
    <w:name w:val="footer"/>
    <w:basedOn w:val="Normln"/>
    <w:link w:val="ZpatChar"/>
    <w:uiPriority w:val="99"/>
    <w:unhideWhenUsed/>
    <w:rsid w:val="008B12D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12D8"/>
  </w:style>
  <w:style w:type="paragraph" w:styleId="Textbubliny">
    <w:name w:val="Balloon Text"/>
    <w:basedOn w:val="Normln"/>
    <w:link w:val="TextbublinyChar"/>
    <w:uiPriority w:val="99"/>
    <w:semiHidden/>
    <w:unhideWhenUsed/>
    <w:rsid w:val="008B12D8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B12D8"/>
    <w:rPr>
      <w:rFonts w:ascii="Lucida Grande CE" w:hAnsi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2B6F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1Char">
    <w:name w:val="Nadpis 1 Char"/>
    <w:link w:val="Nadpis1"/>
    <w:uiPriority w:val="9"/>
    <w:rsid w:val="00941119"/>
    <w:rPr>
      <w:rFonts w:ascii="Trebuchet MS" w:eastAsia="MS Gothic" w:hAnsi="Trebuchet MS" w:cs="Times New Roman"/>
      <w:color w:val="005351"/>
      <w:sz w:val="32"/>
      <w:szCs w:val="32"/>
    </w:rPr>
  </w:style>
  <w:style w:type="character" w:customStyle="1" w:styleId="Nadpis2Char">
    <w:name w:val="Nadpis 2 Char"/>
    <w:link w:val="Nadpis2"/>
    <w:uiPriority w:val="9"/>
    <w:rsid w:val="00941119"/>
    <w:rPr>
      <w:rFonts w:ascii="Trebuchet MS" w:eastAsia="MS Gothic" w:hAnsi="Trebuchet MS" w:cs="Times New Roman"/>
      <w:color w:val="EE7F00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020678"/>
    <w:pPr>
      <w:spacing w:before="200" w:after="200" w:line="276" w:lineRule="auto"/>
      <w:ind w:left="720"/>
      <w:contextualSpacing/>
    </w:pPr>
    <w:rPr>
      <w:rFonts w:ascii="Calibri" w:hAnsi="Calibri"/>
      <w:color w:val="auto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2E4F06"/>
    <w:pPr>
      <w:spacing w:after="120"/>
    </w:pPr>
    <w:rPr>
      <w:rFonts w:ascii="Arial" w:eastAsia="Times New Roman" w:hAnsi="Arial"/>
      <w:color w:val="auto"/>
      <w:sz w:val="20"/>
      <w:lang w:eastAsia="cs-CZ"/>
    </w:rPr>
  </w:style>
  <w:style w:type="character" w:customStyle="1" w:styleId="ZkladntextChar">
    <w:name w:val="Základní text Char"/>
    <w:link w:val="Zkladntext"/>
    <w:uiPriority w:val="99"/>
    <w:rsid w:val="002E4F06"/>
    <w:rPr>
      <w:rFonts w:ascii="Arial" w:eastAsia="Times New Roman" w:hAnsi="Arial" w:cs="Times New Roman"/>
      <w:sz w:val="20"/>
      <w:lang w:eastAsia="cs-CZ"/>
    </w:rPr>
  </w:style>
  <w:style w:type="paragraph" w:customStyle="1" w:styleId="sloseznamu">
    <w:name w:val="Číslo seznamu"/>
    <w:uiPriority w:val="99"/>
    <w:rsid w:val="008B7729"/>
    <w:pPr>
      <w:tabs>
        <w:tab w:val="left" w:pos="170"/>
        <w:tab w:val="left" w:pos="340"/>
      </w:tabs>
      <w:spacing w:line="269" w:lineRule="auto"/>
      <w:jc w:val="both"/>
    </w:pPr>
    <w:rPr>
      <w:rFonts w:ascii="Times New Roman" w:eastAsia="Times New Roman" w:hAnsi="Times New Roman"/>
      <w:b/>
      <w:i/>
      <w:color w:val="000000"/>
      <w:sz w:val="28"/>
      <w:u w:val="single"/>
    </w:rPr>
  </w:style>
  <w:style w:type="character" w:styleId="Odkaznakoment">
    <w:name w:val="annotation reference"/>
    <w:uiPriority w:val="99"/>
    <w:semiHidden/>
    <w:unhideWhenUsed/>
    <w:rsid w:val="00462B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BD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62BD0"/>
    <w:rPr>
      <w:rFonts w:ascii="Trebuchet MS" w:hAnsi="Trebuchet MS"/>
      <w:color w:val="2D374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B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2BD0"/>
    <w:rPr>
      <w:rFonts w:ascii="Trebuchet MS" w:hAnsi="Trebuchet MS"/>
      <w:b/>
      <w:bCs/>
      <w:color w:val="2D3741"/>
      <w:sz w:val="20"/>
      <w:szCs w:val="20"/>
    </w:rPr>
  </w:style>
  <w:style w:type="character" w:customStyle="1" w:styleId="Nadpis3Char">
    <w:name w:val="Nadpis 3 Char"/>
    <w:link w:val="Nadpis3"/>
    <w:uiPriority w:val="9"/>
    <w:rsid w:val="00E4717E"/>
    <w:rPr>
      <w:rFonts w:ascii="Calibri" w:eastAsia="MS Gothic" w:hAnsi="Calibri" w:cs="Times New Roman"/>
      <w:color w:val="243F60"/>
    </w:rPr>
  </w:style>
  <w:style w:type="paragraph" w:customStyle="1" w:styleId="Nadpisslo">
    <w:name w:val="Nadpis_číslo"/>
    <w:basedOn w:val="Nadpis1"/>
    <w:link w:val="NadpissloChar"/>
    <w:qFormat/>
    <w:rsid w:val="00652BCC"/>
    <w:pPr>
      <w:numPr>
        <w:numId w:val="31"/>
      </w:numPr>
      <w:jc w:val="center"/>
    </w:pPr>
    <w:rPr>
      <w:rFonts w:ascii="Calibri" w:hAnsi="Calibri"/>
      <w:color w:val="2D3741"/>
      <w:sz w:val="24"/>
      <w:szCs w:val="24"/>
    </w:rPr>
  </w:style>
  <w:style w:type="paragraph" w:customStyle="1" w:styleId="Podnadpis1">
    <w:name w:val="Podnadpis_1"/>
    <w:basedOn w:val="Nadpisslo"/>
    <w:link w:val="Podnadpis1Char"/>
    <w:qFormat/>
    <w:rsid w:val="0003429C"/>
    <w:pPr>
      <w:numPr>
        <w:numId w:val="0"/>
      </w:numPr>
      <w:spacing w:before="0" w:after="120"/>
    </w:pPr>
  </w:style>
  <w:style w:type="character" w:customStyle="1" w:styleId="NadpissloChar">
    <w:name w:val="Nadpis_číslo Char"/>
    <w:link w:val="Nadpisslo"/>
    <w:rsid w:val="00652BCC"/>
    <w:rPr>
      <w:rFonts w:ascii="Calibri" w:eastAsia="MS Gothic" w:hAnsi="Calibri" w:cs="Times New Roman"/>
      <w:color w:val="2D3741"/>
      <w:sz w:val="32"/>
      <w:szCs w:val="32"/>
    </w:rPr>
  </w:style>
  <w:style w:type="character" w:customStyle="1" w:styleId="Podnadpis1Char">
    <w:name w:val="Podnadpis_1 Char"/>
    <w:link w:val="Podnadpis1"/>
    <w:rsid w:val="0003429C"/>
    <w:rPr>
      <w:rFonts w:ascii="Calibri" w:eastAsia="MS Gothic" w:hAnsi="Calibri" w:cs="Times New Roman"/>
      <w:color w:val="2D3741"/>
      <w:sz w:val="32"/>
      <w:szCs w:val="32"/>
    </w:rPr>
  </w:style>
  <w:style w:type="paragraph" w:styleId="Revize">
    <w:name w:val="Revision"/>
    <w:hidden/>
    <w:uiPriority w:val="99"/>
    <w:semiHidden/>
    <w:rsid w:val="00D6621B"/>
    <w:rPr>
      <w:rFonts w:ascii="Trebuchet MS" w:hAnsi="Trebuchet MS"/>
      <w:color w:val="2D3741"/>
      <w:sz w:val="22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502918"/>
    <w:rPr>
      <w:rFonts w:ascii="Calibri" w:hAnsi="Calibri"/>
      <w:lang w:eastAsia="en-US"/>
    </w:rPr>
  </w:style>
  <w:style w:type="table" w:styleId="Mkatabulky">
    <w:name w:val="Table Grid"/>
    <w:basedOn w:val="Normlntabulka"/>
    <w:uiPriority w:val="39"/>
    <w:rsid w:val="005029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0DA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8514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3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fc58b4-be2b-423e-982f-fe1c4790d8c3">
      <Terms xmlns="http://schemas.microsoft.com/office/infopath/2007/PartnerControls"/>
    </lcf76f155ced4ddcb4097134ff3c332f>
    <TaxCatchAll xmlns="949d4c53-88c2-414b-ae8e-69bf867af28b" xsi:nil="true"/>
    <i07aab7642ea4ade94ba7259a3aad9bb xmlns="e7fc58b4-be2b-423e-982f-fe1c4790d8c3">
      <Terms xmlns="http://schemas.microsoft.com/office/infopath/2007/PartnerControls"/>
    </i07aab7642ea4ade94ba7259a3aad9b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DD8BA65DF5674BAC08D2DB19B7CA3A" ma:contentTypeVersion="17" ma:contentTypeDescription="Vytvoří nový dokument" ma:contentTypeScope="" ma:versionID="cbd2a67847722ab5156d801a9267d0cd">
  <xsd:schema xmlns:xsd="http://www.w3.org/2001/XMLSchema" xmlns:xs="http://www.w3.org/2001/XMLSchema" xmlns:p="http://schemas.microsoft.com/office/2006/metadata/properties" xmlns:ns2="e7fc58b4-be2b-423e-982f-fe1c4790d8c3" xmlns:ns3="949d4c53-88c2-414b-ae8e-69bf867af28b" targetNamespace="http://schemas.microsoft.com/office/2006/metadata/properties" ma:root="true" ma:fieldsID="d6baf7d3e6aa1a198082cbe14b8e5db6" ns2:_="" ns3:_="">
    <xsd:import namespace="e7fc58b4-be2b-423e-982f-fe1c4790d8c3"/>
    <xsd:import namespace="949d4c53-88c2-414b-ae8e-69bf867af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07aab7642ea4ade94ba7259a3aad9b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c58b4-be2b-423e-982f-fe1c4790d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6fb4f92-a248-4c06-b457-0da587d73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07aab7642ea4ade94ba7259a3aad9bb" ma:index="23" nillable="true" ma:taxonomy="true" ma:internalName="i07aab7642ea4ade94ba7259a3aad9bb" ma:taxonomyFieldName="Kategorizace" ma:displayName="Kategorizace" ma:default="" ma:fieldId="{207aab76-42ea-4ade-94ba-7259a3aad9bb}" ma:taxonomyMulti="true" ma:sspId="a6fb4f92-a248-4c06-b457-0da587d73aea" ma:termSetId="b49f64b3-4722-4336-9a5c-56c326b344d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4c53-88c2-414b-ae8e-69bf867af2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a2d7e13-78b2-4feb-91d1-1fdebef547ba}" ma:internalName="TaxCatchAll" ma:showField="CatchAllData" ma:web="949d4c53-88c2-414b-ae8e-69bf867af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B977C-BAF5-4B35-893D-D9AE1231D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48434-8E7D-4141-BC07-6A17B5360EEF}">
  <ds:schemaRefs>
    <ds:schemaRef ds:uri="http://schemas.microsoft.com/office/2006/metadata/properties"/>
    <ds:schemaRef ds:uri="http://schemas.microsoft.com/office/infopath/2007/PartnerControls"/>
    <ds:schemaRef ds:uri="a75a95e2-7661-452d-84ef-d11bef8ca088"/>
    <ds:schemaRef ds:uri="48c94af5-7d45-4595-9deb-1a3f7f1473e8"/>
    <ds:schemaRef ds:uri="e7fc58b4-be2b-423e-982f-fe1c4790d8c3"/>
    <ds:schemaRef ds:uri="949d4c53-88c2-414b-ae8e-69bf867af28b"/>
  </ds:schemaRefs>
</ds:datastoreItem>
</file>

<file path=customXml/itemProps3.xml><?xml version="1.0" encoding="utf-8"?>
<ds:datastoreItem xmlns:ds="http://schemas.openxmlformats.org/officeDocument/2006/customXml" ds:itemID="{8C96CFBD-E3D9-458C-9E8E-FB51F60E4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F740E-A72D-41FA-8BEB-43B647DC9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c58b4-be2b-423e-982f-fe1c4790d8c3"/>
    <ds:schemaRef ds:uri="949d4c53-88c2-414b-ae8e-69bf867af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822</Words>
  <Characters>4850</Characters>
  <Application>Microsoft Office Word</Application>
  <DocSecurity>6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Sans &amp; Serif, v.o.s.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Anelt</dc:creator>
  <cp:keywords/>
  <cp:lastModifiedBy>Pavla Sedlackova</cp:lastModifiedBy>
  <cp:revision>2</cp:revision>
  <cp:lastPrinted>2015-04-08T14:18:00Z</cp:lastPrinted>
  <dcterms:created xsi:type="dcterms:W3CDTF">2024-09-19T10:12:00Z</dcterms:created>
  <dcterms:modified xsi:type="dcterms:W3CDTF">2024-09-19T10:12:00Z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0x010100BEDD8BA65DF5674BAC08D2DB19B7CA3A</vt:lpwstr>
  </property>
  <property fmtid="{D5CDD505-2E9C-101B-9397-08002B2CF9AE}" pid="3" name="MediaServiceImageTags">
    <vt:lpwstr/>
  </property>
</Properties>
</file>