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7221100507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FVE1HPM</w:t>
      </w:r>
      <w:r>
        <w:rPr>
          <w:spacing w:val="-13"/>
        </w:rPr>
        <w:t> </w:t>
      </w:r>
      <w:r>
        <w:rPr>
          <w:spacing w:val="-2"/>
        </w:rPr>
        <w:t>s.r.o.</w:t>
      </w:r>
    </w:p>
    <w:p>
      <w:pPr>
        <w:pStyle w:val="BodyText"/>
        <w:ind w:left="102" w:right="1246"/>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1"/>
        </w:rPr>
        <w:t> </w:t>
      </w:r>
      <w:r>
        <w:rPr/>
        <w:t>Městským</w:t>
      </w:r>
      <w:r>
        <w:rPr>
          <w:spacing w:val="-4"/>
        </w:rPr>
        <w:t> </w:t>
      </w:r>
      <w:r>
        <w:rPr/>
        <w:t>soudem</w:t>
      </w:r>
      <w:r>
        <w:rPr>
          <w:spacing w:val="-6"/>
        </w:rPr>
        <w:t> </w:t>
      </w:r>
      <w:r>
        <w:rPr/>
        <w:t>v</w:t>
      </w:r>
      <w:r>
        <w:rPr>
          <w:spacing w:val="-3"/>
        </w:rPr>
        <w:t> </w:t>
      </w:r>
      <w:r>
        <w:rPr/>
        <w:t>Praze, oddíl C, vložka 377690</w:t>
      </w:r>
    </w:p>
    <w:p>
      <w:pPr>
        <w:pStyle w:val="BodyText"/>
        <w:tabs>
          <w:tab w:pos="2982" w:val="left" w:leader="none"/>
        </w:tabs>
        <w:spacing w:line="265" w:lineRule="exact"/>
        <w:ind w:left="102"/>
      </w:pPr>
      <w:r>
        <w:rPr/>
        <w:t>se</w:t>
      </w:r>
      <w:r>
        <w:rPr>
          <w:spacing w:val="-5"/>
        </w:rPr>
        <w:t> </w:t>
      </w:r>
      <w:r>
        <w:rPr>
          <w:spacing w:val="-2"/>
        </w:rPr>
        <w:t>sídlem:</w:t>
      </w:r>
      <w:r>
        <w:rPr/>
        <w:tab/>
        <w:t>Na</w:t>
      </w:r>
      <w:r>
        <w:rPr>
          <w:spacing w:val="-7"/>
        </w:rPr>
        <w:t> </w:t>
      </w:r>
      <w:r>
        <w:rPr/>
        <w:t>Folimance</w:t>
      </w:r>
      <w:r>
        <w:rPr>
          <w:spacing w:val="-7"/>
        </w:rPr>
        <w:t> </w:t>
      </w:r>
      <w:r>
        <w:rPr/>
        <w:t>2155/15,</w:t>
      </w:r>
      <w:r>
        <w:rPr>
          <w:spacing w:val="-7"/>
        </w:rPr>
        <w:t> </w:t>
      </w:r>
      <w:r>
        <w:rPr/>
        <w:t>Vinohrady,</w:t>
      </w:r>
      <w:r>
        <w:rPr>
          <w:spacing w:val="-6"/>
        </w:rPr>
        <w:t> </w:t>
      </w:r>
      <w:r>
        <w:rPr/>
        <w:t>120</w:t>
      </w:r>
      <w:r>
        <w:rPr>
          <w:spacing w:val="-2"/>
        </w:rPr>
        <w:t> </w:t>
      </w:r>
      <w:r>
        <w:rPr/>
        <w:t>00</w:t>
      </w:r>
      <w:r>
        <w:rPr>
          <w:spacing w:val="-6"/>
        </w:rPr>
        <w:t> </w:t>
      </w:r>
      <w:r>
        <w:rPr/>
        <w:t>Praha</w:t>
      </w:r>
      <w:r>
        <w:rPr>
          <w:spacing w:val="-6"/>
        </w:rPr>
        <w:t> </w:t>
      </w:r>
      <w:r>
        <w:rPr>
          <w:spacing w:val="-10"/>
        </w:rPr>
        <w:t>2</w:t>
      </w:r>
    </w:p>
    <w:p>
      <w:pPr>
        <w:pStyle w:val="BodyText"/>
        <w:tabs>
          <w:tab w:pos="2982" w:val="left" w:leader="none"/>
        </w:tabs>
        <w:spacing w:before="1"/>
        <w:ind w:left="102"/>
      </w:pPr>
      <w:r>
        <w:rPr>
          <w:spacing w:val="-4"/>
        </w:rPr>
        <w:t>IČO:</w:t>
      </w:r>
      <w:r>
        <w:rPr>
          <w:rFonts w:ascii="Times New Roman" w:hAnsi="Times New Roman"/>
        </w:rPr>
        <w:tab/>
      </w:r>
      <w:r>
        <w:rPr/>
        <w:t>178</w:t>
      </w:r>
      <w:r>
        <w:rPr>
          <w:spacing w:val="-2"/>
        </w:rPr>
        <w:t> </w:t>
      </w:r>
      <w:r>
        <w:rPr/>
        <w:t>42</w:t>
      </w:r>
      <w:r>
        <w:rPr>
          <w:spacing w:val="-2"/>
        </w:rPr>
        <w:t> </w:t>
      </w:r>
      <w:r>
        <w:rPr>
          <w:spacing w:val="-5"/>
        </w:rPr>
        <w:t>671</w:t>
      </w:r>
    </w:p>
    <w:p>
      <w:pPr>
        <w:pStyle w:val="BodyText"/>
        <w:tabs>
          <w:tab w:pos="2982" w:val="left" w:leader="none"/>
        </w:tabs>
        <w:ind w:left="102"/>
      </w:pPr>
      <w:r>
        <w:rPr>
          <w:spacing w:val="-2"/>
        </w:rPr>
        <w:t>zastoupená:</w:t>
      </w:r>
      <w:r>
        <w:rPr/>
        <w:tab/>
        <w:t>Pavlem</w:t>
      </w:r>
      <w:r>
        <w:rPr>
          <w:spacing w:val="-3"/>
        </w:rPr>
        <w:t> </w:t>
      </w:r>
      <w:r>
        <w:rPr/>
        <w:t>P</w:t>
      </w:r>
      <w:r>
        <w:rPr>
          <w:spacing w:val="-3"/>
        </w:rPr>
        <w:t> </w:t>
      </w:r>
      <w:r>
        <w:rPr/>
        <w:t>r</w:t>
      </w:r>
      <w:r>
        <w:rPr>
          <w:spacing w:val="-2"/>
        </w:rPr>
        <w:t> </w:t>
      </w:r>
      <w:r>
        <w:rPr/>
        <w:t>o ch</w:t>
      </w:r>
      <w:r>
        <w:rPr>
          <w:spacing w:val="-2"/>
        </w:rPr>
        <w:t> </w:t>
      </w:r>
      <w:r>
        <w:rPr/>
        <w:t>á</w:t>
      </w:r>
      <w:r>
        <w:rPr>
          <w:spacing w:val="-3"/>
        </w:rPr>
        <w:t> </w:t>
      </w:r>
      <w:r>
        <w:rPr/>
        <w:t>z k</w:t>
      </w:r>
      <w:r>
        <w:rPr>
          <w:spacing w:val="-3"/>
        </w:rPr>
        <w:t> </w:t>
      </w:r>
      <w:r>
        <w:rPr/>
        <w:t>o</w:t>
      </w:r>
      <w:r>
        <w:rPr>
          <w:spacing w:val="-2"/>
        </w:rPr>
        <w:t> </w:t>
      </w:r>
      <w:r>
        <w:rPr/>
        <w:t>u,</w:t>
      </w:r>
      <w:r>
        <w:rPr>
          <w:spacing w:val="-2"/>
        </w:rPr>
        <w:t> jednatelem</w:t>
      </w:r>
    </w:p>
    <w:p>
      <w:pPr>
        <w:pStyle w:val="BodyText"/>
        <w:tabs>
          <w:tab w:pos="2982" w:val="left" w:leader="none"/>
        </w:tabs>
        <w:ind w:left="102"/>
      </w:pPr>
      <w:r>
        <w:rPr/>
        <w:t>bankovní</w:t>
      </w:r>
      <w:r>
        <w:rPr>
          <w:spacing w:val="-11"/>
        </w:rPr>
        <w:t> </w:t>
      </w:r>
      <w:r>
        <w:rPr>
          <w:spacing w:val="-2"/>
        </w:rPr>
        <w:t>spojení:</w:t>
      </w:r>
      <w:r>
        <w:rPr/>
        <w:tab/>
        <w:t>Fio</w:t>
      </w:r>
      <w:r>
        <w:rPr>
          <w:spacing w:val="-6"/>
        </w:rPr>
        <w:t> </w:t>
      </w:r>
      <w:r>
        <w:rPr/>
        <w:t>banka,</w:t>
      </w:r>
      <w:r>
        <w:rPr>
          <w:spacing w:val="-6"/>
        </w:rPr>
        <w:t> </w:t>
      </w:r>
      <w:r>
        <w:rPr>
          <w:spacing w:val="-4"/>
        </w:rPr>
        <w:t>a.s.</w:t>
      </w:r>
    </w:p>
    <w:p>
      <w:pPr>
        <w:pStyle w:val="BodyText"/>
        <w:tabs>
          <w:tab w:pos="2982" w:val="left" w:leader="none"/>
        </w:tabs>
        <w:spacing w:before="1"/>
        <w:ind w:left="102" w:right="5046"/>
      </w:pPr>
      <w:r>
        <w:rPr/>
        <w:t>číslo účtu:</w:t>
        <w:tab/>
      </w:r>
      <w:r>
        <w:rPr>
          <w:spacing w:val="-2"/>
        </w:rPr>
        <w:t>2102411686/2010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1"/>
          <w:sz w:val="20"/>
        </w:rPr>
        <w:t> </w:t>
      </w:r>
      <w:r>
        <w:rPr>
          <w:sz w:val="20"/>
        </w:rPr>
        <w:t>o</w:t>
      </w:r>
      <w:r>
        <w:rPr>
          <w:spacing w:val="22"/>
          <w:sz w:val="20"/>
        </w:rPr>
        <w:t> </w:t>
      </w:r>
      <w:r>
        <w:rPr>
          <w:sz w:val="20"/>
        </w:rPr>
        <w:t>poskytnutí</w:t>
      </w:r>
      <w:r>
        <w:rPr>
          <w:spacing w:val="24"/>
          <w:sz w:val="20"/>
        </w:rPr>
        <w:t> </w:t>
      </w:r>
      <w:r>
        <w:rPr>
          <w:sz w:val="20"/>
        </w:rPr>
        <w:t>podpory</w:t>
      </w:r>
      <w:r>
        <w:rPr>
          <w:spacing w:val="22"/>
          <w:sz w:val="20"/>
        </w:rPr>
        <w:t> </w:t>
      </w:r>
      <w:r>
        <w:rPr>
          <w:sz w:val="20"/>
        </w:rPr>
        <w:t>ze</w:t>
      </w:r>
      <w:r>
        <w:rPr>
          <w:spacing w:val="21"/>
          <w:sz w:val="20"/>
        </w:rPr>
        <w:t> </w:t>
      </w:r>
      <w:r>
        <w:rPr>
          <w:sz w:val="20"/>
        </w:rPr>
        <w:t>Státního</w:t>
      </w:r>
      <w:r>
        <w:rPr>
          <w:spacing w:val="22"/>
          <w:sz w:val="20"/>
        </w:rPr>
        <w:t> </w:t>
      </w:r>
      <w:r>
        <w:rPr>
          <w:sz w:val="20"/>
        </w:rPr>
        <w:t>fondu</w:t>
      </w:r>
      <w:r>
        <w:rPr>
          <w:spacing w:val="22"/>
          <w:sz w:val="20"/>
        </w:rPr>
        <w:t> </w:t>
      </w:r>
      <w:r>
        <w:rPr>
          <w:sz w:val="20"/>
        </w:rPr>
        <w:t>životního</w:t>
      </w:r>
      <w:r>
        <w:rPr>
          <w:spacing w:val="22"/>
          <w:sz w:val="20"/>
        </w:rPr>
        <w:t> </w:t>
      </w:r>
      <w:r>
        <w:rPr>
          <w:sz w:val="20"/>
        </w:rPr>
        <w:t>prostředí</w:t>
      </w:r>
      <w:r>
        <w:rPr>
          <w:spacing w:val="22"/>
          <w:sz w:val="20"/>
        </w:rPr>
        <w:t> </w:t>
      </w:r>
      <w:r>
        <w:rPr>
          <w:sz w:val="20"/>
        </w:rPr>
        <w:t>České</w:t>
      </w:r>
      <w:r>
        <w:rPr>
          <w:spacing w:val="21"/>
          <w:sz w:val="20"/>
        </w:rPr>
        <w:t> </w:t>
      </w:r>
      <w:r>
        <w:rPr>
          <w:sz w:val="20"/>
        </w:rPr>
        <w:t>republiky</w:t>
      </w:r>
      <w:r>
        <w:rPr>
          <w:spacing w:val="21"/>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7221100507 o poskytnutí finančních prostředků ze Státního fondu životního prostředí ČR ze dne 2. 10.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1"/>
        </w:rPr>
        <w:t> </w:t>
      </w:r>
      <w:r>
        <w:rPr>
          <w:spacing w:val="-2"/>
        </w:rPr>
        <w:t>„akce“).</w:t>
      </w:r>
    </w:p>
    <w:p>
      <w:pPr>
        <w:spacing w:line="240" w:lineRule="auto" w:before="6"/>
        <w:rPr>
          <w:sz w:val="36"/>
        </w:rPr>
      </w:pPr>
      <w:r>
        <w:rPr/>
        <w:br w:type="column"/>
      </w:r>
      <w:r>
        <w:rPr>
          <w:sz w:val="36"/>
        </w:rPr>
      </w:r>
    </w:p>
    <w:p>
      <w:pPr>
        <w:pStyle w:val="Heading2"/>
        <w:spacing w:before="1"/>
        <w:jc w:val="left"/>
      </w:pPr>
      <w:r>
        <w:rPr/>
        <w:t>„FVE</w:t>
      </w:r>
      <w:r>
        <w:rPr>
          <w:spacing w:val="-7"/>
        </w:rPr>
        <w:t> </w:t>
      </w:r>
      <w:r>
        <w:rPr/>
        <w:t>Horní</w:t>
      </w:r>
      <w:r>
        <w:rPr>
          <w:spacing w:val="-6"/>
        </w:rPr>
        <w:t> </w:t>
      </w:r>
      <w:r>
        <w:rPr>
          <w:spacing w:val="-2"/>
        </w:rPr>
        <w:t>Podluží“</w:t>
      </w:r>
    </w:p>
    <w:p>
      <w:pPr>
        <w:spacing w:after="0"/>
        <w:jc w:val="left"/>
        <w:sectPr>
          <w:type w:val="continuous"/>
          <w:pgSz w:w="12240" w:h="15840"/>
          <w:pgMar w:header="708" w:footer="771" w:top="2040" w:bottom="960" w:left="1600" w:right="1020"/>
          <w:cols w:num="2" w:equalWidth="0">
            <w:col w:w="3609" w:space="153"/>
            <w:col w:w="5858"/>
          </w:cols>
        </w:sectPr>
      </w:pPr>
    </w:p>
    <w:p>
      <w:pPr>
        <w:pStyle w:val="ListParagraph"/>
        <w:numPr>
          <w:ilvl w:val="0"/>
          <w:numId w:val="1"/>
        </w:numPr>
        <w:tabs>
          <w:tab w:pos="462" w:val="left" w:leader="none"/>
        </w:tabs>
        <w:spacing w:line="240" w:lineRule="auto" w:before="1" w:after="0"/>
        <w:ind w:left="461" w:right="114" w:hanging="360"/>
        <w:jc w:val="both"/>
        <w:rPr>
          <w:sz w:val="20"/>
        </w:rPr>
      </w:pPr>
      <w:r>
        <w:rPr>
          <w:sz w:val="20"/>
        </w:rPr>
        <w:t>Podpora</w:t>
      </w:r>
      <w:r>
        <w:rPr>
          <w:spacing w:val="-6"/>
          <w:sz w:val="20"/>
        </w:rPr>
        <w:t> </w:t>
      </w:r>
      <w:r>
        <w:rPr>
          <w:sz w:val="20"/>
        </w:rPr>
        <w:t>je</w:t>
      </w:r>
      <w:r>
        <w:rPr>
          <w:spacing w:val="-7"/>
          <w:sz w:val="20"/>
        </w:rPr>
        <w:t> </w:t>
      </w:r>
      <w:r>
        <w:rPr>
          <w:sz w:val="20"/>
        </w:rPr>
        <w:t>poskytována</w:t>
      </w:r>
      <w:r>
        <w:rPr>
          <w:spacing w:val="-6"/>
          <w:sz w:val="20"/>
        </w:rPr>
        <w:t> </w:t>
      </w:r>
      <w:r>
        <w:rPr>
          <w:sz w:val="20"/>
        </w:rPr>
        <w:t>v</w:t>
      </w:r>
      <w:r>
        <w:rPr>
          <w:spacing w:val="-5"/>
          <w:sz w:val="20"/>
        </w:rPr>
        <w:t> </w:t>
      </w:r>
      <w:r>
        <w:rPr>
          <w:sz w:val="20"/>
        </w:rPr>
        <w:t>souladu</w:t>
      </w:r>
      <w:r>
        <w:rPr>
          <w:spacing w:val="-6"/>
          <w:sz w:val="20"/>
        </w:rPr>
        <w:t> </w:t>
      </w:r>
      <w:r>
        <w:rPr>
          <w:sz w:val="20"/>
        </w:rPr>
        <w:t>s</w:t>
      </w:r>
      <w:r>
        <w:rPr>
          <w:spacing w:val="-6"/>
          <w:sz w:val="20"/>
        </w:rPr>
        <w:t> </w:t>
      </w:r>
      <w:r>
        <w:rPr>
          <w:sz w:val="20"/>
        </w:rPr>
        <w:t>Nařízením</w:t>
      </w:r>
      <w:r>
        <w:rPr>
          <w:spacing w:val="-7"/>
          <w:sz w:val="20"/>
        </w:rPr>
        <w:t> </w:t>
      </w:r>
      <w:r>
        <w:rPr>
          <w:sz w:val="20"/>
        </w:rPr>
        <w:t>Komise</w:t>
      </w:r>
      <w:r>
        <w:rPr>
          <w:spacing w:val="-5"/>
          <w:sz w:val="20"/>
        </w:rPr>
        <w:t> </w:t>
      </w:r>
      <w:r>
        <w:rPr>
          <w:sz w:val="20"/>
        </w:rPr>
        <w:t>(EU)</w:t>
      </w:r>
      <w:r>
        <w:rPr>
          <w:spacing w:val="-6"/>
          <w:sz w:val="20"/>
        </w:rPr>
        <w:t> </w:t>
      </w:r>
      <w:r>
        <w:rPr>
          <w:sz w:val="20"/>
        </w:rPr>
        <w:t>č.</w:t>
      </w:r>
      <w:r>
        <w:rPr>
          <w:spacing w:val="-5"/>
          <w:sz w:val="20"/>
        </w:rPr>
        <w:t> </w:t>
      </w:r>
      <w:r>
        <w:rPr>
          <w:sz w:val="20"/>
        </w:rPr>
        <w:t>651/2014</w:t>
      </w:r>
      <w:r>
        <w:rPr>
          <w:spacing w:val="-5"/>
          <w:sz w:val="20"/>
        </w:rPr>
        <w:t> </w:t>
      </w:r>
      <w:r>
        <w:rPr>
          <w:sz w:val="20"/>
        </w:rPr>
        <w:t>ze</w:t>
      </w:r>
      <w:r>
        <w:rPr>
          <w:spacing w:val="-6"/>
          <w:sz w:val="20"/>
        </w:rPr>
        <w:t> </w:t>
      </w:r>
      <w:r>
        <w:rPr>
          <w:sz w:val="20"/>
        </w:rPr>
        <w:t>dne</w:t>
      </w:r>
      <w:r>
        <w:rPr>
          <w:spacing w:val="-6"/>
          <w:sz w:val="20"/>
        </w:rPr>
        <w:t> </w:t>
      </w:r>
      <w:r>
        <w:rPr>
          <w:sz w:val="20"/>
        </w:rPr>
        <w:t>17.</w:t>
      </w:r>
      <w:r>
        <w:rPr>
          <w:spacing w:val="-5"/>
          <w:sz w:val="20"/>
        </w:rPr>
        <w:t> </w:t>
      </w:r>
      <w:r>
        <w:rPr>
          <w:sz w:val="20"/>
        </w:rPr>
        <w:t>června</w:t>
      </w:r>
      <w:r>
        <w:rPr>
          <w:spacing w:val="-6"/>
          <w:sz w:val="20"/>
        </w:rPr>
        <w:t> </w:t>
      </w:r>
      <w:r>
        <w:rPr>
          <w:sz w:val="20"/>
        </w:rPr>
        <w:t>2014,</w:t>
      </w:r>
      <w:r>
        <w:rPr>
          <w:spacing w:val="-5"/>
          <w:sz w:val="20"/>
        </w:rPr>
        <w:t> </w:t>
      </w:r>
      <w:r>
        <w:rPr>
          <w:sz w:val="20"/>
        </w:rPr>
        <w:t>kterým se v souladu s články 107 a 108 Smlouvy prohlašují určité kategorie podpory za slučitelné s vnitřním trhem (obecné nařízení o blokových výjimkách), zveřejněném v Úředním věstníku EU dne 26. června 2014 a jejím oznámením SA.63670.</w:t>
      </w:r>
    </w:p>
    <w:p>
      <w:pPr>
        <w:pStyle w:val="BodyText"/>
        <w:spacing w:before="13"/>
        <w:rPr>
          <w:sz w:val="28"/>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3"/>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3"/>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3"/>
          <w:sz w:val="20"/>
        </w:rPr>
        <w:t> </w:t>
      </w:r>
      <w:r>
        <w:rPr>
          <w:sz w:val="20"/>
        </w:rPr>
        <w:t>dotace</w:t>
      </w:r>
      <w:r>
        <w:rPr>
          <w:spacing w:val="-14"/>
          <w:sz w:val="20"/>
        </w:rPr>
        <w:t> </w:t>
      </w:r>
      <w:r>
        <w:rPr>
          <w:sz w:val="20"/>
        </w:rPr>
        <w:t>ve</w:t>
      </w:r>
      <w:r>
        <w:rPr>
          <w:spacing w:val="-12"/>
          <w:sz w:val="20"/>
        </w:rPr>
        <w:t> </w:t>
      </w:r>
      <w:r>
        <w:rPr>
          <w:sz w:val="20"/>
        </w:rPr>
        <w:t>výši</w:t>
      </w:r>
      <w:r>
        <w:rPr>
          <w:spacing w:val="-12"/>
          <w:sz w:val="20"/>
        </w:rPr>
        <w:t> </w:t>
      </w:r>
      <w:r>
        <w:rPr>
          <w:b/>
          <w:sz w:val="20"/>
        </w:rPr>
        <w:t>6</w:t>
      </w:r>
      <w:r>
        <w:rPr>
          <w:b/>
          <w:spacing w:val="-2"/>
          <w:sz w:val="20"/>
        </w:rPr>
        <w:t> </w:t>
      </w:r>
      <w:r>
        <w:rPr>
          <w:b/>
          <w:sz w:val="20"/>
        </w:rPr>
        <w:t>886</w:t>
      </w:r>
      <w:r>
        <w:rPr>
          <w:b/>
          <w:spacing w:val="-2"/>
          <w:sz w:val="20"/>
        </w:rPr>
        <w:t> </w:t>
      </w:r>
      <w:r>
        <w:rPr>
          <w:b/>
          <w:sz w:val="20"/>
        </w:rPr>
        <w:t>206,65</w:t>
      </w:r>
      <w:r>
        <w:rPr>
          <w:b/>
          <w:spacing w:val="-11"/>
          <w:sz w:val="20"/>
        </w:rPr>
        <w:t> </w:t>
      </w:r>
      <w:r>
        <w:rPr>
          <w:b/>
          <w:sz w:val="20"/>
        </w:rPr>
        <w:t>Kč</w:t>
      </w:r>
      <w:r>
        <w:rPr>
          <w:b/>
          <w:spacing w:val="-13"/>
          <w:sz w:val="20"/>
        </w:rPr>
        <w:t> </w:t>
      </w:r>
      <w:r>
        <w:rPr>
          <w:sz w:val="20"/>
        </w:rPr>
        <w:t>(slovy:</w:t>
      </w:r>
      <w:r>
        <w:rPr>
          <w:spacing w:val="-12"/>
          <w:sz w:val="20"/>
        </w:rPr>
        <w:t> </w:t>
      </w:r>
      <w:r>
        <w:rPr>
          <w:sz w:val="20"/>
        </w:rPr>
        <w:t>šest</w:t>
      </w:r>
      <w:r>
        <w:rPr>
          <w:spacing w:val="-11"/>
          <w:sz w:val="20"/>
        </w:rPr>
        <w:t> </w:t>
      </w:r>
      <w:r>
        <w:rPr>
          <w:sz w:val="20"/>
        </w:rPr>
        <w:t>milionů</w:t>
      </w:r>
      <w:r>
        <w:rPr>
          <w:spacing w:val="-13"/>
          <w:sz w:val="20"/>
        </w:rPr>
        <w:t> </w:t>
      </w:r>
      <w:r>
        <w:rPr>
          <w:sz w:val="20"/>
        </w:rPr>
        <w:t>osm</w:t>
      </w:r>
      <w:r>
        <w:rPr>
          <w:spacing w:val="-14"/>
          <w:sz w:val="20"/>
        </w:rPr>
        <w:t> </w:t>
      </w:r>
      <w:r>
        <w:rPr>
          <w:sz w:val="20"/>
        </w:rPr>
        <w:t>set</w:t>
      </w:r>
      <w:r>
        <w:rPr>
          <w:spacing w:val="-12"/>
          <w:sz w:val="20"/>
        </w:rPr>
        <w:t> </w:t>
      </w:r>
      <w:r>
        <w:rPr>
          <w:sz w:val="20"/>
        </w:rPr>
        <w:t>osmdesát</w:t>
      </w:r>
      <w:r>
        <w:rPr>
          <w:spacing w:val="-11"/>
          <w:sz w:val="20"/>
        </w:rPr>
        <w:t> </w:t>
      </w:r>
      <w:r>
        <w:rPr>
          <w:sz w:val="20"/>
        </w:rPr>
        <w:t>šest</w:t>
      </w:r>
      <w:r>
        <w:rPr>
          <w:spacing w:val="-11"/>
          <w:sz w:val="20"/>
        </w:rPr>
        <w:t> </w:t>
      </w:r>
      <w:r>
        <w:rPr>
          <w:sz w:val="20"/>
        </w:rPr>
        <w:t>tisíc</w:t>
      </w:r>
      <w:r>
        <w:rPr>
          <w:spacing w:val="-14"/>
          <w:sz w:val="20"/>
        </w:rPr>
        <w:t> </w:t>
      </w:r>
      <w:r>
        <w:rPr>
          <w:sz w:val="20"/>
        </w:rPr>
        <w:t>dvě</w:t>
      </w:r>
      <w:r>
        <w:rPr>
          <w:spacing w:val="-13"/>
          <w:sz w:val="20"/>
        </w:rPr>
        <w:t> </w:t>
      </w:r>
      <w:r>
        <w:rPr>
          <w:sz w:val="20"/>
        </w:rPr>
        <w:t>stě</w:t>
      </w:r>
      <w:r>
        <w:rPr>
          <w:spacing w:val="-10"/>
          <w:sz w:val="20"/>
        </w:rPr>
        <w:t> </w:t>
      </w:r>
      <w:r>
        <w:rPr>
          <w:sz w:val="20"/>
        </w:rPr>
        <w:t>šest</w:t>
      </w:r>
      <w:r>
        <w:rPr>
          <w:spacing w:val="-11"/>
          <w:sz w:val="20"/>
        </w:rPr>
        <w:t> </w:t>
      </w:r>
      <w:r>
        <w:rPr>
          <w:sz w:val="20"/>
        </w:rPr>
        <w:t>korun českých a šedesát pět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26 098 982,71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2"/>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2"/>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1"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2" w:hanging="360"/>
        <w:jc w:val="left"/>
        <w:rPr>
          <w:sz w:val="20"/>
        </w:rPr>
      </w:pPr>
      <w:r>
        <w:rPr>
          <w:sz w:val="20"/>
        </w:rPr>
        <w:t>splní</w:t>
      </w:r>
      <w:r>
        <w:rPr>
          <w:spacing w:val="29"/>
          <w:sz w:val="20"/>
        </w:rPr>
        <w:t> </w:t>
      </w:r>
      <w:r>
        <w:rPr>
          <w:sz w:val="20"/>
        </w:rPr>
        <w:t>účel</w:t>
      </w:r>
      <w:r>
        <w:rPr>
          <w:spacing w:val="32"/>
          <w:sz w:val="20"/>
        </w:rPr>
        <w:t> </w:t>
      </w:r>
      <w:r>
        <w:rPr>
          <w:sz w:val="20"/>
        </w:rPr>
        <w:t>akce</w:t>
      </w:r>
      <w:r>
        <w:rPr>
          <w:spacing w:val="31"/>
          <w:sz w:val="20"/>
        </w:rPr>
        <w:t> </w:t>
      </w:r>
      <w:r>
        <w:rPr>
          <w:sz w:val="20"/>
        </w:rPr>
        <w:t>„FVE</w:t>
      </w:r>
      <w:r>
        <w:rPr>
          <w:spacing w:val="30"/>
          <w:sz w:val="20"/>
        </w:rPr>
        <w:t> </w:t>
      </w:r>
      <w:r>
        <w:rPr>
          <w:sz w:val="20"/>
        </w:rPr>
        <w:t>Horní</w:t>
      </w:r>
      <w:r>
        <w:rPr>
          <w:spacing w:val="32"/>
          <w:sz w:val="20"/>
        </w:rPr>
        <w:t> </w:t>
      </w:r>
      <w:r>
        <w:rPr>
          <w:sz w:val="20"/>
        </w:rPr>
        <w:t>Podluží“</w:t>
      </w:r>
      <w:r>
        <w:rPr>
          <w:spacing w:val="31"/>
          <w:sz w:val="20"/>
        </w:rPr>
        <w:t> </w:t>
      </w:r>
      <w:r>
        <w:rPr>
          <w:sz w:val="20"/>
        </w:rPr>
        <w:t>tím,</w:t>
      </w:r>
      <w:r>
        <w:rPr>
          <w:spacing w:val="30"/>
          <w:sz w:val="20"/>
        </w:rPr>
        <w:t> </w:t>
      </w:r>
      <w:r>
        <w:rPr>
          <w:sz w:val="20"/>
        </w:rPr>
        <w:t>že</w:t>
      </w:r>
      <w:r>
        <w:rPr>
          <w:spacing w:val="31"/>
          <w:sz w:val="20"/>
        </w:rPr>
        <w:t> </w:t>
      </w:r>
      <w:r>
        <w:rPr>
          <w:sz w:val="20"/>
        </w:rPr>
        <w:t>akce</w:t>
      </w:r>
      <w:r>
        <w:rPr>
          <w:spacing w:val="29"/>
          <w:sz w:val="20"/>
        </w:rPr>
        <w:t> </w:t>
      </w:r>
      <w:r>
        <w:rPr>
          <w:sz w:val="20"/>
        </w:rPr>
        <w:t>bude</w:t>
      </w:r>
      <w:r>
        <w:rPr>
          <w:spacing w:val="29"/>
          <w:sz w:val="20"/>
        </w:rPr>
        <w:t> </w:t>
      </w:r>
      <w:r>
        <w:rPr>
          <w:sz w:val="20"/>
        </w:rPr>
        <w:t>provedena</w:t>
      </w:r>
      <w:r>
        <w:rPr>
          <w:spacing w:val="29"/>
          <w:sz w:val="20"/>
        </w:rPr>
        <w:t> </w:t>
      </w:r>
      <w:r>
        <w:rPr>
          <w:sz w:val="20"/>
        </w:rPr>
        <w:t>v souladu</w:t>
      </w:r>
      <w:r>
        <w:rPr>
          <w:spacing w:val="32"/>
          <w:sz w:val="20"/>
        </w:rPr>
        <w:t> </w:t>
      </w:r>
      <w:r>
        <w:rPr>
          <w:sz w:val="20"/>
        </w:rPr>
        <w:t>s</w:t>
      </w:r>
      <w:r>
        <w:rPr>
          <w:spacing w:val="-1"/>
          <w:sz w:val="20"/>
        </w:rPr>
        <w:t> </w:t>
      </w:r>
      <w:r>
        <w:rPr>
          <w:sz w:val="20"/>
        </w:rPr>
        <w:t>Výzvou,</w:t>
      </w:r>
      <w:r>
        <w:rPr>
          <w:spacing w:val="30"/>
          <w:sz w:val="20"/>
        </w:rPr>
        <w:t> </w:t>
      </w:r>
      <w:r>
        <w:rPr>
          <w:sz w:val="20"/>
        </w:rPr>
        <w:t>žádostí</w:t>
      </w:r>
      <w:r>
        <w:rPr>
          <w:spacing w:val="32"/>
          <w:sz w:val="20"/>
        </w:rPr>
        <w:t> </w:t>
      </w:r>
      <w:r>
        <w:rPr>
          <w:sz w:val="20"/>
        </w:rPr>
        <w:t>o podporu a jejími přílohami a touto Smlouvou,</w:t>
      </w:r>
    </w:p>
    <w:p>
      <w:pPr>
        <w:pStyle w:val="ListParagraph"/>
        <w:numPr>
          <w:ilvl w:val="1"/>
          <w:numId w:val="4"/>
        </w:numPr>
        <w:tabs>
          <w:tab w:pos="746" w:val="left" w:leader="none"/>
        </w:tabs>
        <w:spacing w:line="240" w:lineRule="auto" w:before="1" w:after="0"/>
        <w:ind w:left="745" w:right="115"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993,72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1"/>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8"/>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5"/>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993.72</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786.33</w:t>
            </w:r>
          </w:p>
        </w:tc>
      </w:tr>
      <w:tr>
        <w:trPr>
          <w:trHeight w:val="532" w:hRule="atLeast"/>
        </w:trPr>
        <w:tc>
          <w:tcPr>
            <w:tcW w:w="3721"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2377.28</w:t>
            </w:r>
          </w:p>
        </w:tc>
      </w:tr>
      <w:tr>
        <w:trPr>
          <w:trHeight w:val="505"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914.30</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3" w:hanging="360"/>
        <w:jc w:val="both"/>
        <w:rPr>
          <w:sz w:val="20"/>
        </w:rPr>
      </w:pPr>
      <w:r>
        <w:rPr>
          <w:sz w:val="20"/>
        </w:rPr>
        <w:t>dodrží termín ukončení projektu do 2 let od vydání Rozhodnutí. Ukončením projektu se rozumí datum</w:t>
      </w:r>
      <w:r>
        <w:rPr>
          <w:spacing w:val="34"/>
          <w:sz w:val="20"/>
        </w:rPr>
        <w:t> </w:t>
      </w:r>
      <w:r>
        <w:rPr>
          <w:sz w:val="20"/>
        </w:rPr>
        <w:t>uvedení</w:t>
      </w:r>
      <w:r>
        <w:rPr>
          <w:spacing w:val="35"/>
          <w:sz w:val="20"/>
        </w:rPr>
        <w:t> </w:t>
      </w:r>
      <w:r>
        <w:rPr>
          <w:sz w:val="20"/>
        </w:rPr>
        <w:t>stavby</w:t>
      </w:r>
      <w:r>
        <w:rPr>
          <w:spacing w:val="35"/>
          <w:sz w:val="20"/>
        </w:rPr>
        <w:t> </w:t>
      </w:r>
      <w:r>
        <w:rPr>
          <w:sz w:val="20"/>
        </w:rPr>
        <w:t>k</w:t>
      </w:r>
      <w:r>
        <w:rPr>
          <w:spacing w:val="35"/>
          <w:sz w:val="20"/>
        </w:rPr>
        <w:t> </w:t>
      </w:r>
      <w:r>
        <w:rPr>
          <w:sz w:val="20"/>
        </w:rPr>
        <w:t>trvalému</w:t>
      </w:r>
      <w:r>
        <w:rPr>
          <w:spacing w:val="35"/>
          <w:sz w:val="20"/>
        </w:rPr>
        <w:t> </w:t>
      </w:r>
      <w:r>
        <w:rPr>
          <w:sz w:val="20"/>
        </w:rPr>
        <w:t>provozu,</w:t>
      </w:r>
      <w:r>
        <w:rPr>
          <w:spacing w:val="35"/>
          <w:sz w:val="20"/>
        </w:rPr>
        <w:t> </w:t>
      </w:r>
      <w:r>
        <w:rPr>
          <w:sz w:val="20"/>
        </w:rPr>
        <w:t>v</w:t>
      </w:r>
      <w:r>
        <w:rPr>
          <w:spacing w:val="35"/>
          <w:sz w:val="20"/>
        </w:rPr>
        <w:t> </w:t>
      </w:r>
      <w:r>
        <w:rPr>
          <w:sz w:val="20"/>
        </w:rPr>
        <w:t>souladu</w:t>
      </w:r>
      <w:r>
        <w:rPr>
          <w:spacing w:val="35"/>
          <w:sz w:val="20"/>
        </w:rPr>
        <w:t> </w:t>
      </w:r>
      <w:r>
        <w:rPr>
          <w:sz w:val="20"/>
        </w:rPr>
        <w:t>se</w:t>
      </w:r>
      <w:r>
        <w:rPr>
          <w:spacing w:val="34"/>
          <w:sz w:val="20"/>
        </w:rPr>
        <w:t> </w:t>
      </w:r>
      <w:r>
        <w:rPr>
          <w:sz w:val="20"/>
        </w:rPr>
        <w:t>zákonem</w:t>
      </w:r>
      <w:r>
        <w:rPr>
          <w:spacing w:val="34"/>
          <w:sz w:val="20"/>
        </w:rPr>
        <w:t> </w:t>
      </w:r>
      <w:r>
        <w:rPr>
          <w:sz w:val="20"/>
        </w:rPr>
        <w:t>č.</w:t>
      </w:r>
      <w:r>
        <w:rPr>
          <w:spacing w:val="35"/>
          <w:sz w:val="20"/>
        </w:rPr>
        <w:t> </w:t>
      </w:r>
      <w:r>
        <w:rPr>
          <w:sz w:val="20"/>
        </w:rPr>
        <w:t>183/2006</w:t>
      </w:r>
      <w:r>
        <w:rPr>
          <w:spacing w:val="37"/>
          <w:sz w:val="20"/>
        </w:rPr>
        <w:t> </w:t>
      </w:r>
      <w:r>
        <w:rPr>
          <w:sz w:val="20"/>
        </w:rPr>
        <w:t>Sb.,</w:t>
      </w:r>
      <w:r>
        <w:rPr>
          <w:spacing w:val="35"/>
          <w:sz w:val="20"/>
        </w:rPr>
        <w:t> </w:t>
      </w:r>
      <w:r>
        <w:rPr>
          <w:sz w:val="20"/>
        </w:rPr>
        <w:t>o</w:t>
      </w:r>
      <w:r>
        <w:rPr>
          <w:spacing w:val="35"/>
          <w:sz w:val="20"/>
        </w:rPr>
        <w:t> </w:t>
      </w:r>
      <w:r>
        <w:rPr>
          <w:sz w:val="20"/>
        </w:rPr>
        <w:t>územním</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1"/>
        <w:jc w:val="both"/>
      </w:pPr>
      <w:r>
        <w:rPr/>
        <w:t>plánování</w:t>
      </w:r>
      <w:r>
        <w:rPr>
          <w:spacing w:val="-10"/>
        </w:rPr>
        <w:t> </w:t>
      </w:r>
      <w:r>
        <w:rPr/>
        <w:t>a</w:t>
      </w:r>
      <w:r>
        <w:rPr>
          <w:spacing w:val="-12"/>
        </w:rPr>
        <w:t> </w:t>
      </w:r>
      <w:r>
        <w:rPr/>
        <w:t>stavebním</w:t>
      </w:r>
      <w:r>
        <w:rPr>
          <w:spacing w:val="-13"/>
        </w:rPr>
        <w:t> </w:t>
      </w:r>
      <w:r>
        <w:rPr/>
        <w:t>řádu</w:t>
      </w:r>
      <w:r>
        <w:rPr>
          <w:spacing w:val="-9"/>
        </w:rPr>
        <w:t> </w:t>
      </w:r>
      <w:r>
        <w:rPr/>
        <w:t>(stavební</w:t>
      </w:r>
      <w:r>
        <w:rPr>
          <w:spacing w:val="-11"/>
        </w:rPr>
        <w:t> </w:t>
      </w:r>
      <w:r>
        <w:rPr/>
        <w:t>zákon),</w:t>
      </w:r>
      <w:r>
        <w:rPr>
          <w:spacing w:val="-11"/>
        </w:rPr>
        <w:t> </w:t>
      </w:r>
      <w:r>
        <w:rPr/>
        <w:t>v</w:t>
      </w:r>
      <w:r>
        <w:rPr>
          <w:spacing w:val="-11"/>
        </w:rPr>
        <w:t> </w:t>
      </w:r>
      <w:r>
        <w:rPr/>
        <w:t>platném</w:t>
      </w:r>
      <w:r>
        <w:rPr>
          <w:spacing w:val="-10"/>
        </w:rPr>
        <w:t> </w:t>
      </w:r>
      <w:r>
        <w:rPr/>
        <w:t>znění</w:t>
      </w:r>
      <w:r>
        <w:rPr>
          <w:spacing w:val="-11"/>
        </w:rPr>
        <w:t> </w:t>
      </w:r>
      <w:r>
        <w:rPr/>
        <w:t>(kolaudační</w:t>
      </w:r>
      <w:r>
        <w:rPr>
          <w:spacing w:val="-11"/>
        </w:rPr>
        <w:t> </w:t>
      </w:r>
      <w:r>
        <w:rPr/>
        <w:t>souhlas,</w:t>
      </w:r>
      <w:r>
        <w:rPr>
          <w:spacing w:val="-9"/>
        </w:rPr>
        <w:t> </w:t>
      </w:r>
      <w:r>
        <w:rPr/>
        <w:t>doložení</w:t>
      </w:r>
      <w:r>
        <w:rPr>
          <w:spacing w:val="-11"/>
        </w:rPr>
        <w:t> </w:t>
      </w:r>
      <w:r>
        <w:rPr/>
        <w:t>oslovení stavebního úřadu, případně písemný souhlas, že stavbu lze užívat). U projektů, kde není vydání kolaudačního souhlasu relevantní, předloží žadatel jiný relevantní doklad (protokol) o uvedení zařízení do trvalého provozu,</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6"/>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3"/>
        <w:jc w:val="both"/>
      </w:pPr>
      <w:r>
        <w:rPr/>
        <w:t>o případném zastavění uvedené lhůty. Příjemce podpory je v takovém případě povinen zajistit, aby v době zastavění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5"/>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40"/>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8"/>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5"/>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75"/>
          <w:w w:val="15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r>
        <w:rPr>
          <w:spacing w:val="40"/>
          <w:sz w:val="20"/>
        </w:rPr>
        <w:t> </w:t>
      </w:r>
      <w:r>
        <w:rPr>
          <w:sz w:val="20"/>
        </w:rPr>
        <w:t>o</w:t>
      </w:r>
      <w:r>
        <w:rPr>
          <w:spacing w:val="-2"/>
          <w:sz w:val="20"/>
        </w:rPr>
        <w:t> </w:t>
      </w:r>
      <w:r>
        <w:rPr>
          <w:sz w:val="20"/>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1"/>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982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614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2024-09-19T06:00:12Z</dcterms:created>
  <dcterms:modified xsi:type="dcterms:W3CDTF">2024-09-19T06:00:12Z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2016</vt:lpwstr>
  </property>
  <property fmtid="{D5CDD505-2E9C-101B-9397-08002B2CF9AE}" pid="4" name="LastSaved">
    <vt:filetime>2024-09-19T00:00:00Z</vt:filetime>
  </property>
</Properties>
</file>