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A54DC" w14:textId="77777777" w:rsidR="000B07E9" w:rsidRDefault="007F44AE">
      <w:pPr>
        <w:spacing w:before="0" w:line="240" w:lineRule="auto"/>
        <w:jc w:val="center"/>
        <w:rPr>
          <w:rFonts w:asciiTheme="minorHAnsi" w:hAnsiTheme="minorHAnsi" w:cs="Arial"/>
          <w:sz w:val="28"/>
          <w:szCs w:val="28"/>
        </w:rPr>
      </w:pPr>
      <w:r>
        <w:rPr>
          <w:rFonts w:asciiTheme="minorHAnsi" w:hAnsiTheme="minorHAnsi" w:cs="Arial"/>
          <w:sz w:val="28"/>
          <w:szCs w:val="28"/>
        </w:rPr>
        <w:t xml:space="preserve"> RÁMCOVÁ DOHODA NA DODÁVKU ORIGINÁLNÍHO SPOTŘEBNÍHO MATERIÁLU PRO TISKOVÁ ZAŘÍZENÍ </w:t>
      </w:r>
    </w:p>
    <w:p w14:paraId="4A366BDD" w14:textId="77777777" w:rsidR="000B07E9" w:rsidRDefault="007F44AE">
      <w:pPr>
        <w:spacing w:before="0" w:line="240" w:lineRule="auto"/>
        <w:jc w:val="center"/>
        <w:rPr>
          <w:rFonts w:asciiTheme="minorHAnsi" w:hAnsiTheme="minorHAnsi" w:cs="Arial"/>
          <w:sz w:val="20"/>
        </w:rPr>
      </w:pPr>
      <w:r>
        <w:rPr>
          <w:rFonts w:asciiTheme="minorHAnsi" w:hAnsiTheme="minorHAnsi" w:cs="Arial"/>
          <w:sz w:val="20"/>
        </w:rPr>
        <w:t>dále jen jako „Rámcová dohoda“</w:t>
      </w:r>
    </w:p>
    <w:p w14:paraId="24D4E55D" w14:textId="77777777" w:rsidR="000B07E9" w:rsidRDefault="007F44AE">
      <w:pPr>
        <w:spacing w:before="0" w:line="240" w:lineRule="auto"/>
        <w:jc w:val="center"/>
        <w:rPr>
          <w:rFonts w:asciiTheme="minorHAnsi" w:hAnsiTheme="minorHAnsi" w:cs="Arial"/>
          <w:b/>
          <w:sz w:val="19"/>
          <w:szCs w:val="19"/>
        </w:rPr>
      </w:pPr>
      <w:r>
        <w:rPr>
          <w:rFonts w:asciiTheme="minorHAnsi" w:hAnsiTheme="minorHAnsi" w:cs="Arial"/>
          <w:b/>
          <w:sz w:val="19"/>
          <w:szCs w:val="19"/>
        </w:rPr>
        <w:t>uzavřená v souladu s ust. § 1746 odst. 2 zákona č. 89/2012 Sb., občanský zákoník, ve znění pozdějších předpisů (dále jen „Občanský zákoník“), v souladu s ust. § 9 a s ust. § 131 a násl. zákona č. 134/2016 Sb., o zadávání veřejných zakázek (dále jen „Zákon o zadávání veřejných zakázek“), jejímž předmětem je plnění veřejné zakázky s názvem</w:t>
      </w:r>
    </w:p>
    <w:p w14:paraId="166FDFBA" w14:textId="4D12980E" w:rsidR="000B07E9" w:rsidRDefault="007F44AE">
      <w:pPr>
        <w:spacing w:before="0" w:line="240" w:lineRule="auto"/>
        <w:jc w:val="center"/>
        <w:rPr>
          <w:rFonts w:asciiTheme="minorHAnsi" w:hAnsiTheme="minorHAnsi" w:cs="Arial"/>
          <w:b/>
          <w:sz w:val="19"/>
          <w:szCs w:val="19"/>
        </w:rPr>
      </w:pPr>
      <w:r>
        <w:rPr>
          <w:rFonts w:asciiTheme="minorHAnsi" w:hAnsiTheme="minorHAnsi" w:cs="Arial"/>
          <w:b/>
          <w:sz w:val="19"/>
          <w:szCs w:val="19"/>
        </w:rPr>
        <w:t xml:space="preserve">Spotřební materiál pro tisková zařízení </w:t>
      </w:r>
      <w:r w:rsidR="005D1D7E">
        <w:rPr>
          <w:rFonts w:asciiTheme="minorHAnsi" w:hAnsiTheme="minorHAnsi" w:cs="Arial"/>
          <w:b/>
          <w:sz w:val="19"/>
          <w:szCs w:val="19"/>
        </w:rPr>
        <w:t>2024</w:t>
      </w:r>
      <w:r>
        <w:rPr>
          <w:rFonts w:asciiTheme="minorHAnsi" w:hAnsiTheme="minorHAnsi" w:cs="Arial"/>
          <w:b/>
          <w:sz w:val="19"/>
          <w:szCs w:val="19"/>
        </w:rPr>
        <w:t>-202</w:t>
      </w:r>
      <w:r w:rsidR="005D1D7E">
        <w:rPr>
          <w:rFonts w:asciiTheme="minorHAnsi" w:hAnsiTheme="minorHAnsi" w:cs="Arial"/>
          <w:b/>
          <w:sz w:val="19"/>
          <w:szCs w:val="19"/>
        </w:rPr>
        <w:t>5</w:t>
      </w:r>
      <w:r w:rsidR="00064E30">
        <w:rPr>
          <w:rFonts w:asciiTheme="minorHAnsi" w:hAnsiTheme="minorHAnsi" w:cs="Arial"/>
          <w:b/>
          <w:sz w:val="19"/>
          <w:szCs w:val="19"/>
        </w:rPr>
        <w:t xml:space="preserve"> - o</w:t>
      </w:r>
      <w:r w:rsidR="00064E30" w:rsidRPr="00064E30">
        <w:rPr>
          <w:rFonts w:asciiTheme="minorHAnsi" w:hAnsiTheme="minorHAnsi" w:cs="Arial"/>
          <w:b/>
          <w:sz w:val="19"/>
          <w:szCs w:val="19"/>
        </w:rPr>
        <w:t>riginální spotřební materiál pro tisková zařízení – HP</w:t>
      </w:r>
      <w:r w:rsidR="00064E30" w:rsidDel="005D1D7E">
        <w:rPr>
          <w:rFonts w:asciiTheme="minorHAnsi" w:hAnsiTheme="minorHAnsi" w:cs="Arial"/>
          <w:b/>
          <w:sz w:val="19"/>
          <w:szCs w:val="19"/>
        </w:rPr>
        <w:t xml:space="preserve"> </w:t>
      </w:r>
    </w:p>
    <w:p w14:paraId="5CE6AC39" w14:textId="77777777" w:rsidR="000B07E9" w:rsidRDefault="000B07E9">
      <w:pPr>
        <w:spacing w:before="0" w:line="240" w:lineRule="auto"/>
        <w:rPr>
          <w:rFonts w:ascii="Calibri" w:hAnsi="Calibri"/>
          <w:sz w:val="20"/>
        </w:rPr>
      </w:pPr>
    </w:p>
    <w:p w14:paraId="1869F5C1" w14:textId="77777777" w:rsidR="000B07E9" w:rsidRDefault="007F44AE">
      <w:pPr>
        <w:spacing w:before="0" w:line="240" w:lineRule="auto"/>
        <w:rPr>
          <w:rFonts w:ascii="Calibri" w:hAnsi="Calibri"/>
          <w:sz w:val="20"/>
        </w:rPr>
      </w:pPr>
      <w:r>
        <w:rPr>
          <w:rFonts w:ascii="Calibri" w:hAnsi="Calibri"/>
          <w:sz w:val="20"/>
        </w:rPr>
        <w:t>mezi následujícími stranami:</w:t>
      </w:r>
    </w:p>
    <w:p w14:paraId="3405A7EF" w14:textId="77777777" w:rsidR="000B07E9" w:rsidRDefault="000B07E9">
      <w:pPr>
        <w:spacing w:before="0" w:line="240" w:lineRule="auto"/>
        <w:rPr>
          <w:rFonts w:ascii="Calibri" w:hAnsi="Calibri"/>
          <w:sz w:val="20"/>
        </w:rPr>
      </w:pPr>
    </w:p>
    <w:p w14:paraId="580845DA" w14:textId="77777777" w:rsidR="000B07E9" w:rsidRDefault="007F44AE">
      <w:pPr>
        <w:spacing w:before="0" w:line="240" w:lineRule="auto"/>
        <w:rPr>
          <w:rFonts w:ascii="Calibri" w:hAnsi="Calibri"/>
          <w:sz w:val="20"/>
        </w:rPr>
      </w:pPr>
      <w:r>
        <w:rPr>
          <w:rFonts w:ascii="Calibri" w:hAnsi="Calibri"/>
          <w:sz w:val="20"/>
        </w:rPr>
        <w:t>Centrální zadavatel:</w:t>
      </w:r>
      <w:r>
        <w:rPr>
          <w:rFonts w:ascii="Calibri" w:hAnsi="Calibri"/>
          <w:sz w:val="20"/>
        </w:rPr>
        <w:tab/>
      </w:r>
      <w:r>
        <w:rPr>
          <w:rFonts w:ascii="Calibri" w:hAnsi="Calibri"/>
          <w:sz w:val="20"/>
        </w:rPr>
        <w:tab/>
      </w:r>
      <w:r>
        <w:rPr>
          <w:rFonts w:ascii="Calibri" w:hAnsi="Calibri"/>
          <w:b/>
          <w:bCs/>
          <w:sz w:val="20"/>
        </w:rPr>
        <w:t>OVANET, a.s.</w:t>
      </w:r>
    </w:p>
    <w:p w14:paraId="506CA7B7" w14:textId="77777777" w:rsidR="000B07E9" w:rsidRDefault="007F44AE">
      <w:pPr>
        <w:spacing w:before="0" w:line="240" w:lineRule="auto"/>
        <w:rPr>
          <w:rFonts w:asciiTheme="minorHAnsi" w:hAnsiTheme="minorHAnsi" w:cstheme="minorHAnsi"/>
          <w:sz w:val="20"/>
        </w:rPr>
      </w:pPr>
      <w:r>
        <w:rPr>
          <w:rFonts w:asciiTheme="minorHAnsi" w:hAnsiTheme="minorHAnsi" w:cstheme="minorHAnsi"/>
          <w:sz w:val="20"/>
        </w:rPr>
        <w:t>Sídlem:</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Hájkova 1100/13, 702 00 Ostrava-Přívoz</w:t>
      </w:r>
    </w:p>
    <w:p w14:paraId="736B0A6B" w14:textId="77777777" w:rsidR="000B07E9" w:rsidRDefault="007F44AE">
      <w:pPr>
        <w:spacing w:before="0" w:line="240" w:lineRule="auto"/>
        <w:rPr>
          <w:rFonts w:asciiTheme="minorHAnsi" w:hAnsiTheme="minorHAnsi" w:cstheme="minorHAnsi"/>
          <w:sz w:val="20"/>
        </w:rPr>
      </w:pPr>
      <w:r>
        <w:rPr>
          <w:rFonts w:asciiTheme="minorHAnsi" w:hAnsiTheme="minorHAnsi" w:cstheme="minorHAnsi"/>
          <w:sz w:val="20"/>
        </w:rPr>
        <w:t>IČO:</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25857568</w:t>
      </w:r>
    </w:p>
    <w:p w14:paraId="6C7B9D22" w14:textId="77777777" w:rsidR="000B07E9" w:rsidRDefault="007F44AE">
      <w:pPr>
        <w:spacing w:before="0" w:line="240" w:lineRule="auto"/>
        <w:rPr>
          <w:rFonts w:asciiTheme="minorHAnsi" w:hAnsiTheme="minorHAnsi" w:cstheme="minorHAnsi"/>
          <w:sz w:val="20"/>
        </w:rPr>
      </w:pPr>
      <w:r>
        <w:rPr>
          <w:rFonts w:asciiTheme="minorHAnsi" w:hAnsiTheme="minorHAnsi" w:cstheme="minorHAnsi"/>
          <w:sz w:val="20"/>
        </w:rPr>
        <w:t>DIČ:</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CZ25857568</w:t>
      </w:r>
    </w:p>
    <w:p w14:paraId="5D4821B4" w14:textId="77777777" w:rsidR="000B07E9" w:rsidRDefault="007F44AE">
      <w:pPr>
        <w:spacing w:line="280" w:lineRule="atLeast"/>
        <w:rPr>
          <w:rFonts w:ascii="Calibri" w:hAnsi="Calibri"/>
          <w:sz w:val="20"/>
        </w:rPr>
      </w:pPr>
      <w:r>
        <w:rPr>
          <w:rFonts w:ascii="Calibri" w:hAnsi="Calibri"/>
          <w:sz w:val="20"/>
        </w:rPr>
        <w:t>zastoupený:</w:t>
      </w:r>
      <w:r>
        <w:rPr>
          <w:rFonts w:ascii="Calibri" w:hAnsi="Calibri"/>
          <w:sz w:val="20"/>
        </w:rPr>
        <w:tab/>
      </w:r>
      <w:r>
        <w:rPr>
          <w:rFonts w:ascii="Calibri" w:hAnsi="Calibri"/>
          <w:sz w:val="20"/>
        </w:rPr>
        <w:tab/>
      </w:r>
      <w:r>
        <w:rPr>
          <w:rFonts w:ascii="Calibri" w:hAnsi="Calibri"/>
          <w:sz w:val="20"/>
        </w:rPr>
        <w:tab/>
        <w:t>Ing. Michalem Hrotíkem, jediným členem představenstva</w:t>
      </w:r>
    </w:p>
    <w:p w14:paraId="3341D613" w14:textId="21718460" w:rsidR="000B07E9" w:rsidRDefault="007F44AE">
      <w:pPr>
        <w:spacing w:before="0" w:line="240" w:lineRule="auto"/>
        <w:rPr>
          <w:rFonts w:ascii="Calibri" w:hAnsi="Calibri"/>
          <w:sz w:val="20"/>
        </w:rPr>
      </w:pPr>
      <w:r>
        <w:rPr>
          <w:rFonts w:ascii="Calibri" w:hAnsi="Calibri"/>
          <w:sz w:val="20"/>
        </w:rPr>
        <w:t>kontaktní osoba:</w:t>
      </w:r>
      <w:r>
        <w:rPr>
          <w:rFonts w:ascii="Calibri" w:hAnsi="Calibri"/>
          <w:sz w:val="20"/>
        </w:rPr>
        <w:tab/>
      </w:r>
      <w:r>
        <w:rPr>
          <w:rFonts w:ascii="Calibri" w:hAnsi="Calibri"/>
          <w:sz w:val="20"/>
        </w:rPr>
        <w:tab/>
      </w:r>
      <w:r>
        <w:rPr>
          <w:rFonts w:ascii="Calibri" w:hAnsi="Calibri"/>
          <w:sz w:val="20"/>
        </w:rPr>
        <w:tab/>
      </w:r>
      <w:r w:rsidR="00685CB3">
        <w:rPr>
          <w:rFonts w:ascii="Calibri" w:hAnsi="Calibri"/>
          <w:sz w:val="20"/>
          <w:lang w:val="pl-PL"/>
        </w:rPr>
        <w:t>xxx</w:t>
      </w:r>
    </w:p>
    <w:p w14:paraId="7FBE6F04" w14:textId="77777777" w:rsidR="000B07E9" w:rsidRDefault="007F44AE">
      <w:pPr>
        <w:spacing w:before="0" w:line="240" w:lineRule="auto"/>
        <w:rPr>
          <w:rFonts w:ascii="Calibri" w:hAnsi="Calibri"/>
          <w:sz w:val="20"/>
        </w:rPr>
      </w:pPr>
      <w:r>
        <w:rPr>
          <w:rFonts w:ascii="Calibri" w:hAnsi="Calibri"/>
          <w:sz w:val="20"/>
        </w:rPr>
        <w:t>(dále jen „Centrální zadavatel“)</w:t>
      </w:r>
    </w:p>
    <w:p w14:paraId="47B5DDAB" w14:textId="77777777" w:rsidR="000B07E9" w:rsidRDefault="000B07E9">
      <w:pPr>
        <w:spacing w:before="0" w:line="240" w:lineRule="auto"/>
        <w:rPr>
          <w:rFonts w:ascii="Calibri" w:hAnsi="Calibri"/>
          <w:sz w:val="20"/>
        </w:rPr>
      </w:pPr>
    </w:p>
    <w:p w14:paraId="2705D4A5" w14:textId="77777777" w:rsidR="000B07E9" w:rsidRDefault="007F44AE">
      <w:pPr>
        <w:spacing w:before="0" w:line="240" w:lineRule="auto"/>
        <w:rPr>
          <w:rFonts w:ascii="Calibri" w:hAnsi="Calibri"/>
          <w:sz w:val="20"/>
        </w:rPr>
      </w:pPr>
      <w:r>
        <w:rPr>
          <w:rFonts w:ascii="Calibri" w:hAnsi="Calibri"/>
          <w:sz w:val="20"/>
        </w:rPr>
        <w:t>a</w:t>
      </w:r>
    </w:p>
    <w:p w14:paraId="25BB8A85" w14:textId="77777777" w:rsidR="000B07E9" w:rsidRDefault="000B07E9">
      <w:pPr>
        <w:spacing w:before="0" w:line="240" w:lineRule="auto"/>
        <w:rPr>
          <w:rFonts w:ascii="Calibri" w:hAnsi="Calibri"/>
          <w:sz w:val="20"/>
        </w:rPr>
      </w:pPr>
    </w:p>
    <w:p w14:paraId="26BDDC38" w14:textId="5807E40E" w:rsidR="000B07E9" w:rsidRPr="00B7379D" w:rsidRDefault="007F44AE">
      <w:pPr>
        <w:spacing w:before="0" w:line="240" w:lineRule="auto"/>
        <w:rPr>
          <w:rFonts w:ascii="Calibri" w:hAnsi="Calibri"/>
          <w:sz w:val="20"/>
        </w:rPr>
      </w:pPr>
      <w:r>
        <w:rPr>
          <w:rFonts w:ascii="Calibri" w:hAnsi="Calibri"/>
          <w:sz w:val="20"/>
        </w:rPr>
        <w:t>Dodavatel:</w:t>
      </w:r>
      <w:r>
        <w:rPr>
          <w:rFonts w:ascii="Calibri" w:hAnsi="Calibri"/>
          <w:sz w:val="20"/>
        </w:rPr>
        <w:tab/>
      </w:r>
      <w:r>
        <w:rPr>
          <w:rFonts w:ascii="Calibri" w:hAnsi="Calibri"/>
          <w:sz w:val="20"/>
        </w:rPr>
        <w:tab/>
      </w:r>
      <w:r>
        <w:rPr>
          <w:rFonts w:ascii="Calibri" w:hAnsi="Calibri"/>
          <w:sz w:val="20"/>
        </w:rPr>
        <w:tab/>
      </w:r>
      <w:r w:rsidR="00B7379D" w:rsidRPr="00B7379D">
        <w:rPr>
          <w:rFonts w:ascii="Calibri" w:hAnsi="Calibri"/>
          <w:b/>
          <w:bCs/>
          <w:sz w:val="20"/>
        </w:rPr>
        <w:t>CESAR&amp;PREMO</w:t>
      </w:r>
    </w:p>
    <w:p w14:paraId="5CB62A42" w14:textId="6611F740" w:rsidR="000B07E9" w:rsidRDefault="007F44AE">
      <w:pPr>
        <w:spacing w:before="0" w:line="240" w:lineRule="auto"/>
        <w:rPr>
          <w:rFonts w:ascii="Calibri" w:hAnsi="Calibri"/>
          <w:sz w:val="20"/>
        </w:rPr>
      </w:pPr>
      <w:r w:rsidRPr="00B7379D">
        <w:rPr>
          <w:rFonts w:ascii="Calibri" w:hAnsi="Calibri"/>
          <w:sz w:val="20"/>
        </w:rPr>
        <w:t>Sídlem:</w:t>
      </w:r>
      <w:r w:rsidRPr="00B7379D">
        <w:rPr>
          <w:rFonts w:ascii="Calibri" w:hAnsi="Calibri"/>
          <w:sz w:val="20"/>
        </w:rPr>
        <w:tab/>
      </w:r>
      <w:r w:rsidRPr="00B7379D">
        <w:rPr>
          <w:rFonts w:ascii="Calibri" w:hAnsi="Calibri"/>
          <w:sz w:val="20"/>
        </w:rPr>
        <w:tab/>
      </w:r>
      <w:r w:rsidRPr="00B7379D">
        <w:rPr>
          <w:rFonts w:ascii="Calibri" w:hAnsi="Calibri"/>
          <w:sz w:val="20"/>
        </w:rPr>
        <w:tab/>
      </w:r>
      <w:r w:rsidRPr="00B7379D">
        <w:rPr>
          <w:rFonts w:ascii="Calibri" w:hAnsi="Calibri"/>
          <w:sz w:val="20"/>
        </w:rPr>
        <w:tab/>
      </w:r>
      <w:r w:rsidR="00B7379D" w:rsidRPr="00B7379D">
        <w:rPr>
          <w:rFonts w:ascii="Calibri" w:hAnsi="Calibri"/>
          <w:sz w:val="20"/>
        </w:rPr>
        <w:t>Karlova 3460, 407 47 Varnsdorf</w:t>
      </w:r>
    </w:p>
    <w:p w14:paraId="537FFE9E" w14:textId="3DBF0525" w:rsidR="000B07E9" w:rsidRDefault="007F44AE">
      <w:pPr>
        <w:spacing w:before="0" w:line="240" w:lineRule="auto"/>
        <w:rPr>
          <w:rFonts w:ascii="Calibri" w:hAnsi="Calibri"/>
          <w:sz w:val="20"/>
        </w:rPr>
      </w:pPr>
      <w:r>
        <w:rPr>
          <w:rFonts w:ascii="Calibri" w:hAnsi="Calibri"/>
          <w:sz w:val="20"/>
        </w:rPr>
        <w:t>IČO:</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B7379D">
        <w:rPr>
          <w:rFonts w:ascii="Calibri" w:hAnsi="Calibri"/>
          <w:sz w:val="20"/>
        </w:rPr>
        <w:t>27273733</w:t>
      </w:r>
    </w:p>
    <w:p w14:paraId="7057C8AA" w14:textId="13B963BB" w:rsidR="000B07E9" w:rsidRDefault="007F44AE">
      <w:pPr>
        <w:spacing w:before="0" w:line="240" w:lineRule="auto"/>
        <w:rPr>
          <w:rFonts w:ascii="Calibri" w:hAnsi="Calibri"/>
          <w:sz w:val="20"/>
        </w:rPr>
      </w:pPr>
      <w:r>
        <w:rPr>
          <w:rFonts w:ascii="Calibri" w:hAnsi="Calibri"/>
          <w:sz w:val="20"/>
        </w:rPr>
        <w:t>DIČ:</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B7379D">
        <w:rPr>
          <w:rFonts w:ascii="Calibri" w:hAnsi="Calibri"/>
          <w:sz w:val="20"/>
        </w:rPr>
        <w:t>CZ27273733</w:t>
      </w:r>
    </w:p>
    <w:p w14:paraId="72BA16B8" w14:textId="309EF4E4" w:rsidR="000B07E9" w:rsidRDefault="007F44AE">
      <w:pPr>
        <w:spacing w:before="0" w:line="240" w:lineRule="auto"/>
        <w:rPr>
          <w:rFonts w:ascii="Calibri" w:hAnsi="Calibri"/>
          <w:sz w:val="20"/>
        </w:rPr>
      </w:pPr>
      <w:r>
        <w:rPr>
          <w:rFonts w:ascii="Calibri" w:hAnsi="Calibri"/>
          <w:sz w:val="20"/>
        </w:rPr>
        <w:t>zastoupený:</w:t>
      </w:r>
      <w:r>
        <w:rPr>
          <w:rFonts w:ascii="Calibri" w:hAnsi="Calibri"/>
          <w:sz w:val="20"/>
        </w:rPr>
        <w:tab/>
      </w:r>
      <w:r>
        <w:rPr>
          <w:rFonts w:ascii="Calibri" w:hAnsi="Calibri"/>
          <w:sz w:val="20"/>
        </w:rPr>
        <w:tab/>
      </w:r>
      <w:r>
        <w:rPr>
          <w:rFonts w:ascii="Calibri" w:hAnsi="Calibri"/>
          <w:sz w:val="20"/>
        </w:rPr>
        <w:tab/>
      </w:r>
      <w:r w:rsidR="00B7379D">
        <w:rPr>
          <w:rFonts w:ascii="Calibri" w:hAnsi="Calibri"/>
          <w:sz w:val="20"/>
        </w:rPr>
        <w:t xml:space="preserve">Pavlem Tesařem, </w:t>
      </w:r>
      <w:proofErr w:type="spellStart"/>
      <w:r w:rsidR="00B7379D">
        <w:rPr>
          <w:rFonts w:ascii="Calibri" w:hAnsi="Calibri"/>
          <w:sz w:val="20"/>
        </w:rPr>
        <w:t>DiS</w:t>
      </w:r>
      <w:proofErr w:type="spellEnd"/>
      <w:r w:rsidR="00B7379D">
        <w:rPr>
          <w:rFonts w:ascii="Calibri" w:hAnsi="Calibri"/>
          <w:sz w:val="20"/>
        </w:rPr>
        <w:t xml:space="preserve">., jednatelem </w:t>
      </w:r>
      <w:proofErr w:type="spellStart"/>
      <w:r w:rsidR="00B7379D">
        <w:rPr>
          <w:rFonts w:ascii="Calibri" w:hAnsi="Calibri"/>
          <w:sz w:val="20"/>
        </w:rPr>
        <w:t>společnsti</w:t>
      </w:r>
      <w:proofErr w:type="spellEnd"/>
    </w:p>
    <w:p w14:paraId="68067F83" w14:textId="1C0B5A18" w:rsidR="000B07E9" w:rsidRDefault="007F44AE">
      <w:pPr>
        <w:spacing w:before="0" w:line="240" w:lineRule="auto"/>
        <w:rPr>
          <w:rFonts w:ascii="Calibri" w:hAnsi="Calibri"/>
          <w:sz w:val="20"/>
        </w:rPr>
      </w:pPr>
      <w:r>
        <w:rPr>
          <w:rFonts w:ascii="Calibri" w:hAnsi="Calibri"/>
          <w:sz w:val="20"/>
        </w:rPr>
        <w:t>kontaktní osoba:</w:t>
      </w:r>
      <w:r>
        <w:rPr>
          <w:rFonts w:ascii="Calibri" w:hAnsi="Calibri"/>
          <w:sz w:val="20"/>
        </w:rPr>
        <w:tab/>
      </w:r>
      <w:r>
        <w:rPr>
          <w:rFonts w:ascii="Calibri" w:hAnsi="Calibri"/>
          <w:sz w:val="20"/>
        </w:rPr>
        <w:tab/>
      </w:r>
      <w:r>
        <w:rPr>
          <w:rFonts w:ascii="Calibri" w:hAnsi="Calibri"/>
          <w:sz w:val="20"/>
        </w:rPr>
        <w:tab/>
      </w:r>
      <w:r w:rsidR="00685CB3">
        <w:rPr>
          <w:rFonts w:ascii="Calibri" w:hAnsi="Calibri"/>
          <w:sz w:val="20"/>
          <w:lang w:val="pl-PL"/>
        </w:rPr>
        <w:t>xxx</w:t>
      </w:r>
    </w:p>
    <w:p w14:paraId="5C56A95E" w14:textId="77777777" w:rsidR="000B07E9" w:rsidRDefault="007F44AE">
      <w:pPr>
        <w:spacing w:before="0" w:line="240" w:lineRule="auto"/>
        <w:rPr>
          <w:rFonts w:ascii="Calibri" w:hAnsi="Calibri"/>
          <w:sz w:val="20"/>
        </w:rPr>
      </w:pPr>
      <w:r>
        <w:rPr>
          <w:rFonts w:ascii="Calibri" w:hAnsi="Calibri"/>
          <w:sz w:val="20"/>
        </w:rPr>
        <w:t>(dále jen „Dodavatel“)</w:t>
      </w:r>
    </w:p>
    <w:p w14:paraId="03AC60C1" w14:textId="77777777" w:rsidR="000B07E9" w:rsidRDefault="000B07E9">
      <w:pPr>
        <w:spacing w:before="0" w:line="240" w:lineRule="auto"/>
        <w:rPr>
          <w:rFonts w:ascii="Calibri" w:hAnsi="Calibri"/>
          <w:sz w:val="20"/>
        </w:rPr>
      </w:pPr>
    </w:p>
    <w:p w14:paraId="07088B48" w14:textId="77777777" w:rsidR="000B07E9" w:rsidRDefault="007F44AE">
      <w:pPr>
        <w:spacing w:before="0" w:line="240" w:lineRule="auto"/>
        <w:rPr>
          <w:rFonts w:ascii="Calibri" w:hAnsi="Calibri"/>
          <w:sz w:val="20"/>
        </w:rPr>
      </w:pPr>
      <w:r>
        <w:rPr>
          <w:rFonts w:ascii="Calibri" w:hAnsi="Calibri"/>
          <w:sz w:val="20"/>
        </w:rPr>
        <w:t>(Centrální zadavatel a Dodavatel společně dále jen „Smluvní strany“, každá zvlášť jako „Smluvní strana”)</w:t>
      </w:r>
    </w:p>
    <w:p w14:paraId="6DD4015A" w14:textId="77777777" w:rsidR="000B07E9" w:rsidRDefault="000B07E9">
      <w:pPr>
        <w:spacing w:before="0" w:line="240" w:lineRule="auto"/>
        <w:rPr>
          <w:rFonts w:asciiTheme="minorHAnsi" w:hAnsiTheme="minorHAnsi"/>
          <w:b/>
          <w:bCs/>
          <w:sz w:val="20"/>
        </w:rPr>
      </w:pPr>
    </w:p>
    <w:p w14:paraId="7944BC5F" w14:textId="77777777" w:rsidR="000B07E9" w:rsidRDefault="007F44AE">
      <w:pPr>
        <w:pStyle w:val="Nadpis10"/>
      </w:pPr>
      <w:r>
        <w:br/>
        <w:t>Předmět a účel Rámcové dohody</w:t>
      </w:r>
    </w:p>
    <w:p w14:paraId="5CFB9141" w14:textId="77777777" w:rsidR="000B07E9" w:rsidRDefault="007F44AE">
      <w:pPr>
        <w:pStyle w:val="Odstavec1"/>
        <w:spacing w:after="120"/>
        <w:rPr>
          <w:rFonts w:asciiTheme="minorHAnsi" w:hAnsiTheme="minorHAnsi"/>
          <w:sz w:val="20"/>
          <w:szCs w:val="20"/>
        </w:rPr>
      </w:pPr>
      <w:r>
        <w:rPr>
          <w:rFonts w:asciiTheme="minorHAnsi" w:hAnsiTheme="minorHAnsi"/>
          <w:sz w:val="20"/>
          <w:szCs w:val="20"/>
        </w:rPr>
        <w:t>Odběratelé, uvedení v Příloze č. 1 této Rámcové dohody – Seznam odběratelů na základě dvoustranných smluv o centralizovaném zadávání, pověřili Centrálního zadavatele k provedení zadávacího řízení na dodávky spotřebního materiálu pro tisková zařízení. Smluvní strany uzavřely tuto Rámcovou dohodu, na základě které budou jednotliví odběratelé uvedení v Příloze č. 1 Rámcové dohody – Seznam odběratelů (každý jednotlivě dále jen „Odběratel“ a společně dále jen „Odběratelé“) uzavírat prováděcí smlouvy dle této Rámcové dohody. Pro účely této Rámcové dohody se za Odběratele považuje rovněž i Centrální zadavatel.</w:t>
      </w:r>
    </w:p>
    <w:p w14:paraId="3A00577C" w14:textId="505DF51C"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Tato Rámcová dohoda je uzavírána na základě výsledku zadávacího řízení veřejné zakázky uveřejněné na profilu Centrálního zadavatele s názvem </w:t>
      </w:r>
      <w:r>
        <w:rPr>
          <w:rFonts w:asciiTheme="minorHAnsi" w:hAnsiTheme="minorHAnsi"/>
          <w:b/>
          <w:bCs/>
          <w:sz w:val="20"/>
          <w:szCs w:val="20"/>
        </w:rPr>
        <w:t>Spotřební materiál pro tisková zařízení 202</w:t>
      </w:r>
      <w:r w:rsidR="005D1D7E">
        <w:rPr>
          <w:rFonts w:asciiTheme="minorHAnsi" w:hAnsiTheme="minorHAnsi"/>
          <w:b/>
          <w:bCs/>
          <w:sz w:val="20"/>
          <w:szCs w:val="20"/>
        </w:rPr>
        <w:t>4</w:t>
      </w:r>
      <w:r>
        <w:rPr>
          <w:rFonts w:asciiTheme="minorHAnsi" w:hAnsiTheme="minorHAnsi"/>
          <w:b/>
          <w:bCs/>
          <w:sz w:val="20"/>
          <w:szCs w:val="20"/>
        </w:rPr>
        <w:t>-202</w:t>
      </w:r>
      <w:r w:rsidR="005D1D7E">
        <w:rPr>
          <w:rFonts w:asciiTheme="minorHAnsi" w:hAnsiTheme="minorHAnsi"/>
          <w:b/>
          <w:bCs/>
          <w:sz w:val="20"/>
          <w:szCs w:val="20"/>
        </w:rPr>
        <w:t>5</w:t>
      </w:r>
      <w:r w:rsidR="008514BE">
        <w:rPr>
          <w:rFonts w:asciiTheme="minorHAnsi" w:hAnsiTheme="minorHAnsi"/>
          <w:b/>
          <w:bCs/>
          <w:sz w:val="20"/>
          <w:szCs w:val="20"/>
        </w:rPr>
        <w:t>,</w:t>
      </w:r>
      <w:r>
        <w:rPr>
          <w:rFonts w:asciiTheme="minorHAnsi" w:hAnsiTheme="minorHAnsi"/>
          <w:b/>
          <w:bCs/>
          <w:sz w:val="20"/>
          <w:szCs w:val="20"/>
        </w:rPr>
        <w:t xml:space="preserve"> část 1 Originální spotřební materiál pro tisková </w:t>
      </w:r>
      <w:r w:rsidR="00AF4972">
        <w:rPr>
          <w:rFonts w:asciiTheme="minorHAnsi" w:hAnsiTheme="minorHAnsi"/>
          <w:b/>
          <w:bCs/>
          <w:sz w:val="20"/>
          <w:szCs w:val="20"/>
        </w:rPr>
        <w:t>zařízení – HP</w:t>
      </w:r>
      <w:r>
        <w:rPr>
          <w:rFonts w:asciiTheme="minorHAnsi" w:hAnsiTheme="minorHAnsi"/>
          <w:sz w:val="20"/>
          <w:szCs w:val="20"/>
        </w:rPr>
        <w:t xml:space="preserve"> (dále jen „Veřejná zakázka“), kdy nabídka Dodavatele byla vybrána jako nejvýhodnější.</w:t>
      </w:r>
    </w:p>
    <w:p w14:paraId="3A2906F7" w14:textId="77777777" w:rsidR="000B07E9" w:rsidRDefault="007F44AE">
      <w:pPr>
        <w:pStyle w:val="Odstavec1"/>
        <w:spacing w:after="120"/>
        <w:rPr>
          <w:rFonts w:asciiTheme="minorHAnsi" w:hAnsiTheme="minorHAnsi"/>
          <w:sz w:val="20"/>
          <w:szCs w:val="20"/>
        </w:rPr>
      </w:pPr>
      <w:r>
        <w:rPr>
          <w:rFonts w:asciiTheme="minorHAnsi" w:hAnsiTheme="minorHAnsi"/>
          <w:sz w:val="20"/>
          <w:szCs w:val="20"/>
        </w:rPr>
        <w:lastRenderedPageBreak/>
        <w:t xml:space="preserve">Předmětem této Rámcové dohody je stanovení práv a povinností Smluvních stran při zajištění dodávek Odběratelem požadovaného zboží, vymezeného ve svém souhrnu v Příloze č. 2 této Rámcové dohody (dále jen „Komodity“). </w:t>
      </w:r>
    </w:p>
    <w:p w14:paraId="52FD002E" w14:textId="1F51BA32"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Dojde-li v průběhu plnění Rámcové dohody k ukončení výroby některého z typů </w:t>
      </w:r>
      <w:r w:rsidR="00883814">
        <w:rPr>
          <w:rFonts w:asciiTheme="minorHAnsi" w:hAnsiTheme="minorHAnsi"/>
          <w:sz w:val="20"/>
          <w:szCs w:val="20"/>
        </w:rPr>
        <w:t xml:space="preserve">Komodity </w:t>
      </w:r>
      <w:r>
        <w:rPr>
          <w:rFonts w:asciiTheme="minorHAnsi" w:hAnsiTheme="minorHAnsi"/>
          <w:sz w:val="20"/>
          <w:szCs w:val="20"/>
        </w:rPr>
        <w:t xml:space="preserve">specifikované v Příloze č. 2 této Rámcové dohody, navrhne Dodavatel Odběrateli dodávku případné možné adekvátní náhrady. </w:t>
      </w:r>
      <w:r>
        <w:rPr>
          <w:rFonts w:asciiTheme="minorHAnsi" w:hAnsiTheme="minorHAnsi"/>
          <w:sz w:val="20"/>
        </w:rPr>
        <w:t xml:space="preserve">Dodavatel je povinen, v případě dodávek adekvátní náhrady za typ </w:t>
      </w:r>
      <w:r w:rsidR="00883814">
        <w:rPr>
          <w:rFonts w:asciiTheme="minorHAnsi" w:hAnsiTheme="minorHAnsi"/>
          <w:sz w:val="20"/>
        </w:rPr>
        <w:t>Komodity</w:t>
      </w:r>
      <w:r>
        <w:rPr>
          <w:rFonts w:asciiTheme="minorHAnsi" w:hAnsiTheme="minorHAnsi"/>
          <w:sz w:val="20"/>
        </w:rPr>
        <w:t xml:space="preserve">, který se již nevyrábí, dodržet cenu uvedenou v Příloze č. 2 Rámcové dohody, která byla stanovena pro předchozí typ </w:t>
      </w:r>
      <w:r w:rsidR="00883814">
        <w:rPr>
          <w:rFonts w:asciiTheme="minorHAnsi" w:hAnsiTheme="minorHAnsi"/>
          <w:sz w:val="20"/>
        </w:rPr>
        <w:t>K</w:t>
      </w:r>
      <w:r w:rsidR="00FA2F13">
        <w:rPr>
          <w:rFonts w:asciiTheme="minorHAnsi" w:hAnsiTheme="minorHAnsi"/>
          <w:sz w:val="20"/>
        </w:rPr>
        <w:t>o</w:t>
      </w:r>
      <w:r w:rsidR="00883814">
        <w:rPr>
          <w:rFonts w:asciiTheme="minorHAnsi" w:hAnsiTheme="minorHAnsi"/>
          <w:sz w:val="20"/>
        </w:rPr>
        <w:t>modity</w:t>
      </w:r>
      <w:r>
        <w:rPr>
          <w:rFonts w:asciiTheme="minorHAnsi" w:hAnsiTheme="minorHAnsi"/>
          <w:sz w:val="20"/>
        </w:rPr>
        <w:t>.</w:t>
      </w:r>
      <w:r>
        <w:rPr>
          <w:rFonts w:asciiTheme="minorHAnsi" w:hAnsiTheme="minorHAnsi"/>
          <w:sz w:val="20"/>
          <w:szCs w:val="20"/>
        </w:rPr>
        <w:t xml:space="preserve"> Tuto změnu je Dodavatel povinen neprodleně písemně oznámit Odběrateli a odběratel musí tuto změnu písemně odsouhlasit. Dodavatel v takovém případě předloží Odběrateli potvrzení výrobce, že požadovaný typ </w:t>
      </w:r>
      <w:r w:rsidR="00883814">
        <w:rPr>
          <w:rFonts w:asciiTheme="minorHAnsi" w:hAnsiTheme="minorHAnsi"/>
          <w:sz w:val="20"/>
          <w:szCs w:val="20"/>
        </w:rPr>
        <w:t xml:space="preserve">Komodity </w:t>
      </w:r>
      <w:r>
        <w:rPr>
          <w:rFonts w:asciiTheme="minorHAnsi" w:hAnsiTheme="minorHAnsi"/>
          <w:sz w:val="20"/>
          <w:szCs w:val="20"/>
        </w:rPr>
        <w:t xml:space="preserve">se již nevyrábí a nedistribuuje. Adekvátní náhradou se rozumí výrobek plně nahrazující původní originál po stránce rozměrů i kapacity, plně vyhovující stejnému typu zařízení, pro které byl určen původní originál. V případě neexistence adekvátní náhrady, nebude dále uvedený typ </w:t>
      </w:r>
      <w:r w:rsidR="0012406B">
        <w:rPr>
          <w:rFonts w:asciiTheme="minorHAnsi" w:hAnsiTheme="minorHAnsi"/>
          <w:sz w:val="20"/>
          <w:szCs w:val="20"/>
        </w:rPr>
        <w:t>Komodity</w:t>
      </w:r>
      <w:r>
        <w:rPr>
          <w:rFonts w:asciiTheme="minorHAnsi" w:hAnsiTheme="minorHAnsi"/>
          <w:sz w:val="20"/>
          <w:szCs w:val="20"/>
        </w:rPr>
        <w:t xml:space="preserve"> Odběratelem objednáván a Dodavatelem dodáván.</w:t>
      </w:r>
    </w:p>
    <w:p w14:paraId="4EFCC55E" w14:textId="4B64C01E" w:rsidR="000B07E9" w:rsidRDefault="007F44AE">
      <w:pPr>
        <w:pStyle w:val="Odstavec1"/>
        <w:spacing w:after="120"/>
        <w:rPr>
          <w:rFonts w:asciiTheme="minorHAnsi" w:hAnsiTheme="minorHAnsi"/>
          <w:sz w:val="20"/>
          <w:szCs w:val="20"/>
        </w:rPr>
      </w:pPr>
      <w:r>
        <w:rPr>
          <w:rFonts w:asciiTheme="minorHAnsi" w:hAnsiTheme="minorHAnsi"/>
          <w:sz w:val="20"/>
          <w:szCs w:val="20"/>
        </w:rPr>
        <w:t>Dodavatel se zavazuje dodávat Komodity originální (</w:t>
      </w:r>
      <w:r w:rsidRPr="002F6EC0">
        <w:rPr>
          <w:rFonts w:asciiTheme="minorHAnsi" w:hAnsiTheme="minorHAnsi"/>
          <w:sz w:val="20"/>
          <w:szCs w:val="20"/>
        </w:rPr>
        <w:t>které byly pro tiskové zařízení určené jejich výrobci a</w:t>
      </w:r>
      <w:r>
        <w:rPr>
          <w:rFonts w:asciiTheme="minorHAnsi" w:hAnsiTheme="minorHAnsi"/>
          <w:sz w:val="20"/>
          <w:szCs w:val="20"/>
        </w:rPr>
        <w:t xml:space="preserve"> označené výrobcem tzv. Part </w:t>
      </w:r>
      <w:proofErr w:type="spellStart"/>
      <w:r>
        <w:rPr>
          <w:rFonts w:asciiTheme="minorHAnsi" w:hAnsiTheme="minorHAnsi"/>
          <w:sz w:val="20"/>
          <w:szCs w:val="20"/>
        </w:rPr>
        <w:t>Number</w:t>
      </w:r>
      <w:proofErr w:type="spellEnd"/>
      <w:r>
        <w:rPr>
          <w:rFonts w:asciiTheme="minorHAnsi" w:hAnsiTheme="minorHAnsi"/>
          <w:sz w:val="20"/>
          <w:szCs w:val="20"/>
        </w:rPr>
        <w:t xml:space="preserve">), prokazatelně nové (tzn., že žádná část nabízených Komodit nesmí být již dříve použitá či jinak upravovaná), nepoužité, nepoškozené, nerepasované a nerenovované. </w:t>
      </w:r>
      <w:r w:rsidR="008514BE" w:rsidRPr="006016A7">
        <w:rPr>
          <w:rFonts w:asciiTheme="minorHAnsi" w:hAnsiTheme="minorHAnsi"/>
          <w:bCs/>
          <w:sz w:val="20"/>
          <w:szCs w:val="20"/>
        </w:rPr>
        <w:t>Odběratel si vyhrazuje právo kontroly dodávaných Komodit a jejich pravosti prostřednictvím k tomuto účelu určeného software výrobce tiskových zařízení Ověření pravosti tonerových kazet HP a případně odmítnout dodávku Komodity, která bude tímto software vyhodnocena jako neoriginální nebo nekompatibilní</w:t>
      </w:r>
      <w:r w:rsidR="008514BE">
        <w:rPr>
          <w:rFonts w:asciiTheme="minorHAnsi" w:hAnsiTheme="minorHAnsi"/>
          <w:bCs/>
          <w:sz w:val="20"/>
          <w:szCs w:val="20"/>
        </w:rPr>
        <w:t>.</w:t>
      </w:r>
    </w:p>
    <w:p w14:paraId="522C8D20" w14:textId="77777777" w:rsidR="000B07E9" w:rsidRDefault="007F44AE">
      <w:pPr>
        <w:pStyle w:val="Odstavec1"/>
        <w:spacing w:after="120"/>
        <w:rPr>
          <w:rFonts w:asciiTheme="minorHAnsi" w:hAnsiTheme="minorHAnsi"/>
          <w:sz w:val="20"/>
          <w:szCs w:val="20"/>
        </w:rPr>
      </w:pPr>
      <w:r>
        <w:rPr>
          <w:rFonts w:asciiTheme="minorHAnsi" w:hAnsiTheme="minorHAnsi"/>
          <w:sz w:val="20"/>
          <w:szCs w:val="20"/>
        </w:rPr>
        <w:t>Dodavatel se zavazuje dodávat pouze standardní plnohodnotné, zcela naplněné Komodity nikoliv pouze „startovací kazety“ s veškerými doklady, které se k němu vztahují, jsou potřebné k nabytí vlastnického práva a k jeho řádnému užívání.</w:t>
      </w:r>
    </w:p>
    <w:p w14:paraId="122EE6A2" w14:textId="77777777" w:rsidR="000B07E9" w:rsidRDefault="007F44AE">
      <w:pPr>
        <w:pStyle w:val="Odstavec1"/>
        <w:spacing w:after="120"/>
        <w:rPr>
          <w:rFonts w:asciiTheme="minorHAnsi" w:hAnsiTheme="minorHAnsi"/>
          <w:sz w:val="20"/>
          <w:szCs w:val="20"/>
        </w:rPr>
      </w:pPr>
      <w:r>
        <w:rPr>
          <w:rFonts w:asciiTheme="minorHAnsi" w:hAnsiTheme="minorHAnsi"/>
          <w:sz w:val="20"/>
          <w:szCs w:val="20"/>
        </w:rPr>
        <w:t>Dodavatel se zavazuje odevzdat Komodity Odběrateli a umožnit mu nabýt vlastnické právo k nim a nakládat s nimi.</w:t>
      </w:r>
    </w:p>
    <w:p w14:paraId="2C529ECF" w14:textId="77777777"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Předmětem této Rámcové dohody je dále závazek Dodavatele na základě výzvy jednotlivých Odběratelů předložit takovým Odběratelům/Odběrateli nabídku konkrétních Komodit v souladu s postupem stanoveným v této Rámcové dohodě a k uzavření prováděcí smlouvy dle čl. 2 Rámcové dohody. Předmětem této Rámcové dohody je zároveň oprávnění jednotlivých Odběratelů vyzvat Dodavatele v souladu Rámcovou dohodou k předložení nabídky konkrétních Komodit a k uzavření prováděcí smlouvy dle čl. 2 Rámcové dohody. </w:t>
      </w:r>
    </w:p>
    <w:p w14:paraId="78A32963" w14:textId="77777777"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Předmětem Rámcové dohody je rovněž závazek Dodavatele na základě prováděcích smluv dle čl. 2 Rámcové dohody dodat Odběratelům do míst dodání a v termínech dodání dle odst. 2.4 Rámcové dohody objednané Komodity (dále jen „Dodávka“ nebo „Dodávky“) a tomu odpovídající závazek Odběratelů za tyto Dodávky uhradit kupní cenu. </w:t>
      </w:r>
    </w:p>
    <w:p w14:paraId="2677B207" w14:textId="77777777" w:rsidR="000B07E9" w:rsidRDefault="007F44AE">
      <w:pPr>
        <w:pStyle w:val="Odstavec1"/>
        <w:spacing w:after="120"/>
        <w:rPr>
          <w:rFonts w:asciiTheme="minorHAnsi" w:hAnsiTheme="minorHAnsi"/>
          <w:sz w:val="20"/>
          <w:szCs w:val="20"/>
        </w:rPr>
      </w:pPr>
      <w:r>
        <w:rPr>
          <w:rFonts w:asciiTheme="minorHAnsi" w:hAnsiTheme="minorHAnsi"/>
          <w:sz w:val="20"/>
          <w:szCs w:val="20"/>
        </w:rPr>
        <w:t>Dodavatel bere na vědomí a souhlasí s tím, že využitím oprávnění Odběratele dle této Rámcové dohody vyzvat Dodavatele dle čl. 2 Rámcové dohody, projevuje každý jednotlivý Odběratel souhlas s právy a povinnostmi Odběratele zakotvenými v Rámcové dohodě.</w:t>
      </w:r>
    </w:p>
    <w:p w14:paraId="58F58225" w14:textId="77777777" w:rsidR="000B07E9" w:rsidRDefault="007F44AE">
      <w:pPr>
        <w:pStyle w:val="Odstavec1"/>
        <w:spacing w:after="120"/>
        <w:rPr>
          <w:rFonts w:asciiTheme="minorHAnsi" w:hAnsiTheme="minorHAnsi"/>
          <w:sz w:val="20"/>
          <w:szCs w:val="20"/>
        </w:rPr>
      </w:pPr>
      <w:r>
        <w:rPr>
          <w:rFonts w:asciiTheme="minorHAnsi" w:hAnsiTheme="minorHAnsi"/>
          <w:sz w:val="20"/>
          <w:szCs w:val="20"/>
        </w:rPr>
        <w:t>Dodavatel vyjadřuje podpisem této Rámcové dohody svůj souhlas s tím, že jednotliví Odběratelé mohou a budou na základě této Rámcové dohody svým jménem a na svůj účet uzavírat prováděcí smlouvy dle čl. 2 této Rámcové dohody.</w:t>
      </w:r>
    </w:p>
    <w:p w14:paraId="5D8EA9D8" w14:textId="77777777" w:rsidR="000B07E9" w:rsidRDefault="007F44AE">
      <w:pPr>
        <w:pStyle w:val="Odstavec1"/>
        <w:spacing w:after="120"/>
        <w:rPr>
          <w:rFonts w:asciiTheme="minorHAnsi" w:hAnsiTheme="minorHAnsi"/>
          <w:sz w:val="20"/>
          <w:szCs w:val="20"/>
        </w:rPr>
      </w:pPr>
      <w:r>
        <w:rPr>
          <w:rFonts w:asciiTheme="minorHAnsi" w:hAnsiTheme="minorHAnsi"/>
          <w:sz w:val="20"/>
          <w:szCs w:val="20"/>
        </w:rPr>
        <w:t>Dodavatel prohlašuje a podpisem této Rámcové dohody potvrzuje, že disponuje veškerými potřebnými oprávněními, odbornými znalostmi a praktickými zkušenostmi k řádnému splnění této Rámcové dohody.</w:t>
      </w:r>
    </w:p>
    <w:p w14:paraId="4516AC98" w14:textId="77777777" w:rsidR="000B07E9" w:rsidRDefault="007F44AE">
      <w:pPr>
        <w:pStyle w:val="Odstavec1"/>
        <w:spacing w:after="120"/>
        <w:rPr>
          <w:rFonts w:asciiTheme="minorHAnsi" w:hAnsiTheme="minorHAnsi"/>
          <w:sz w:val="20"/>
          <w:szCs w:val="20"/>
        </w:rPr>
      </w:pPr>
      <w:r>
        <w:rPr>
          <w:rFonts w:asciiTheme="minorHAnsi" w:hAnsiTheme="minorHAnsi"/>
          <w:sz w:val="20"/>
          <w:szCs w:val="20"/>
        </w:rPr>
        <w:t>Účelem této Rámcové dohody je zajištění dodávek Komodit, včetně dopravy, do místa převzetí pro potřeby Odběratelů.</w:t>
      </w:r>
    </w:p>
    <w:p w14:paraId="11E816FE" w14:textId="2657C411" w:rsidR="000B07E9" w:rsidRDefault="007F44AE">
      <w:pPr>
        <w:pStyle w:val="Odstavec1"/>
        <w:spacing w:after="120"/>
        <w:rPr>
          <w:rFonts w:asciiTheme="minorHAnsi" w:hAnsiTheme="minorHAnsi"/>
          <w:sz w:val="20"/>
          <w:szCs w:val="20"/>
        </w:rPr>
      </w:pPr>
      <w:r>
        <w:rPr>
          <w:rFonts w:asciiTheme="minorHAnsi" w:hAnsiTheme="minorHAnsi"/>
          <w:sz w:val="20"/>
          <w:szCs w:val="20"/>
        </w:rPr>
        <w:t>Dodavatel se zavazuje ke zpětnému bezplatnému odběru a odvozu prázdných obalů (kazet) z místa plnění veřejné zakázky od</w:t>
      </w:r>
      <w:r w:rsidR="00BE6167">
        <w:rPr>
          <w:rFonts w:asciiTheme="minorHAnsi" w:hAnsiTheme="minorHAnsi"/>
          <w:sz w:val="20"/>
          <w:szCs w:val="20"/>
        </w:rPr>
        <w:t xml:space="preserve"> Komodit</w:t>
      </w:r>
      <w:r>
        <w:rPr>
          <w:rFonts w:asciiTheme="minorHAnsi" w:hAnsiTheme="minorHAnsi"/>
          <w:sz w:val="20"/>
          <w:szCs w:val="20"/>
        </w:rPr>
        <w:t>, které dodal Odběrateli, včetně zajištění jejich recyklace nebo ekologické likvidace a rovněž se zavazuje poskytnout Odběrateli na vyžádání doklad o recyklaci nebo ekologické likvidaci těchto prázdných obalů.</w:t>
      </w:r>
    </w:p>
    <w:p w14:paraId="0FC6C49A" w14:textId="66540287" w:rsidR="000B07E9" w:rsidRDefault="007F44AE">
      <w:pPr>
        <w:pStyle w:val="Odstavec1"/>
        <w:spacing w:after="120"/>
        <w:rPr>
          <w:rFonts w:asciiTheme="minorHAnsi" w:hAnsiTheme="minorHAnsi"/>
          <w:sz w:val="20"/>
          <w:szCs w:val="20"/>
        </w:rPr>
      </w:pPr>
      <w:bookmarkStart w:id="0" w:name="_Hlk103942642"/>
      <w:r>
        <w:rPr>
          <w:rFonts w:asciiTheme="minorHAnsi" w:hAnsiTheme="minorHAnsi"/>
          <w:sz w:val="20"/>
          <w:szCs w:val="20"/>
        </w:rPr>
        <w:t xml:space="preserve">Dodavatel se zavazuje, že dodávky budou splňovat veškeré stanovené zákony a právní předpisy, zejména požadavky na zdravotní nezávadnost a bezpečnost dle zákona č. 102/2001 Sb., o obecné bezpečnosti výrobků, ve znění pozdějších předpisů; požadavky stanovené Nařízením Evropského parlamentu Rady (ES) č. 1907/2006 ze dne 18. prosince 2006 o registraci, hodnocení, povolování a omezování chemických látek, o zřízení Evropské agentury pro chemické látky, o změně směrnice 1999/45/ES a o zrušení nařízení Rady (EHS) č. 793/93, nařízení Komise (ES) č. 1488/94, směrnice Rady 76/769/EHS a směrnic Komise 91/155/EHS, 93/67/EHS, 93/105/ES a 2000/21/ES; podmínky dle směrnice 67/548/EHS Směrnice Rady ze dne 27. června 1967 o sbližování právních a </w:t>
      </w:r>
      <w:r>
        <w:rPr>
          <w:rFonts w:asciiTheme="minorHAnsi" w:hAnsiTheme="minorHAnsi"/>
          <w:sz w:val="20"/>
          <w:szCs w:val="20"/>
        </w:rPr>
        <w:lastRenderedPageBreak/>
        <w:t xml:space="preserve">správních předpisů týkajících se klasifikace, balení a označování nebezpečných látek. A </w:t>
      </w:r>
      <w:r w:rsidR="00A96B87">
        <w:rPr>
          <w:rFonts w:asciiTheme="minorHAnsi" w:hAnsiTheme="minorHAnsi"/>
          <w:sz w:val="20"/>
          <w:szCs w:val="20"/>
        </w:rPr>
        <w:t>n</w:t>
      </w:r>
      <w:r>
        <w:rPr>
          <w:rFonts w:asciiTheme="minorHAnsi" w:hAnsiTheme="minorHAnsi"/>
          <w:sz w:val="20"/>
          <w:szCs w:val="20"/>
        </w:rPr>
        <w:t>a vyžádání předloží bezpečnostní listy obsahující všechny relevantní informace ohledně fyzikálních, chemických a toxikologických vlastností a doporučení na zajištění bezpečné manipulace a skladování, požadavky Směrnice Evropského parlamentu a Rady 2011/65/EU o omezení používání některých nebezpečných látek v elektrických a elektronických zařízení (</w:t>
      </w:r>
      <w:proofErr w:type="spellStart"/>
      <w:r>
        <w:rPr>
          <w:rFonts w:asciiTheme="minorHAnsi" w:hAnsiTheme="minorHAnsi"/>
          <w:sz w:val="20"/>
          <w:szCs w:val="20"/>
        </w:rPr>
        <w:t>RoHS</w:t>
      </w:r>
      <w:proofErr w:type="spellEnd"/>
      <w:r>
        <w:rPr>
          <w:rFonts w:asciiTheme="minorHAnsi" w:hAnsiTheme="minorHAnsi"/>
          <w:sz w:val="20"/>
          <w:szCs w:val="20"/>
        </w:rPr>
        <w:t xml:space="preserve"> </w:t>
      </w:r>
      <w:proofErr w:type="spellStart"/>
      <w:r>
        <w:rPr>
          <w:rFonts w:asciiTheme="minorHAnsi" w:hAnsiTheme="minorHAnsi"/>
          <w:sz w:val="20"/>
          <w:szCs w:val="20"/>
        </w:rPr>
        <w:t>Directive</w:t>
      </w:r>
      <w:proofErr w:type="spellEnd"/>
      <w:r>
        <w:rPr>
          <w:rFonts w:asciiTheme="minorHAnsi" w:hAnsiTheme="minorHAnsi"/>
          <w:sz w:val="20"/>
          <w:szCs w:val="20"/>
        </w:rPr>
        <w:t xml:space="preserve"> 2), transponované nařízení vlády č. 481/2012 Sb., o omezení používání některých nebezpečných látek v elektrických a elektronických zařízení, ve znění pozdějších předpisů.</w:t>
      </w:r>
    </w:p>
    <w:bookmarkEnd w:id="0"/>
    <w:p w14:paraId="5770EF82" w14:textId="77777777" w:rsidR="000B07E9" w:rsidRDefault="007F44AE">
      <w:pPr>
        <w:pStyle w:val="Nadpis10"/>
      </w:pPr>
      <w:r>
        <w:br/>
        <w:t>Prováděcí smlouvy</w:t>
      </w:r>
    </w:p>
    <w:p w14:paraId="22A12479" w14:textId="77777777" w:rsidR="000B07E9" w:rsidRDefault="007F44AE">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 xml:space="preserve">Prováděcími smlouvami se rozumí smlouvy, které budou uzavírány mezi Odběratelem a Dodavatelem na základě této Rámcové dohody (dále jen „Prováděcí smlouvy“ a jednotlivě též jako „Prováděcí smlouva“) za účelem dodání Odběratelem požadovaných konkrétních Komodit. </w:t>
      </w:r>
    </w:p>
    <w:p w14:paraId="1B00EC0F" w14:textId="77777777" w:rsidR="000B07E9" w:rsidRDefault="007F44AE">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Uzavření Prováděcí smlouvy na základě této Rámcové dohody probíhá formou písemných výzev/objednávek (dále též „Výzva“ nebo „Objednávka“) učiněných Odběratelem za podmínek této Rámcové dohody. Odběratel má právo kdykoli po dobu účinnosti této Rámcové dohody vystavit a zaslat Dodavateli písemnou Výzvu/objednávku k dílčímu plnění a stanovit dodávku jakých konkrétních Komodit požaduje vč. jejich množství. Písemná Objednávka učiněná Odběratelem je návrhem na uzavření Prováděcí smlouvy a potvrzení této objednávky Dodavatelem je přijetím návrhu Prováděcí smlouvy.</w:t>
      </w:r>
    </w:p>
    <w:p w14:paraId="0D6CB479" w14:textId="77777777" w:rsidR="000B07E9" w:rsidRDefault="007F44AE">
      <w:pPr>
        <w:pStyle w:val="Odstavec1"/>
        <w:numPr>
          <w:ilvl w:val="0"/>
          <w:numId w:val="0"/>
        </w:numPr>
        <w:spacing w:after="120"/>
        <w:ind w:left="644"/>
        <w:rPr>
          <w:rFonts w:asciiTheme="minorHAnsi" w:hAnsiTheme="minorHAnsi"/>
          <w:sz w:val="20"/>
          <w:szCs w:val="20"/>
        </w:rPr>
      </w:pPr>
      <w:r>
        <w:rPr>
          <w:rFonts w:asciiTheme="minorHAnsi" w:hAnsiTheme="minorHAnsi"/>
          <w:sz w:val="20"/>
          <w:szCs w:val="20"/>
        </w:rPr>
        <w:t>V případě, že Objednávka (hodnota Prováděcí smlouvy) je rovna nebo převyšuje hodnotu 50.000 Kč bez DPH, stane se Prováděcí smlouva účinnou nejdříve dnem uveřejnění v registru smluv dle zákona č. 340/2015 Sb., o registru smluv, v platném znění (dále jen „zákon o registru smluv“).</w:t>
      </w:r>
    </w:p>
    <w:p w14:paraId="1E544234" w14:textId="77777777" w:rsidR="000B07E9" w:rsidRDefault="007F44AE">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Odesláním Výzvy dle této Rámcové dohody Dodavateli Odběratel vyjadřuje souhlas s právy a povinnostmi Odběratele zakotvenými v Rámcové dohodě, a je tak vázán všemi povinnostmi Odběratele zakotvenými v Rámcové dohodě a zároveň smí využívat veškerá oprávnění stanovená v Rámcové dohodě. Dodavatel bere na vědomí a souhlasí s postupem dle tohoto odstavce Rámcové dohody.</w:t>
      </w:r>
    </w:p>
    <w:p w14:paraId="217C79DE" w14:textId="77777777" w:rsidR="000B07E9" w:rsidRDefault="007F44AE">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Výzva musí obsahovat zejména:</w:t>
      </w:r>
    </w:p>
    <w:p w14:paraId="3F5BFD3C" w14:textId="77777777" w:rsidR="000B07E9" w:rsidRDefault="007F44AE">
      <w:pPr>
        <w:pStyle w:val="Odstavecseseznamem"/>
        <w:numPr>
          <w:ilvl w:val="0"/>
          <w:numId w:val="42"/>
        </w:numPr>
        <w:ind w:left="1134" w:hanging="425"/>
        <w:jc w:val="both"/>
        <w:rPr>
          <w:rFonts w:asciiTheme="minorHAnsi" w:hAnsiTheme="minorHAnsi" w:cstheme="minorHAnsi"/>
          <w:sz w:val="20"/>
          <w:szCs w:val="20"/>
        </w:rPr>
      </w:pPr>
      <w:r>
        <w:rPr>
          <w:rFonts w:asciiTheme="minorHAnsi" w:hAnsiTheme="minorHAnsi" w:cstheme="minorHAnsi"/>
          <w:sz w:val="20"/>
          <w:szCs w:val="20"/>
        </w:rPr>
        <w:t>identifikační údaje Odběratele a Dodavatele;</w:t>
      </w:r>
    </w:p>
    <w:p w14:paraId="470EBA7E" w14:textId="77777777" w:rsidR="000B07E9" w:rsidRDefault="007F44AE">
      <w:pPr>
        <w:pStyle w:val="Odstavecseseznamem"/>
        <w:numPr>
          <w:ilvl w:val="0"/>
          <w:numId w:val="42"/>
        </w:numPr>
        <w:ind w:left="1134" w:hanging="425"/>
        <w:jc w:val="both"/>
        <w:rPr>
          <w:rFonts w:asciiTheme="minorHAnsi" w:hAnsiTheme="minorHAnsi" w:cstheme="minorHAnsi"/>
          <w:sz w:val="20"/>
          <w:szCs w:val="20"/>
        </w:rPr>
      </w:pPr>
      <w:r>
        <w:rPr>
          <w:rFonts w:asciiTheme="minorHAnsi" w:hAnsiTheme="minorHAnsi" w:cstheme="minorHAnsi"/>
          <w:sz w:val="20"/>
          <w:szCs w:val="20"/>
        </w:rPr>
        <w:t xml:space="preserve">podrobnou specifikaci konkrétně požadovaného plnění (minimálně Název spotřebního materiálu dle Přílohy č. 2 této Rámcové dohody), vč. požadovaného množství; </w:t>
      </w:r>
    </w:p>
    <w:p w14:paraId="1B15497E" w14:textId="77777777" w:rsidR="000B07E9" w:rsidRDefault="007F44AE">
      <w:pPr>
        <w:pStyle w:val="Odstavecseseznamem"/>
        <w:numPr>
          <w:ilvl w:val="0"/>
          <w:numId w:val="42"/>
        </w:numPr>
        <w:ind w:left="1134" w:hanging="425"/>
        <w:jc w:val="both"/>
        <w:rPr>
          <w:rFonts w:asciiTheme="minorHAnsi" w:hAnsiTheme="minorHAnsi" w:cstheme="minorHAnsi"/>
          <w:sz w:val="20"/>
          <w:szCs w:val="20"/>
        </w:rPr>
      </w:pPr>
      <w:r>
        <w:rPr>
          <w:rFonts w:asciiTheme="minorHAnsi" w:hAnsiTheme="minorHAnsi" w:cstheme="minorHAnsi"/>
          <w:sz w:val="20"/>
          <w:szCs w:val="20"/>
        </w:rPr>
        <w:t>místo dodání, (dále jen „Místo dodání“);</w:t>
      </w:r>
    </w:p>
    <w:p w14:paraId="1AB138D3" w14:textId="77777777" w:rsidR="000B07E9" w:rsidRDefault="007F44AE">
      <w:pPr>
        <w:pStyle w:val="Odstavecseseznamem"/>
        <w:numPr>
          <w:ilvl w:val="0"/>
          <w:numId w:val="42"/>
        </w:numPr>
        <w:ind w:left="1134" w:hanging="425"/>
        <w:jc w:val="both"/>
        <w:rPr>
          <w:rFonts w:asciiTheme="minorHAnsi" w:hAnsiTheme="minorHAnsi" w:cstheme="minorHAnsi"/>
          <w:sz w:val="20"/>
          <w:szCs w:val="20"/>
        </w:rPr>
      </w:pPr>
      <w:r>
        <w:rPr>
          <w:rFonts w:asciiTheme="minorHAnsi" w:hAnsiTheme="minorHAnsi" w:cstheme="minorHAnsi"/>
          <w:sz w:val="20"/>
          <w:szCs w:val="20"/>
        </w:rPr>
        <w:t>termín dodání (dále jen „Termín dodání“);</w:t>
      </w:r>
    </w:p>
    <w:p w14:paraId="1BDDA629" w14:textId="77777777" w:rsidR="000B07E9" w:rsidRDefault="007F44AE">
      <w:pPr>
        <w:pStyle w:val="Odstavecseseznamem"/>
        <w:numPr>
          <w:ilvl w:val="0"/>
          <w:numId w:val="42"/>
        </w:numPr>
        <w:ind w:left="1134" w:hanging="425"/>
        <w:jc w:val="both"/>
        <w:rPr>
          <w:rFonts w:asciiTheme="minorHAnsi" w:hAnsiTheme="minorHAnsi" w:cstheme="minorHAnsi"/>
          <w:sz w:val="20"/>
          <w:szCs w:val="20"/>
        </w:rPr>
      </w:pPr>
      <w:r>
        <w:rPr>
          <w:rFonts w:asciiTheme="minorHAnsi" w:hAnsiTheme="minorHAnsi" w:cstheme="minorHAnsi"/>
          <w:sz w:val="20"/>
          <w:szCs w:val="20"/>
        </w:rPr>
        <w:t>kontaktní údaje osoby (osob) oprávněné zastupovat Odběratele, tj. Oprávněných osob Odběratele.</w:t>
      </w:r>
    </w:p>
    <w:p w14:paraId="213C2C84" w14:textId="77777777" w:rsidR="000B07E9" w:rsidRDefault="007F44AE">
      <w:pPr>
        <w:pStyle w:val="Odstavec1"/>
        <w:numPr>
          <w:ilvl w:val="0"/>
          <w:numId w:val="7"/>
        </w:numPr>
        <w:spacing w:after="120"/>
        <w:ind w:hanging="720"/>
        <w:rPr>
          <w:rFonts w:asciiTheme="minorHAnsi" w:hAnsiTheme="minorHAnsi"/>
          <w:sz w:val="20"/>
          <w:szCs w:val="20"/>
        </w:rPr>
      </w:pPr>
      <w:bookmarkStart w:id="1" w:name="_Ref264907869"/>
      <w:r>
        <w:rPr>
          <w:rFonts w:asciiTheme="minorHAnsi" w:hAnsiTheme="minorHAnsi"/>
          <w:sz w:val="20"/>
          <w:szCs w:val="20"/>
        </w:rPr>
        <w:t>Dodavatel je povinen potvrdit Výzvu Odběratele nejpozději do dvou (2) pracovních dnů od odeslání Výzvy dle odst. 2.2. Rámcové dohody.</w:t>
      </w:r>
      <w:bookmarkEnd w:id="1"/>
      <w:r>
        <w:rPr>
          <w:rFonts w:asciiTheme="minorHAnsi" w:hAnsiTheme="minorHAnsi"/>
          <w:sz w:val="20"/>
          <w:szCs w:val="20"/>
        </w:rPr>
        <w:t xml:space="preserve"> Dodavatel není povinen potvrdit, tj. má právo odmítnout, Výzvu k plnění v hodnotě nižší než 1.000 Kč bez DPH.</w:t>
      </w:r>
    </w:p>
    <w:p w14:paraId="1C849195" w14:textId="77777777" w:rsidR="000B07E9" w:rsidRDefault="007F44AE">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 xml:space="preserve">Zaslání Výzvy a její potvrzení Dodavatelem a úkony související se zasláním Výzvy a jejím potvrzení Dodavatelem budou probíhat elektronicky, prostřednictvím softwarového nástroje (dále jen „Nákupní portál“, jehož správu a funkčnost zajišťuje Statutární město Ostrava), který je přístupný pro účely objednávání všem Odběratelům. Pro účely takovéto komunikace bere Dodavatel na vědomí nezbytnost provedení registrace v elektronickém nástroji „Tender arena“ (dále jen „Nástroj“) na internetové adrese </w:t>
      </w:r>
      <w:hyperlink r:id="rId8" w:history="1">
        <w:r>
          <w:rPr>
            <w:rStyle w:val="Hypertextovodkaz"/>
            <w:rFonts w:asciiTheme="minorHAnsi" w:hAnsiTheme="minorHAnsi" w:cs="Arial"/>
            <w:sz w:val="20"/>
            <w:szCs w:val="20"/>
          </w:rPr>
          <w:t>www.tenderarena.cz</w:t>
        </w:r>
      </w:hyperlink>
      <w:r>
        <w:rPr>
          <w:rFonts w:asciiTheme="minorHAnsi" w:hAnsiTheme="minorHAnsi"/>
          <w:sz w:val="20"/>
          <w:szCs w:val="20"/>
        </w:rPr>
        <w:t xml:space="preserve">, kdy tato registrace je bezplatná. Veškerá komunikace učiněná dle věty první </w:t>
      </w:r>
      <w:proofErr w:type="gramStart"/>
      <w:r>
        <w:rPr>
          <w:rFonts w:asciiTheme="minorHAnsi" w:hAnsiTheme="minorHAnsi"/>
          <w:sz w:val="20"/>
          <w:szCs w:val="20"/>
        </w:rPr>
        <w:t>tohoto</w:t>
      </w:r>
      <w:proofErr w:type="gramEnd"/>
      <w:r>
        <w:rPr>
          <w:rFonts w:asciiTheme="minorHAnsi" w:hAnsiTheme="minorHAnsi"/>
          <w:sz w:val="20"/>
          <w:szCs w:val="20"/>
        </w:rPr>
        <w:t xml:space="preserve"> odstavce bude považována za doručenou v okamžiku odeslání ze strany Odběratele. Bližší a aktuální informace o Nákupním portálu a Nástroji jsou k dispozici na internetové adrese </w:t>
      </w:r>
      <w:hyperlink r:id="rId9" w:history="1">
        <w:r>
          <w:rPr>
            <w:rStyle w:val="Hypertextovodkaz"/>
            <w:rFonts w:asciiTheme="minorHAnsi" w:hAnsiTheme="minorHAnsi" w:cs="Arial"/>
            <w:sz w:val="20"/>
            <w:szCs w:val="20"/>
          </w:rPr>
          <w:t>www.tendersystems.cz/ssn</w:t>
        </w:r>
      </w:hyperlink>
      <w:r>
        <w:rPr>
          <w:rFonts w:asciiTheme="minorHAnsi" w:hAnsiTheme="minorHAnsi"/>
          <w:sz w:val="20"/>
          <w:szCs w:val="20"/>
        </w:rPr>
        <w:t>.</w:t>
      </w:r>
    </w:p>
    <w:p w14:paraId="24D1BB80" w14:textId="77777777" w:rsidR="000B07E9" w:rsidRDefault="007F44AE">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 xml:space="preserve">Dodavatel je povinen Odběrateli nabídnout pro plnění Dodávky (konkrétního dílčího plnění) alespoň takové podmínky, na jejichž základě s ním byla tato Rámcová dohoda uzavřena. </w:t>
      </w:r>
    </w:p>
    <w:p w14:paraId="1D12E416" w14:textId="77777777" w:rsidR="000B07E9" w:rsidRDefault="007F44AE">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 xml:space="preserve">Dodavatel bere podpisem Rámcové dohody na vědomí, že rozsah odebraných Komodit vychází z potřeb Odběratelů, které nelze dopředu zcela přesně určit. </w:t>
      </w:r>
    </w:p>
    <w:p w14:paraId="78C4D783" w14:textId="77777777" w:rsidR="000B07E9" w:rsidRDefault="007F44AE">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Na základě Prováděcí smlouvy se Dodavatel zavazuje dodat požadované Komodity dle specifikace v této Rámcové dohodě a v Prováděcí smlouvě.</w:t>
      </w:r>
    </w:p>
    <w:p w14:paraId="328CAD48" w14:textId="77777777" w:rsidR="000B07E9" w:rsidRDefault="007F44AE">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Odběratelé mohou vyzývat Dodavatele k podání nabídky postupem podle tohoto článku podle svých potřeb po celou dobu účinnosti této Rámcové dohody, a to za podmínek stanovených tímto článkem.</w:t>
      </w:r>
    </w:p>
    <w:p w14:paraId="59E08430" w14:textId="77777777" w:rsidR="000B07E9" w:rsidRDefault="007F44AE">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lastRenderedPageBreak/>
        <w:t>V případě, že Dodavatel na základě zaslaných výzev zjistí, že by došlo k překročení Maximální souhrnné ceny dle čl. 3. odst. 3.11 Rámcové dohody, zavazuje se Dodavatel informovat Centrálního zadavatele a Odběratele. Centrální zadavatel, Odběratel a Dodavatel jsou povinni posupovat tak, aby nedošlo k překročení Maximální souhrnné ceny dle čl. 3 odst. 3.11 Rámcové dohody. V případě, že by mělo dojít k překročení Maximální souhrnné ceny dle čl. 3 odst. 3.11 Rámcové dohody, je Dodavatel povinen výzvu dle tohoto článku neakceptovat.</w:t>
      </w:r>
    </w:p>
    <w:p w14:paraId="153C07E5" w14:textId="77777777" w:rsidR="000B07E9" w:rsidRDefault="007F44AE">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Postup podle tohoto článku nesmí být v rozporu se zákonnými požadavky podle ust. § 131 odst. 5 Zákona o zadávání veřejných zakázek.</w:t>
      </w:r>
    </w:p>
    <w:p w14:paraId="3B07A998" w14:textId="77777777" w:rsidR="000B07E9" w:rsidRDefault="007F44AE">
      <w:pPr>
        <w:pStyle w:val="Nadpis10"/>
      </w:pPr>
      <w:bookmarkStart w:id="2" w:name="_Ref57712978"/>
      <w:r>
        <w:br/>
        <w:t>Cena a platební podmínky</w:t>
      </w:r>
      <w:bookmarkEnd w:id="2"/>
    </w:p>
    <w:p w14:paraId="3001F80C" w14:textId="77777777" w:rsidR="000B07E9" w:rsidRDefault="007F44AE">
      <w:pPr>
        <w:pStyle w:val="Odstavec1"/>
        <w:numPr>
          <w:ilvl w:val="0"/>
          <w:numId w:val="8"/>
        </w:numPr>
        <w:spacing w:after="120"/>
        <w:ind w:hanging="720"/>
        <w:rPr>
          <w:rFonts w:asciiTheme="minorHAnsi" w:hAnsiTheme="minorHAnsi"/>
          <w:sz w:val="20"/>
          <w:szCs w:val="20"/>
        </w:rPr>
      </w:pPr>
      <w:bookmarkStart w:id="3" w:name="_Ref263871598"/>
      <w:r>
        <w:rPr>
          <w:rFonts w:asciiTheme="minorHAnsi" w:hAnsiTheme="minorHAnsi"/>
          <w:sz w:val="20"/>
          <w:szCs w:val="20"/>
        </w:rPr>
        <w:t xml:space="preserve">Jednotkové ceny Komodit jsou specifikovány v Příloze č. 2 této Rámcové dohody. </w:t>
      </w:r>
      <w:bookmarkEnd w:id="3"/>
      <w:r>
        <w:rPr>
          <w:rFonts w:asciiTheme="minorHAnsi" w:hAnsiTheme="minorHAnsi"/>
          <w:sz w:val="20"/>
          <w:szCs w:val="20"/>
        </w:rPr>
        <w:t xml:space="preserve">Ceny za poskytnutí jednotlivých Dodávek dle této Rámcové dohody bude stanovena na základě jednotkových cen v souladu s Přílohou č. 2 této Rámcové dohody a skutečně objednanými, resp. dodanými Komoditami. Jednotkové ceny dle Přílohy č. 2 Rámcové dohody jsou považovány za ceny nejvýše přípustné a nepřekročitelné po celou dobu plnění Prováděcích smluv uzavíraných na základě Rámcové dohody, zahrnující veškeré náklady spojené s Dodávkami, vč. nákladů souvisejících s případnými daněmi a celními poplatky, nákladů na dopravu do místa dodání, balného a dalších nákladů v Rámcové dohodě výslovně neuvedených, které souvisejí s Dodávkou. </w:t>
      </w:r>
    </w:p>
    <w:p w14:paraId="5695B74E" w14:textId="77777777" w:rsidR="000B07E9" w:rsidRDefault="007F44AE">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 xml:space="preserve">Účastníci Rámcové dohody se ve smyslu zákona č. 526/1990 Sb., o cenách, ve znění pozdějších předpisů, dohodly na cenách Komodit, které jsou stanovené v Příloze č. 2 této Rámcové dohody. V případě, že bude Odběratel požadovat Komoditu v podobě adekvátní náhrady ke Komoditám v Příloze č. 2 Rámcové dohody (viz čl. 1 odst. 1.4 této Rámcové dohody), se smluvní strany dohodly na cenách stanovených v aktuálním ceníku Dodavatele, od kterých bude odečtena sleva ve výši 10 %. Pro ceny za Komodity v podobě adekvátní náhrady ke Komoditě v příloze č. 2 Rámcové dohody (viz. </w:t>
      </w:r>
      <w:proofErr w:type="gramStart"/>
      <w:r>
        <w:rPr>
          <w:rFonts w:asciiTheme="minorHAnsi" w:hAnsiTheme="minorHAnsi"/>
          <w:sz w:val="20"/>
          <w:szCs w:val="20"/>
        </w:rPr>
        <w:t>čl.</w:t>
      </w:r>
      <w:proofErr w:type="gramEnd"/>
      <w:r>
        <w:rPr>
          <w:rFonts w:asciiTheme="minorHAnsi" w:hAnsiTheme="minorHAnsi"/>
          <w:sz w:val="20"/>
          <w:szCs w:val="20"/>
        </w:rPr>
        <w:t xml:space="preserve"> 1 odst. 1.4 této Rámcové dohody) současně platí, že tato cena nesmí nikdy překročit původní kupní cenu za nahrazovaný typ Komodity dle Přílohy č. 2 Rámcové dohody.</w:t>
      </w:r>
    </w:p>
    <w:p w14:paraId="48A60819" w14:textId="77777777" w:rsidR="000B07E9" w:rsidRDefault="007F44AE">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Cena bude zaplacena Odběratelem, se kterým Dodavatel uzavřel Prováděcí smlouvu, a to v souladu s následujícími platebními podmínkami.</w:t>
      </w:r>
    </w:p>
    <w:p w14:paraId="24917BFA" w14:textId="77777777" w:rsidR="000B07E9" w:rsidRDefault="007F44AE">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Cena za poskytování Dodávek je vždy splatná na základě jednorázové faktury (daňového dokladu) vystavené Dodavatelem za jednotlivá dílčí plnění/Dodávky. Dodavatel se zavazuje fakturu vystavit do patnáctého (15.) dne po podpisu Dodacího listu dle odst. 4.4 Rámcové dohody bez výhrad oběma stranami Prováděcí smlouvy, na adresu Odběratele uvedenou v Příloze č. 1 – Seznam odběratelů. Dodací list bude vždy tvořit přílohu faktury. Splatnost faktur je stanovena na třicet (30) dní od doručení faktury (daňového dokladu) Odběrateli. Dodavatel odešle fakturu (daňový doklad) Odběrateli nejpozději následující pracovní den po vystavení faktury (daňového dokladu).</w:t>
      </w:r>
    </w:p>
    <w:p w14:paraId="7C4DF7F0" w14:textId="77777777" w:rsidR="000B07E9" w:rsidRDefault="007F44AE">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Všechny faktury (daňové doklady) musí obsahovat veškeré náležitosti požadované zákonem č. 235/2004 Sb., o dani z přidané hodnoty, ve znění pozdějších předpisů účinných v době fakturace, a včetně údajů vyplývajících z ustanovení § 435 Občanského zákoníku, avšak výslovně musí vždy obsahovat následující údaje: označení smluvních stran (Dodavatel a Odběratel) a jejich adresy, IČO, DIČ, údaj o tom, že vystavovatel faktury (daňového dokladu) je zapsán v obchodním rejstříku včetně spisové značky, označení Rámcové dohody, označení Výzvy/Objednávky, označení poskytnutého plnění, číslo faktury (daňového dokladu), den vystavení a lhůta splatnosti faktury (daňového dokladu), označení peněžního ústavu a číslo účtu, na který se má platit, fakturovanou částku, razítko a podpis oprávněné osoby.</w:t>
      </w:r>
    </w:p>
    <w:p w14:paraId="562DB563" w14:textId="77777777" w:rsidR="000B07E9" w:rsidRDefault="007F44AE">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 xml:space="preserve">Nebude-li faktura (daňový doklad) obsahovat stanovené náležitosti, nebo v ní nebudou správně uvedené údaje dle Rámcové dohody, je Odběratel oprávněn ji vrátit ve lhůtě splatnosti. V takovém případě se přeruší běh lhůty splatnosti a nová lhůta splatnosti počne běžet doručením opravené faktury (daňového dokladu). V této souvislosti smluvní strany prohlašují, že veškeré jejich vzájemné pohledávky jsou navzájem započitatelné ve smyslu ustanovení § 1982 Občanského zákoníku. </w:t>
      </w:r>
    </w:p>
    <w:p w14:paraId="329472E7" w14:textId="77777777" w:rsidR="000B07E9" w:rsidRDefault="007F44AE">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Faktury (daňové doklady) se platí bankovním převodem na účet druhé smluvní strany uvedený ve faktuře (daňovém dokladu). Veškeré platby dle této Rámcové dohody budou probíhat výhradně v českých korunách.</w:t>
      </w:r>
    </w:p>
    <w:p w14:paraId="0408DCE4" w14:textId="77777777" w:rsidR="000B07E9" w:rsidRDefault="007F44AE">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Dodavatel bere na vědomí, že Odběratel neposkytuje zálohové platby.</w:t>
      </w:r>
    </w:p>
    <w:p w14:paraId="630EC98E" w14:textId="77777777" w:rsidR="000B07E9" w:rsidRDefault="007F44AE">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Platby dle této Rámcové dohody a Prováděcích smluv budou probíhat výhradně v korunách českých a rovněž veškeré cenové údaje budou uvedeny v této měně.</w:t>
      </w:r>
    </w:p>
    <w:p w14:paraId="77394B59" w14:textId="38350CAD" w:rsidR="00910089" w:rsidRDefault="007F44AE">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 xml:space="preserve">Dodavatel prohlašuje, že správce daně před uzavřením Rámcové dohody nerozhodl, že Dodavatel je nespolehlivým plátcem ve smyslu ust. § 106a zákona č. 235/2004 Sb., o dani z přidané hodnoty, ve znění </w:t>
      </w:r>
      <w:r>
        <w:rPr>
          <w:rFonts w:asciiTheme="minorHAnsi" w:hAnsiTheme="minorHAnsi"/>
          <w:sz w:val="20"/>
          <w:szCs w:val="20"/>
        </w:rPr>
        <w:lastRenderedPageBreak/>
        <w:t xml:space="preserve">pozdějších předpisů. V případě, že správce daně rozhodne o tom, že Dodavatel je nespolehlivým plátcem, zavazuje se Dodavatel o tomto informovat Odběratele do 3 pracovních dnů od vydání takového rozhodnutí. Stane-li se Dodavatel nespolehlivým plátcem, je Odběratel oprávněn provést zajišťovací úhradu daně z přidané hodnoty ve smyslu ust. § 109a zákona č. 235/2004 Sb., o dani z přidané hodnoty, ve znění pozdějších předpisů, na účet příslušného správce daně. </w:t>
      </w:r>
    </w:p>
    <w:p w14:paraId="15E51F75" w14:textId="1DA5AF60" w:rsidR="007C4408" w:rsidRPr="00910089" w:rsidRDefault="007F44AE" w:rsidP="00910089">
      <w:pPr>
        <w:pStyle w:val="Odstavec1"/>
        <w:numPr>
          <w:ilvl w:val="0"/>
          <w:numId w:val="8"/>
        </w:numPr>
        <w:spacing w:after="120"/>
        <w:ind w:hanging="720"/>
        <w:rPr>
          <w:rFonts w:ascii="Calibri" w:eastAsia="Calibri" w:hAnsi="Calibri" w:cs="Calibri"/>
          <w:color w:val="000000"/>
          <w:sz w:val="20"/>
        </w:rPr>
      </w:pPr>
      <w:r w:rsidRPr="00910089">
        <w:rPr>
          <w:rFonts w:asciiTheme="minorHAnsi" w:hAnsiTheme="minorHAnsi"/>
          <w:sz w:val="20"/>
        </w:rPr>
        <w:t>Smluvní strany se dohodly, že celkový souhrn plnění dle této Rámcové dohody nesmí přesáhnout částku ve výši</w:t>
      </w:r>
      <w:r w:rsidR="006D0155">
        <w:rPr>
          <w:rFonts w:asciiTheme="minorHAnsi" w:hAnsiTheme="minorHAnsi"/>
          <w:sz w:val="20"/>
        </w:rPr>
        <w:t xml:space="preserve"> </w:t>
      </w:r>
      <w:r w:rsidR="006D0155" w:rsidRPr="005913AC">
        <w:rPr>
          <w:rFonts w:asciiTheme="minorHAnsi" w:hAnsiTheme="minorHAnsi"/>
          <w:sz w:val="20"/>
        </w:rPr>
        <w:t>4.000</w:t>
      </w:r>
      <w:r w:rsidRPr="005913AC">
        <w:rPr>
          <w:rFonts w:asciiTheme="minorHAnsi" w:hAnsiTheme="minorHAnsi"/>
          <w:sz w:val="20"/>
        </w:rPr>
        <w:t xml:space="preserve">.000 Kč (slovy: </w:t>
      </w:r>
      <w:r w:rsidR="006D0155" w:rsidRPr="005913AC">
        <w:rPr>
          <w:rFonts w:asciiTheme="minorHAnsi" w:hAnsiTheme="minorHAnsi"/>
          <w:sz w:val="20"/>
        </w:rPr>
        <w:t xml:space="preserve">čtyři </w:t>
      </w:r>
      <w:r w:rsidRPr="005913AC">
        <w:rPr>
          <w:rFonts w:asciiTheme="minorHAnsi" w:hAnsiTheme="minorHAnsi"/>
          <w:sz w:val="20"/>
        </w:rPr>
        <w:t>miliony korun českých)</w:t>
      </w:r>
      <w:r w:rsidRPr="00910089">
        <w:rPr>
          <w:rFonts w:asciiTheme="minorHAnsi" w:hAnsiTheme="minorHAnsi"/>
          <w:sz w:val="20"/>
        </w:rPr>
        <w:t xml:space="preserve"> bez DPH (dále jen „Maximální souhrnná cena“). </w:t>
      </w:r>
    </w:p>
    <w:p w14:paraId="505AA851" w14:textId="77777777" w:rsidR="000B07E9" w:rsidRDefault="007F44AE">
      <w:pPr>
        <w:pStyle w:val="Nadpis10"/>
      </w:pPr>
      <w:r>
        <w:br/>
        <w:t>Doba, místo dodání a podmínky dodávek</w:t>
      </w:r>
    </w:p>
    <w:p w14:paraId="40F81693" w14:textId="77777777" w:rsidR="000B07E9" w:rsidRDefault="007F44AE">
      <w:pPr>
        <w:pStyle w:val="Odstavec1"/>
        <w:numPr>
          <w:ilvl w:val="0"/>
          <w:numId w:val="9"/>
        </w:numPr>
        <w:spacing w:after="120"/>
        <w:ind w:hanging="720"/>
        <w:rPr>
          <w:rFonts w:asciiTheme="minorHAnsi" w:hAnsiTheme="minorHAnsi"/>
          <w:sz w:val="20"/>
          <w:szCs w:val="20"/>
        </w:rPr>
      </w:pPr>
      <w:bookmarkStart w:id="4" w:name="_Ref264907950"/>
      <w:r>
        <w:rPr>
          <w:rFonts w:asciiTheme="minorHAnsi" w:hAnsiTheme="minorHAnsi"/>
          <w:sz w:val="20"/>
          <w:szCs w:val="20"/>
        </w:rPr>
        <w:t xml:space="preserve">Dodavatel se tímto zavazuje, že požadované Dodávku/Dodávky dodá do míst plnění v Termínu dodání, který bude Odběratelem stanoven nejdříve v průběhu třetího pracovního dne následujícího po dni objednání v případě objednávek do 50.000 Kč bez DPH a v případě objednávek, jejichž hodnota je rovna nebo převyšuje 50.000 Kč bez DPH ode dne nabytí účinnosti dílčí smlouvy v souladu s odstavcem </w:t>
      </w:r>
      <w:proofErr w:type="gramStart"/>
      <w:r>
        <w:rPr>
          <w:rFonts w:asciiTheme="minorHAnsi" w:hAnsiTheme="minorHAnsi"/>
          <w:sz w:val="20"/>
          <w:szCs w:val="20"/>
        </w:rPr>
        <w:t>2.2. této</w:t>
      </w:r>
      <w:proofErr w:type="gramEnd"/>
      <w:r>
        <w:rPr>
          <w:rFonts w:asciiTheme="minorHAnsi" w:hAnsiTheme="minorHAnsi"/>
          <w:sz w:val="20"/>
          <w:szCs w:val="20"/>
        </w:rPr>
        <w:t xml:space="preserve"> Rámcové dohody.</w:t>
      </w:r>
      <w:bookmarkEnd w:id="4"/>
    </w:p>
    <w:p w14:paraId="0886D581" w14:textId="77777777" w:rsidR="000B07E9" w:rsidRDefault="007F44AE">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Místa dodání jsou uvedena v Příloze č. 1 této Rámcové dohody pro konkrétního Odběratele, který je smluvní stranou Prováděcí smlouvy, pokud není ve Výzvě/Objednávce uvedeno jinak.</w:t>
      </w:r>
    </w:p>
    <w:p w14:paraId="37B97002" w14:textId="77777777" w:rsidR="000B07E9" w:rsidRDefault="007F44AE">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 xml:space="preserve">Dodavatel se zavazuje informovat Odběratele prostřednictvím zprávy zaslané prostřednictvím softwarového nástroje Centrálního zadavatele (uvedeného v odst. 2.6 Rámcové dohody) Odběrateli o přesném termínu provedení Dodávky (s uvedením konkrétního dne a hodiny), a to vždy alespoň 1 kalendářní den předem. Termín Dodávky nesmí být stanoven na jiný den než pracovní, odchylka od požadovaného Termínu dodání v objednávce nesmí být vyšší než </w:t>
      </w:r>
      <w:r>
        <w:rPr>
          <w:sz w:val="20"/>
          <w:szCs w:val="20"/>
        </w:rPr>
        <w:t>±</w:t>
      </w:r>
      <w:r>
        <w:rPr>
          <w:rFonts w:asciiTheme="minorHAnsi" w:hAnsiTheme="minorHAnsi"/>
          <w:sz w:val="20"/>
          <w:szCs w:val="20"/>
        </w:rPr>
        <w:t xml:space="preserve"> 2 hodiny, a to pouze v pracovní době, přičemž za pracovní dobu se považuje doba od pondělí do pátku od 8:00 hod. do 16:00 hod. </w:t>
      </w:r>
    </w:p>
    <w:p w14:paraId="600AD4C4" w14:textId="77777777" w:rsidR="000B07E9" w:rsidRDefault="007F44AE">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 xml:space="preserve">Dodávka bude považována za splněnou jejím převzetím Odběratelem a podpisem dodacího listu oprávněnými osobami (dále jen „Dodací list“) v Místě dodání uvedeném ve výzvě. Dodací list bude vyhotoven ve dvou stejnopisech, přičemž jedno vyhotovení obdrží Odběratel a jedno vyhotovení obdrží Dodavatel. </w:t>
      </w:r>
    </w:p>
    <w:p w14:paraId="1A914D74" w14:textId="77777777" w:rsidR="000B07E9" w:rsidRDefault="007F44AE">
      <w:pPr>
        <w:pStyle w:val="Odstavec1"/>
        <w:numPr>
          <w:ilvl w:val="0"/>
          <w:numId w:val="0"/>
        </w:numPr>
        <w:spacing w:after="120"/>
        <w:ind w:left="720"/>
        <w:rPr>
          <w:rFonts w:asciiTheme="minorHAnsi" w:hAnsiTheme="minorHAnsi"/>
          <w:sz w:val="20"/>
          <w:szCs w:val="20"/>
        </w:rPr>
      </w:pPr>
      <w:r>
        <w:rPr>
          <w:rFonts w:asciiTheme="minorHAnsi" w:hAnsiTheme="minorHAnsi"/>
          <w:sz w:val="20"/>
          <w:szCs w:val="20"/>
        </w:rPr>
        <w:t>Dodavatel je povinen uvést v Dodacím listu totožné identifikační údaje, které jsou uvedeny ve Výzvě včetně základních údajů o Odběrateli, zejména:</w:t>
      </w:r>
    </w:p>
    <w:p w14:paraId="53552458" w14:textId="77777777" w:rsidR="000B07E9" w:rsidRDefault="007F44AE">
      <w:pPr>
        <w:pStyle w:val="Odstavecseseznamem"/>
        <w:numPr>
          <w:ilvl w:val="0"/>
          <w:numId w:val="43"/>
        </w:numPr>
        <w:ind w:left="1134" w:hanging="425"/>
        <w:jc w:val="both"/>
        <w:rPr>
          <w:rFonts w:asciiTheme="minorHAnsi" w:hAnsiTheme="minorHAnsi" w:cstheme="minorHAnsi"/>
          <w:sz w:val="20"/>
        </w:rPr>
      </w:pPr>
      <w:r>
        <w:rPr>
          <w:rFonts w:asciiTheme="minorHAnsi" w:hAnsiTheme="minorHAnsi" w:cstheme="minorHAnsi"/>
          <w:sz w:val="20"/>
        </w:rPr>
        <w:t>identifikační údaje Odběratele a Dodavatele;</w:t>
      </w:r>
    </w:p>
    <w:p w14:paraId="04602F92" w14:textId="77777777" w:rsidR="000B07E9" w:rsidRDefault="007F44AE">
      <w:pPr>
        <w:pStyle w:val="Odstavecseseznamem"/>
        <w:numPr>
          <w:ilvl w:val="0"/>
          <w:numId w:val="43"/>
        </w:numPr>
        <w:ind w:left="1134" w:hanging="425"/>
        <w:jc w:val="both"/>
        <w:rPr>
          <w:rFonts w:asciiTheme="minorHAnsi" w:hAnsiTheme="minorHAnsi" w:cstheme="minorHAnsi"/>
          <w:sz w:val="20"/>
        </w:rPr>
      </w:pPr>
      <w:r>
        <w:rPr>
          <w:rFonts w:asciiTheme="minorHAnsi" w:hAnsiTheme="minorHAnsi" w:cstheme="minorHAnsi"/>
          <w:sz w:val="20"/>
        </w:rPr>
        <w:t>jméno a příjmení předávající a přebírající osoby;</w:t>
      </w:r>
    </w:p>
    <w:p w14:paraId="790DA138" w14:textId="77777777" w:rsidR="000B07E9" w:rsidRDefault="007F44AE">
      <w:pPr>
        <w:pStyle w:val="Odstavecseseznamem"/>
        <w:numPr>
          <w:ilvl w:val="0"/>
          <w:numId w:val="43"/>
        </w:numPr>
        <w:ind w:left="1134" w:hanging="425"/>
        <w:jc w:val="both"/>
        <w:rPr>
          <w:rFonts w:asciiTheme="minorHAnsi" w:hAnsiTheme="minorHAnsi" w:cstheme="minorHAnsi"/>
          <w:sz w:val="20"/>
        </w:rPr>
      </w:pPr>
      <w:r>
        <w:rPr>
          <w:rFonts w:asciiTheme="minorHAnsi" w:hAnsiTheme="minorHAnsi" w:cstheme="minorHAnsi"/>
          <w:sz w:val="20"/>
        </w:rPr>
        <w:t>identifikaci Prováděcí smlouvy a Rámcové dohody;</w:t>
      </w:r>
    </w:p>
    <w:p w14:paraId="1AEECF7E" w14:textId="77777777" w:rsidR="000B07E9" w:rsidRDefault="007F44AE">
      <w:pPr>
        <w:pStyle w:val="Odstavecseseznamem"/>
        <w:numPr>
          <w:ilvl w:val="0"/>
          <w:numId w:val="43"/>
        </w:numPr>
        <w:ind w:left="1134" w:hanging="425"/>
        <w:jc w:val="both"/>
        <w:rPr>
          <w:rFonts w:asciiTheme="minorHAnsi" w:hAnsiTheme="minorHAnsi" w:cstheme="minorHAnsi"/>
          <w:sz w:val="20"/>
        </w:rPr>
      </w:pPr>
      <w:r>
        <w:rPr>
          <w:rFonts w:asciiTheme="minorHAnsi" w:hAnsiTheme="minorHAnsi" w:cstheme="minorHAnsi"/>
          <w:sz w:val="20"/>
        </w:rPr>
        <w:t>adresu místa dodání;</w:t>
      </w:r>
    </w:p>
    <w:p w14:paraId="569AC8D9" w14:textId="77777777" w:rsidR="000B07E9" w:rsidRDefault="007F44AE">
      <w:pPr>
        <w:pStyle w:val="Odstavecseseznamem"/>
        <w:numPr>
          <w:ilvl w:val="0"/>
          <w:numId w:val="43"/>
        </w:numPr>
        <w:ind w:left="1134" w:hanging="425"/>
        <w:jc w:val="both"/>
        <w:rPr>
          <w:rFonts w:asciiTheme="minorHAnsi" w:hAnsiTheme="minorHAnsi" w:cstheme="minorHAnsi"/>
          <w:sz w:val="20"/>
        </w:rPr>
      </w:pPr>
      <w:r>
        <w:rPr>
          <w:rFonts w:asciiTheme="minorHAnsi" w:hAnsiTheme="minorHAnsi" w:cstheme="minorHAnsi"/>
          <w:sz w:val="20"/>
        </w:rPr>
        <w:t>datum provedení Dodávky;</w:t>
      </w:r>
    </w:p>
    <w:p w14:paraId="0B180FE4" w14:textId="1E8F1071" w:rsidR="000B07E9" w:rsidRDefault="007F44AE">
      <w:pPr>
        <w:pStyle w:val="Odstavecseseznamem"/>
        <w:numPr>
          <w:ilvl w:val="0"/>
          <w:numId w:val="43"/>
        </w:numPr>
        <w:ind w:left="1134" w:hanging="425"/>
        <w:jc w:val="both"/>
        <w:rPr>
          <w:rFonts w:asciiTheme="minorHAnsi" w:hAnsiTheme="minorHAnsi" w:cstheme="minorHAnsi"/>
          <w:sz w:val="20"/>
        </w:rPr>
      </w:pPr>
      <w:bookmarkStart w:id="5" w:name="_Hlk104452736"/>
      <w:r>
        <w:rPr>
          <w:rFonts w:asciiTheme="minorHAnsi" w:hAnsiTheme="minorHAnsi" w:cstheme="minorHAnsi"/>
          <w:sz w:val="20"/>
          <w:szCs w:val="20"/>
        </w:rPr>
        <w:t>specifikaci Dodávky, minimálně Název spotřebního materiálu dle Přílohy č. 2 této Rámcové dohody a množství;</w:t>
      </w:r>
      <w:bookmarkEnd w:id="5"/>
    </w:p>
    <w:p w14:paraId="35265640" w14:textId="77777777" w:rsidR="000B07E9" w:rsidRDefault="007F44AE">
      <w:pPr>
        <w:pStyle w:val="Odstavecseseznamem"/>
        <w:numPr>
          <w:ilvl w:val="0"/>
          <w:numId w:val="43"/>
        </w:numPr>
        <w:ind w:left="1134" w:hanging="425"/>
        <w:jc w:val="both"/>
        <w:rPr>
          <w:rFonts w:asciiTheme="minorHAnsi" w:hAnsiTheme="minorHAnsi" w:cstheme="minorHAnsi"/>
          <w:sz w:val="20"/>
        </w:rPr>
      </w:pPr>
      <w:r>
        <w:rPr>
          <w:rFonts w:asciiTheme="minorHAnsi" w:hAnsiTheme="minorHAnsi" w:cstheme="minorHAnsi"/>
          <w:sz w:val="20"/>
        </w:rPr>
        <w:t xml:space="preserve">příp. výhrady k provedené Dodávce a vyjádření Dodavatele. </w:t>
      </w:r>
    </w:p>
    <w:p w14:paraId="1AC7A67A" w14:textId="77777777" w:rsidR="000B07E9" w:rsidRDefault="007F44AE">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Odběratel nabývá vlastnické právo k Dodávce převzetím v Místě dodání na základě Dodacího listu podepsaného oběma stranami Prováděcí smlouvy (bez ohledu na eventuální výhrady). Přechod nebezpečí na Dodávce se řídí ust. § 2121 odst. 1 Občanského zákoníku.</w:t>
      </w:r>
    </w:p>
    <w:p w14:paraId="784A45E6" w14:textId="77777777" w:rsidR="000B07E9" w:rsidRDefault="007F44AE">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 xml:space="preserve">Převezme-li Odběratel Dodávku bez výhrad, má se za to, že Dodávka nemá žádné zjevné vady. Převezme-li Odběratel Dodávku s výhradami, je povinen tyto výhrady uvést do Dodacího listu. Nesouhlasí-li Dodavatel s uvedenými výhradami, je povinen je písemně v Dodacím listu rozporovat. Nerozporuje-li Dodavatel výhrady uvedené Odběratelem na Dodacím listu, má se za to, že s výhradami souhlasí. Odběratel i Dodavatel jsou povinni stvrdit obsah Dodacího listu jménem přebírajícího a předávajícího a jejich podpisem. V případě, že Dodací list obsahuje výhrady Odběratele, zavazuje se Dodavatel odstranit výhrady ve lhůtě a způsobem uvedeným Odběratelem v Dodacím listu. Po odstranění výhrad Odběratel a Dodavatel sepíší nový Dodací list bez výhrad. </w:t>
      </w:r>
    </w:p>
    <w:p w14:paraId="54686F81" w14:textId="77777777" w:rsidR="000B07E9" w:rsidRDefault="007F44AE">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Dodavatel se zavazuje zajistit ochranu Dodávky před poškozením, zejména jejím řádným zabalením a označit Dodávku názvem Odběratele a místem dodání.</w:t>
      </w:r>
    </w:p>
    <w:p w14:paraId="458A97E2" w14:textId="77777777" w:rsidR="000B07E9" w:rsidRDefault="007F44AE">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Nebezpečí škody na Dodávkách a vlastnická práva k nim přejdou z Dodavatele na Odběratele dnem převzetí Dodávky, tj. podpisem Dodacího listu oprávněnou osobou Odběratele.</w:t>
      </w:r>
    </w:p>
    <w:p w14:paraId="70F181C8" w14:textId="77777777" w:rsidR="000B07E9" w:rsidRDefault="007F44AE">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Dodavatel je povinen Odběrateli spolu s Dodávkou dodat všechny potřebné doklady výrobce, jež jsou nutné k převzetí a užívání Dodávek. Veškeré doklady budou výhradně v českém jazyce.</w:t>
      </w:r>
    </w:p>
    <w:p w14:paraId="7C0CB6D6" w14:textId="77777777" w:rsidR="000B07E9" w:rsidRDefault="007F44AE">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lastRenderedPageBreak/>
        <w:t>Náklady spojené s odevzdáním Dodávek v místě plnění nese Dodavatel. Náklady spojené s převzetím Dodávek nese Odběratel.</w:t>
      </w:r>
    </w:p>
    <w:p w14:paraId="0ECF2036" w14:textId="77777777" w:rsidR="000B07E9" w:rsidRDefault="007F44AE">
      <w:pPr>
        <w:pStyle w:val="Nadpis10"/>
      </w:pPr>
      <w:r>
        <w:br/>
        <w:t>Odpovědnost za vady a záruka</w:t>
      </w:r>
    </w:p>
    <w:p w14:paraId="3B1383D2" w14:textId="77777777" w:rsidR="000B07E9" w:rsidRDefault="007F44AE">
      <w:pPr>
        <w:pStyle w:val="Odstavec1"/>
        <w:numPr>
          <w:ilvl w:val="0"/>
          <w:numId w:val="10"/>
        </w:numPr>
        <w:spacing w:after="120"/>
        <w:ind w:hanging="720"/>
        <w:rPr>
          <w:rFonts w:asciiTheme="minorHAnsi" w:hAnsiTheme="minorHAnsi"/>
          <w:sz w:val="20"/>
          <w:szCs w:val="20"/>
        </w:rPr>
      </w:pPr>
      <w:r>
        <w:rPr>
          <w:rFonts w:asciiTheme="minorHAnsi" w:hAnsiTheme="minorHAnsi"/>
          <w:sz w:val="20"/>
          <w:szCs w:val="20"/>
        </w:rPr>
        <w:t>Dodavatel je povinen realizovat Dodávku v souladu s požadavky definovanými Prováděcí smlouvou, dle specifikace v Příloze č. 2 Rámcové dohody a při dodržení povinností sjednaných v této Rámcové dohodě. Dodavatel je povinen dodávat pouze Komodity garantované ze strany výrobce zařízení, pro která jsou tyto Komodity určeny. Odběratel je povinen řádně a včas provedené Dodávky převzít a zaplatit za ně cenu stanovenou v souladu s touto Rámcovou dohodou.</w:t>
      </w:r>
    </w:p>
    <w:p w14:paraId="76B4DEB6" w14:textId="77777777" w:rsidR="000B07E9" w:rsidRDefault="007F44AE">
      <w:pPr>
        <w:pStyle w:val="Odstavec1"/>
        <w:numPr>
          <w:ilvl w:val="0"/>
          <w:numId w:val="10"/>
        </w:numPr>
        <w:spacing w:after="120"/>
        <w:ind w:hanging="720"/>
        <w:rPr>
          <w:rFonts w:asciiTheme="minorHAnsi" w:hAnsiTheme="minorHAnsi"/>
          <w:sz w:val="20"/>
          <w:szCs w:val="20"/>
        </w:rPr>
      </w:pPr>
      <w:r>
        <w:rPr>
          <w:rFonts w:asciiTheme="minorHAnsi" w:hAnsiTheme="minorHAnsi"/>
          <w:sz w:val="20"/>
          <w:szCs w:val="20"/>
        </w:rPr>
        <w:t>Poruší-li Dodavatel povinnosti stanovené v odst. 1 tohoto článku, jedná se o vady plnění.</w:t>
      </w:r>
    </w:p>
    <w:p w14:paraId="13D0DAA4" w14:textId="77777777" w:rsidR="000B07E9" w:rsidRDefault="007F44AE">
      <w:pPr>
        <w:pStyle w:val="Odstavec1"/>
        <w:numPr>
          <w:ilvl w:val="0"/>
          <w:numId w:val="10"/>
        </w:numPr>
        <w:spacing w:after="120"/>
        <w:ind w:hanging="720"/>
        <w:rPr>
          <w:rFonts w:asciiTheme="minorHAnsi" w:hAnsiTheme="minorHAnsi"/>
          <w:sz w:val="20"/>
          <w:szCs w:val="20"/>
        </w:rPr>
      </w:pPr>
      <w:r>
        <w:rPr>
          <w:rFonts w:asciiTheme="minorHAnsi" w:hAnsiTheme="minorHAnsi"/>
          <w:sz w:val="20"/>
          <w:szCs w:val="20"/>
        </w:rPr>
        <w:t xml:space="preserve">Zjistí-li Odběratel vady týkající se množství, druhu či jakosti Dodávky či její části již při dodání Dodávky, je oprávněn odmítnout převzetí Dodávky nebo pouze vadné části Dodávky. O takovém odmítnutí bude proveden zápis do Dodacího listu podepsaný Odběratelem i Dodavatelem s uvedením důvodu odmítnutí převzetí Dodávky. Dodavatel odstraní vady bezúplatně dodáním náhradního plnění v množství, druhu a jakosti dle Prováděcí smlouvy. </w:t>
      </w:r>
    </w:p>
    <w:p w14:paraId="4E60760E" w14:textId="77777777" w:rsidR="000B07E9" w:rsidRDefault="007F44AE">
      <w:pPr>
        <w:pStyle w:val="Odstavec1"/>
        <w:numPr>
          <w:ilvl w:val="0"/>
          <w:numId w:val="10"/>
        </w:numPr>
        <w:spacing w:after="120"/>
        <w:ind w:hanging="720"/>
        <w:rPr>
          <w:rFonts w:asciiTheme="minorHAnsi" w:hAnsiTheme="minorHAnsi"/>
          <w:sz w:val="20"/>
          <w:szCs w:val="20"/>
        </w:rPr>
      </w:pPr>
      <w:r>
        <w:rPr>
          <w:rFonts w:asciiTheme="minorHAnsi" w:hAnsiTheme="minorHAnsi"/>
          <w:sz w:val="20"/>
          <w:szCs w:val="20"/>
        </w:rPr>
        <w:t>Na dodané Dodávky bude poskytnuta Dodavatelem záruka za jakost, která zaručuje, že Dodávky budou odpovídat technické specifikaci stanovené v Příloze č. 2 této Rámcové dohody a Prováděcí smlouvě. Dodavatelem bude poskytnuta záruční doba v délce 6 měsíců pro tonery a 12 měsíců v případě ostatních Komodit, která začíná běžet okamžikem podpisu Dodacího listu bez výhrad příslušným Odběratelem.</w:t>
      </w:r>
    </w:p>
    <w:p w14:paraId="659DE4EE" w14:textId="77777777" w:rsidR="000B07E9" w:rsidRDefault="007F44AE">
      <w:pPr>
        <w:pStyle w:val="Odstavec1"/>
        <w:numPr>
          <w:ilvl w:val="0"/>
          <w:numId w:val="10"/>
        </w:numPr>
        <w:spacing w:after="120"/>
        <w:ind w:hanging="720"/>
        <w:rPr>
          <w:rFonts w:asciiTheme="minorHAnsi" w:hAnsiTheme="minorHAnsi"/>
          <w:sz w:val="20"/>
          <w:szCs w:val="20"/>
        </w:rPr>
      </w:pPr>
      <w:r>
        <w:rPr>
          <w:rFonts w:asciiTheme="minorHAnsi" w:hAnsiTheme="minorHAnsi"/>
          <w:sz w:val="20"/>
          <w:szCs w:val="20"/>
        </w:rPr>
        <w:t>Vady, které Odběratel zjistí až po převzetí Dodávky, je příslušný Odběratel oprávněn uplatnit u Dodavatele kdykoliv během záruční doby bez ohledu na to, kdy Odběratel takové vady zjistil nebo mohl zjistit. Pro vyloučení pochybností se sjednává, že převzetím Dodávky nebo její části není dotčeno právo Odběratele uplatňovat práva z vad, které byly zjistitelné, ale nebyly zjištěny při převzetí. Ust. § 2618 Občanského zákoníku je vyloučeno. Dodavatel je povinen doručit Odběrateli písemné vyjádření k reklamaci ve lhůtě 5 pracovních dnů po jejím obdržení. Pokud během této lhůty nebude Odběrateli doručeno písemné vyjádření Dodavatele k reklamované vadě, platí, že Dodavatel uznává reklamaci v plném rozsahu.</w:t>
      </w:r>
    </w:p>
    <w:p w14:paraId="7564633D" w14:textId="77777777" w:rsidR="000B07E9" w:rsidRDefault="007F44AE">
      <w:pPr>
        <w:pStyle w:val="Odstavec1"/>
        <w:numPr>
          <w:ilvl w:val="0"/>
          <w:numId w:val="10"/>
        </w:numPr>
        <w:spacing w:after="120"/>
        <w:ind w:hanging="720"/>
        <w:rPr>
          <w:rFonts w:asciiTheme="minorHAnsi" w:hAnsiTheme="minorHAnsi"/>
          <w:sz w:val="20"/>
          <w:szCs w:val="20"/>
        </w:rPr>
      </w:pPr>
      <w:r>
        <w:rPr>
          <w:rFonts w:asciiTheme="minorHAnsi" w:hAnsiTheme="minorHAnsi"/>
          <w:sz w:val="20"/>
          <w:szCs w:val="20"/>
        </w:rPr>
        <w:t>Způsob vyřízení reklamace určí Odběratel do tří pracovních dnů od vyjádření Dodavatele k reklamaci dle odst. 5 tohoto článku, jinak jej určí Dodavatel. Dodavatel je povinen bezplatně odstranit reklamované vady dle odst. 5 tohoto článku v přiměřené lhůtě, nejpozději však do 10 pracovních dnů ode dne doručení písemného vyjádření k reklamaci Odběrateli dle předchozího odstavce, příp. ode dne vzniku fikce takového doručení dle poslední věty předcházejícího odstavce. Lhůtu pro odstranění reklamovaných vad stanovenou v předcházející větě lze v odůvodněných případech po dohodě s Odběratelem před jejím uplynutím přiměřeně prodloužit. Na době prodloužení se musí obě strany Prováděcí smlouvy písemně dohodnout. O odstranění vady bude sepsán a podepsán stranami Prováděcí smlouvy protokol o odstranění vad, ve kterém bude zejména označení Odběratele, označení Komodit, den oznámení vady, den zahájení odstraňování vady, přesná specifikace vady, postup při jejím odstraňování a den předání Dodávky či její části bez vad. Na obsah protokolu o odstranění vad se přiměřeně uplatní ustanovení o Dodacím listu.</w:t>
      </w:r>
    </w:p>
    <w:p w14:paraId="274000C4" w14:textId="77777777" w:rsidR="000B07E9" w:rsidRDefault="007F44AE">
      <w:pPr>
        <w:pStyle w:val="Odstavec1"/>
        <w:numPr>
          <w:ilvl w:val="0"/>
          <w:numId w:val="10"/>
        </w:numPr>
        <w:spacing w:after="120"/>
        <w:ind w:hanging="720"/>
        <w:rPr>
          <w:rFonts w:asciiTheme="minorHAnsi" w:hAnsiTheme="minorHAnsi"/>
          <w:sz w:val="20"/>
          <w:szCs w:val="20"/>
        </w:rPr>
      </w:pPr>
      <w:r>
        <w:rPr>
          <w:rFonts w:asciiTheme="minorHAnsi" w:hAnsiTheme="minorHAnsi"/>
          <w:sz w:val="20"/>
          <w:szCs w:val="20"/>
        </w:rPr>
        <w:t>Pokud Odběratel nemůže Dodávku nebo její část pro vady užívat, prodlužuje se záruční doba o dobu od oznámení vad Dodavateli do jejich úplného odstranění.</w:t>
      </w:r>
    </w:p>
    <w:p w14:paraId="5D6A1E5E" w14:textId="77777777" w:rsidR="000B07E9" w:rsidRDefault="007F44AE">
      <w:pPr>
        <w:pStyle w:val="Odstavec1"/>
        <w:numPr>
          <w:ilvl w:val="0"/>
          <w:numId w:val="10"/>
        </w:numPr>
        <w:spacing w:after="120"/>
        <w:ind w:hanging="720"/>
        <w:rPr>
          <w:rFonts w:asciiTheme="minorHAnsi" w:hAnsiTheme="minorHAnsi"/>
          <w:sz w:val="20"/>
          <w:szCs w:val="20"/>
        </w:rPr>
      </w:pPr>
      <w:r>
        <w:rPr>
          <w:rFonts w:asciiTheme="minorHAnsi" w:hAnsiTheme="minorHAnsi"/>
          <w:sz w:val="20"/>
          <w:szCs w:val="20"/>
        </w:rPr>
        <w:t>Dodáním náhradního plnění či odstraněním vad není dotčena odpovědnost Dodavatele za způsobenou škodu.</w:t>
      </w:r>
    </w:p>
    <w:p w14:paraId="4B1BDAB5" w14:textId="77777777" w:rsidR="000B07E9" w:rsidRDefault="007F44AE">
      <w:pPr>
        <w:pStyle w:val="Odstavec1"/>
        <w:numPr>
          <w:ilvl w:val="0"/>
          <w:numId w:val="10"/>
        </w:numPr>
        <w:spacing w:after="120"/>
        <w:ind w:hanging="720"/>
        <w:rPr>
          <w:rFonts w:asciiTheme="minorHAnsi" w:hAnsiTheme="minorHAnsi"/>
          <w:sz w:val="20"/>
          <w:szCs w:val="20"/>
        </w:rPr>
      </w:pPr>
      <w:r>
        <w:rPr>
          <w:rFonts w:asciiTheme="minorHAnsi" w:hAnsiTheme="minorHAnsi"/>
          <w:sz w:val="20"/>
          <w:szCs w:val="20"/>
        </w:rPr>
        <w:t>Nestanoví-li Rámcová dohoda nebo Prováděcí smlouva jinak, řídí se odpovědnost za vady ust. § 2099 a násl. Občanského zákoníku o právech z vadného plnění a záruce za jakost.</w:t>
      </w:r>
    </w:p>
    <w:p w14:paraId="06A23470" w14:textId="77777777" w:rsidR="000B07E9" w:rsidRDefault="007F44AE">
      <w:pPr>
        <w:pStyle w:val="Nadpis10"/>
      </w:pPr>
      <w:r>
        <w:br/>
        <w:t>Odpovědnost za škodu</w:t>
      </w:r>
    </w:p>
    <w:p w14:paraId="17C268A2" w14:textId="77777777" w:rsidR="000B07E9" w:rsidRDefault="007F44AE">
      <w:pPr>
        <w:pStyle w:val="Odstavec1"/>
        <w:numPr>
          <w:ilvl w:val="0"/>
          <w:numId w:val="16"/>
        </w:numPr>
        <w:spacing w:after="120"/>
        <w:ind w:hanging="720"/>
        <w:rPr>
          <w:rFonts w:asciiTheme="minorHAnsi" w:hAnsiTheme="minorHAnsi"/>
          <w:sz w:val="20"/>
          <w:szCs w:val="20"/>
        </w:rPr>
      </w:pPr>
      <w:r>
        <w:rPr>
          <w:rFonts w:asciiTheme="minorHAnsi" w:hAnsiTheme="minorHAnsi"/>
          <w:sz w:val="20"/>
          <w:szCs w:val="20"/>
        </w:rPr>
        <w:t xml:space="preserve">Každá ze smluvních stran nese odpovědnost za způsobenou škodu v rámci platných právních předpisů a Rámcové dohody. Dodavatel plně odpovídá za plnění Rámcové dohody rovněž v případě, že příslušnou část plnění poskytuje prostřednictvím třetí osoby (poddodavatele). </w:t>
      </w:r>
    </w:p>
    <w:p w14:paraId="1834CE52" w14:textId="77777777" w:rsidR="000B07E9" w:rsidRDefault="007F44AE">
      <w:pPr>
        <w:pStyle w:val="Odstavec1"/>
        <w:numPr>
          <w:ilvl w:val="0"/>
          <w:numId w:val="16"/>
        </w:numPr>
        <w:spacing w:after="120"/>
        <w:ind w:hanging="720"/>
        <w:rPr>
          <w:rFonts w:asciiTheme="minorHAnsi" w:hAnsiTheme="minorHAnsi"/>
          <w:sz w:val="20"/>
          <w:szCs w:val="20"/>
        </w:rPr>
      </w:pPr>
      <w:r>
        <w:rPr>
          <w:rFonts w:asciiTheme="minorHAnsi" w:hAnsiTheme="minorHAnsi"/>
          <w:sz w:val="20"/>
          <w:szCs w:val="20"/>
        </w:rPr>
        <w:t>Obě smluvní strany se zavazují k vyvinutí maximálního úsilí k předcházení škodám a k minimalizaci vzniklých škod.</w:t>
      </w:r>
    </w:p>
    <w:p w14:paraId="3CDBCD7F" w14:textId="77777777" w:rsidR="000B07E9" w:rsidRDefault="007F44AE">
      <w:pPr>
        <w:pStyle w:val="Odstavec1"/>
        <w:numPr>
          <w:ilvl w:val="0"/>
          <w:numId w:val="16"/>
        </w:numPr>
        <w:spacing w:after="120"/>
        <w:ind w:hanging="720"/>
        <w:rPr>
          <w:rFonts w:asciiTheme="minorHAnsi" w:hAnsiTheme="minorHAnsi"/>
          <w:sz w:val="20"/>
          <w:szCs w:val="20"/>
        </w:rPr>
      </w:pPr>
      <w:r>
        <w:rPr>
          <w:rFonts w:asciiTheme="minorHAnsi" w:hAnsiTheme="minorHAnsi"/>
          <w:sz w:val="20"/>
          <w:szCs w:val="20"/>
        </w:rPr>
        <w:t>Smluvní strany sjednávají, že náhrada škody se bude řídit příslušnými právními předpisy, není-li v této Rámcové dohodě sjednáno jinak.</w:t>
      </w:r>
    </w:p>
    <w:p w14:paraId="57675355" w14:textId="77777777" w:rsidR="000B07E9" w:rsidRDefault="007F44AE">
      <w:pPr>
        <w:pStyle w:val="Odstavec1"/>
        <w:numPr>
          <w:ilvl w:val="0"/>
          <w:numId w:val="16"/>
        </w:numPr>
        <w:spacing w:after="120"/>
        <w:ind w:hanging="720"/>
        <w:rPr>
          <w:rFonts w:asciiTheme="minorHAnsi" w:hAnsiTheme="minorHAnsi"/>
          <w:sz w:val="20"/>
          <w:szCs w:val="20"/>
        </w:rPr>
      </w:pPr>
      <w:r>
        <w:rPr>
          <w:rFonts w:asciiTheme="minorHAnsi" w:hAnsiTheme="minorHAnsi"/>
          <w:sz w:val="20"/>
          <w:szCs w:val="20"/>
        </w:rPr>
        <w:lastRenderedPageBreak/>
        <w:t>Žádná ze Smluvních stran neodpovídá za škodu, která vznikla v důsledku věcně nesprávného nebo jinak chybného zadání, které obdržela od druhé Smluvní strany. V případě, že Odběratel poskytl Dodavateli chybné zadání nebo pokyn a Dodavatel s ohledem na svou povinnost poskytovat plnění s odbornou péčí mohl a měl chybnost takového zadání nebo pokynu zjistit, smí se ustanovení předchozí věty dovolávat pouze v případě, že na chybné zadání Odběratele písemně upozornil a Odběratel trval na původním zadání. Žádná ze smluvních stran není odpovědná za nesplnění svého závazku v důsledku prodlení druhé smluvní strany nebo v důsledku nastalých okolností vylučujících odpovědnost dle této Rámcové dohody.</w:t>
      </w:r>
    </w:p>
    <w:p w14:paraId="31F4C7AF" w14:textId="77777777" w:rsidR="000B07E9" w:rsidRDefault="007F44AE">
      <w:pPr>
        <w:pStyle w:val="Odstavec1"/>
        <w:numPr>
          <w:ilvl w:val="0"/>
          <w:numId w:val="16"/>
        </w:numPr>
        <w:spacing w:after="120"/>
        <w:ind w:hanging="720"/>
        <w:rPr>
          <w:rFonts w:asciiTheme="minorHAnsi" w:hAnsiTheme="minorHAnsi"/>
          <w:sz w:val="20"/>
          <w:szCs w:val="20"/>
        </w:rPr>
      </w:pPr>
      <w:r>
        <w:rPr>
          <w:rFonts w:asciiTheme="minorHAnsi" w:hAnsiTheme="minorHAnsi"/>
          <w:sz w:val="20"/>
          <w:szCs w:val="20"/>
        </w:rPr>
        <w:t>Každá ze Smluvních stran je oprávněna požadovat náhradu škody i v případě, že se jedná o porušení povinnosti, na kterou se vztahuje smluvní pokuta.</w:t>
      </w:r>
    </w:p>
    <w:p w14:paraId="169D5C51" w14:textId="77777777" w:rsidR="000B07E9" w:rsidRDefault="007F44AE">
      <w:pPr>
        <w:pStyle w:val="Nadpis10"/>
      </w:pPr>
      <w:r>
        <w:br/>
        <w:t>Vyšší moc</w:t>
      </w:r>
    </w:p>
    <w:p w14:paraId="2DEB5DCD" w14:textId="753A8C42" w:rsidR="000B07E9" w:rsidRDefault="007F44AE">
      <w:pPr>
        <w:pStyle w:val="Odstavec1"/>
        <w:numPr>
          <w:ilvl w:val="0"/>
          <w:numId w:val="17"/>
        </w:numPr>
        <w:spacing w:after="120"/>
        <w:ind w:hanging="720"/>
        <w:rPr>
          <w:rFonts w:asciiTheme="minorHAnsi" w:hAnsiTheme="minorHAnsi"/>
          <w:sz w:val="20"/>
          <w:szCs w:val="20"/>
        </w:rPr>
      </w:pPr>
      <w:r>
        <w:rPr>
          <w:rFonts w:asciiTheme="minorHAnsi" w:hAnsiTheme="minorHAnsi"/>
          <w:sz w:val="20"/>
          <w:szCs w:val="20"/>
        </w:rPr>
        <w:t xml:space="preserve">Žádná ze Smluvních stran neodpovídá za porušení svých povinností z této Rámcové dohody vyplývajících, bylo-li to způsobeno vyšší mocí. Za vyšší moc se považuje okolnost, která nastala nezávisle na vůli povinné strany, </w:t>
      </w:r>
      <w:r w:rsidR="004C4355">
        <w:rPr>
          <w:rFonts w:asciiTheme="minorHAnsi" w:hAnsiTheme="minorHAnsi"/>
          <w:sz w:val="20"/>
          <w:szCs w:val="20"/>
        </w:rPr>
        <w:t>kterou nemohla povinná strana při uzavření Rámcové dohody předvídat a jejíž následky</w:t>
      </w:r>
      <w:r>
        <w:rPr>
          <w:rFonts w:asciiTheme="minorHAnsi" w:hAnsiTheme="minorHAnsi"/>
          <w:sz w:val="20"/>
          <w:szCs w:val="20"/>
        </w:rPr>
        <w:t xml:space="preserve"> brání </w:t>
      </w:r>
      <w:r w:rsidR="004C4355">
        <w:rPr>
          <w:rFonts w:asciiTheme="minorHAnsi" w:hAnsiTheme="minorHAnsi"/>
          <w:sz w:val="20"/>
          <w:szCs w:val="20"/>
        </w:rPr>
        <w:t xml:space="preserve">v úplném nebo částečném </w:t>
      </w:r>
      <w:r>
        <w:rPr>
          <w:rFonts w:asciiTheme="minorHAnsi" w:hAnsiTheme="minorHAnsi"/>
          <w:sz w:val="20"/>
          <w:szCs w:val="20"/>
        </w:rPr>
        <w:t>splnění její</w:t>
      </w:r>
      <w:r w:rsidR="004C4355">
        <w:rPr>
          <w:rFonts w:asciiTheme="minorHAnsi" w:hAnsiTheme="minorHAnsi"/>
          <w:sz w:val="20"/>
          <w:szCs w:val="20"/>
        </w:rPr>
        <w:t>ch</w:t>
      </w:r>
      <w:r>
        <w:rPr>
          <w:rFonts w:asciiTheme="minorHAnsi" w:hAnsiTheme="minorHAnsi"/>
          <w:sz w:val="20"/>
          <w:szCs w:val="20"/>
        </w:rPr>
        <w:t xml:space="preserve"> povinností, přičemž ne</w:t>
      </w:r>
      <w:r>
        <w:rPr>
          <w:rFonts w:asciiTheme="minorHAnsi" w:hAnsiTheme="minorHAnsi"/>
          <w:sz w:val="20"/>
          <w:szCs w:val="20"/>
        </w:rPr>
        <w:softHyphen/>
        <w:t>lze spravedlivě požadovat, aby povinná strana tuto překážku nebo její následky překonala či odvrátila, a to ani s vynaložením veškerého úsilí, na kterém lze trvat. Povinná strana se nemůže dovolat vyšší moci, po</w:t>
      </w:r>
      <w:r>
        <w:rPr>
          <w:rFonts w:asciiTheme="minorHAnsi" w:hAnsiTheme="minorHAnsi"/>
          <w:sz w:val="20"/>
          <w:szCs w:val="20"/>
        </w:rPr>
        <w:softHyphen/>
        <w:t>kud na její účinky druhou smluvní stranu bez zbytečného odkladu neupozornila.</w:t>
      </w:r>
    </w:p>
    <w:p w14:paraId="397A5B2A" w14:textId="77777777" w:rsidR="000B07E9" w:rsidRDefault="007F44AE">
      <w:pPr>
        <w:pStyle w:val="Odstavec1"/>
        <w:numPr>
          <w:ilvl w:val="0"/>
          <w:numId w:val="17"/>
        </w:numPr>
        <w:spacing w:after="120"/>
        <w:ind w:hanging="720"/>
        <w:rPr>
          <w:rFonts w:asciiTheme="minorHAnsi" w:hAnsiTheme="minorHAnsi"/>
          <w:sz w:val="20"/>
          <w:szCs w:val="20"/>
        </w:rPr>
      </w:pPr>
      <w:r>
        <w:rPr>
          <w:rFonts w:asciiTheme="minorHAnsi" w:hAnsiTheme="minorHAnsi"/>
          <w:sz w:val="20"/>
          <w:szCs w:val="20"/>
        </w:rPr>
        <w:t>Smluvní strany se zavazují k vyvinutí maximálního úsilí k odvrácení a překonání vyšší moci.</w:t>
      </w:r>
    </w:p>
    <w:p w14:paraId="26081DFF" w14:textId="77777777" w:rsidR="000B07E9" w:rsidRDefault="007F44AE">
      <w:pPr>
        <w:pStyle w:val="Nadpis10"/>
      </w:pPr>
      <w:r>
        <w:br/>
        <w:t>Práva a povinnosti Smluvních stran</w:t>
      </w:r>
    </w:p>
    <w:p w14:paraId="20737AE8" w14:textId="77777777" w:rsidR="000B07E9" w:rsidRDefault="007F44AE">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Dodavatel a Odběratel jsou povinni si poskytovat součinnost a vzájemně se informovat o všech okolnostech důležitých pro řádné a včasné plnění Rámcové dohody a Prováděcích smluv. Odběratel se zavazuje poskytnout Dodavateli řádně a včas veškeré informace a podklady, bez jejichž poskytnutí by Dodavatel nemohl v souladu s touto Rámcovou dohodou a Prováděcími smlouvami plnit své závazky dle Rámcové dohody a Prováděcí smlouvy.</w:t>
      </w:r>
    </w:p>
    <w:p w14:paraId="093EE3C3" w14:textId="77777777" w:rsidR="000B07E9" w:rsidRDefault="007F44AE">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Dodavatel se zavazuje realizovat Dodávky řádně a včas, s potřebnou odbornou péčí, podle pokynů Odběratele a v souladu se zájmy Odběratele, a to za dodržení veškerých povinností vyplývající z právních předpisů České republiky, zejména pak z předpisů pracovněprávních, předpisů z oblasti zaměstnanosti a bezpečnosti ochrany zdraví při práci, a to vůči všem osobám, které se na plnění předmětu této Rámcové dohody podílejí.</w:t>
      </w:r>
    </w:p>
    <w:p w14:paraId="4CB45C46" w14:textId="77777777" w:rsidR="000B07E9" w:rsidRDefault="007F44AE">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 xml:space="preserve">Dodavatel se zavazuje provádět Dodávky v souladu s touto Rámcovou dohodou (vč. všech příloh) a Prováděcími smlouvami. </w:t>
      </w:r>
    </w:p>
    <w:p w14:paraId="3E44B841" w14:textId="77777777" w:rsidR="000B07E9" w:rsidRDefault="007F44AE">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Dodavatel se zavazuje zaslat Oprávněné osobě Centrálního zadavatele na vyžádání informace o všech uzavřených Prováděcích smlouvách.</w:t>
      </w:r>
    </w:p>
    <w:p w14:paraId="6D5D72BF" w14:textId="77777777" w:rsidR="000B07E9" w:rsidRDefault="007F44AE">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 xml:space="preserve">Dodavatel se zavazuje poskytovat Centrálnímu zadavateli čtvrtletně údaje o množství dodaných Komodit a uhrazených cen Odběrateli v členění podle jednotlivých Odběratelů. </w:t>
      </w:r>
    </w:p>
    <w:p w14:paraId="35080120" w14:textId="77777777" w:rsidR="000B07E9" w:rsidRDefault="007F44AE">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Údaje podle předchozího odstavce je Dodavatel povinen zaslat vždy do 15 dnů po skončení příslušného čtvrtletí (tj. po 31. 3., 30. 6., 30. 9., 31. 12. daného roku) elektronicky na e-mailovou adresu kontaktní osoby Centrálního zadavatele.</w:t>
      </w:r>
    </w:p>
    <w:p w14:paraId="0F1FE64B" w14:textId="77777777" w:rsidR="000B07E9" w:rsidRDefault="007F44AE">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Po vyčerpání 80 % Maximální souhrnné ceny dle čl. 3 odst. 3.11 této Rámcové dohody je Centrální zadavatel oprávněn požadovat po Dodavateli zpracování výkazu plnění dle odst. 8.5 Rámcové dohody za kratší období než příslušné čtvrtletí. Tento požadavek zašle Centrální zadavatel Dodavateli elektronicky na e-mailovou adresu kontaktní osoby Dodavatele. Dodavatel je povinen údaje dle odst. 8.5 zaslat Centrálnímu zadavateli do 10 pracovních dnů ode dne odeslání elektronického požadavku.</w:t>
      </w:r>
    </w:p>
    <w:p w14:paraId="55D29187" w14:textId="77777777" w:rsidR="000B07E9" w:rsidRDefault="007F44AE">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Dodavatel je povinen řádně uchovávat veškerou dokumentaci související s plněním Veřejné zakázky, včetně účetních dokladů, minimálně po dobu stanovenou příslušnými právními předpisy.</w:t>
      </w:r>
    </w:p>
    <w:p w14:paraId="0A25D06C" w14:textId="77777777" w:rsidR="000B07E9" w:rsidRDefault="007F44AE">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Při plnění této Rámcové dohody je Dodavatel vázán touto Rámcovou dohodou, zákony, obecně závaznými právními předpisy a pokyny Odběratele, pokud tyto pokyny nejsou v rozporu s těmito normami nebo zájmy Odběratele. Dodavatel je povinen včas písemně upozornit Odběratele na zřejmou nevhodnost jeho pokynů, jejichž následkem může vzniknout škoda nebo nesoulad se zákony nebo obecně závaznými právními předpisy. Pokud Odběratel navzdory tomuto upozornění trvá na svých pokynech, Dodavatel neodpovídá za jakoukoli škodu vzniklou v této příčinné souvislosti.</w:t>
      </w:r>
    </w:p>
    <w:p w14:paraId="67B973AF" w14:textId="77777777" w:rsidR="000B07E9" w:rsidRDefault="007F44AE">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lastRenderedPageBreak/>
        <w:t>Smluvní strany se zavazují, že při realizaci předmětu této Rámcové dohody a jejich dodatků budou chránit a utajovat před nepovolanými osobami důvěrné informace a skutečnosti (dále jen „chráněné informace“). Za chráněné informace se pro účely této smlouvy považují takové informace a skutečnosti, které nejsou všeobecně a veřejně známé, které svým zveřejněním mohou způsobit škodlivý následek pro kteroukoliv smluvní stranu, nebo které některá ze smluvních stran jako chráněné písemně označila. Chráněné informace mohou být poskytnuty třetím osobám jen s písemným souhlasem dotčené smluvní strany. Dotčená smluvní strana takový souhlas bez zbytečného odkladu vydá, jestliže je to nezbytné pro realizaci této smlouvy nebo jejich dodatků a třetí osoba poskytne dostatečné garance, že nedojde k vyzrazení chráněných informací. Za třetí osoby, podle tohoto ustanovení, nejsou považováni určení pracovníci smluvních stran oprávnění ke styku s chráněnými informacemi ve vazbě na tuto smlouvu nebo osoby, které si jedna ze smluvních stran písemně určí. Závazek k ochraně a utajení trvá po celou dobu existence chráněných informací.</w:t>
      </w:r>
    </w:p>
    <w:p w14:paraId="5097E01B" w14:textId="77777777" w:rsidR="000B07E9" w:rsidRDefault="007F44AE">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Povinnost centrálního zadavatele dle zákona č. 106/1999 Sb., o svobodném přístupu k informacím, ve znění pozdějších předpisů, není ustanovením předchozího odstavce tohoto článku dotčena.</w:t>
      </w:r>
    </w:p>
    <w:p w14:paraId="6D7D5C59" w14:textId="77777777" w:rsidR="000B07E9" w:rsidRDefault="007F44AE">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 xml:space="preserve">Po ukončení </w:t>
      </w:r>
      <w:bookmarkStart w:id="6" w:name="_Hlk103943368"/>
      <w:r>
        <w:rPr>
          <w:rFonts w:asciiTheme="minorHAnsi" w:hAnsiTheme="minorHAnsi"/>
          <w:sz w:val="20"/>
          <w:szCs w:val="20"/>
        </w:rPr>
        <w:t xml:space="preserve">Rámcové dohody a smluv </w:t>
      </w:r>
      <w:bookmarkEnd w:id="6"/>
      <w:r>
        <w:rPr>
          <w:rFonts w:asciiTheme="minorHAnsi" w:hAnsiTheme="minorHAnsi"/>
          <w:sz w:val="20"/>
          <w:szCs w:val="20"/>
        </w:rPr>
        <w:t>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14:paraId="7D4CBBCA" w14:textId="632666E9" w:rsidR="000B07E9" w:rsidRDefault="007F44AE">
      <w:pPr>
        <w:pStyle w:val="Odstavec1"/>
        <w:numPr>
          <w:ilvl w:val="0"/>
          <w:numId w:val="18"/>
        </w:numPr>
        <w:spacing w:after="120"/>
        <w:ind w:hanging="720"/>
        <w:rPr>
          <w:rFonts w:asciiTheme="minorHAnsi" w:hAnsiTheme="minorHAnsi"/>
          <w:sz w:val="20"/>
          <w:szCs w:val="20"/>
        </w:rPr>
      </w:pPr>
      <w:bookmarkStart w:id="7" w:name="_Hlk103943380"/>
      <w:r>
        <w:rPr>
          <w:rFonts w:asciiTheme="minorHAnsi" w:hAnsiTheme="minorHAnsi"/>
          <w:sz w:val="20"/>
          <w:szCs w:val="20"/>
        </w:rPr>
        <w:t xml:space="preserve">Dodavatel se zavazuje </w:t>
      </w:r>
      <w:r w:rsidR="00510322">
        <w:rPr>
          <w:rFonts w:asciiTheme="minorHAnsi" w:hAnsiTheme="minorHAnsi"/>
          <w:sz w:val="20"/>
          <w:szCs w:val="20"/>
        </w:rPr>
        <w:t>k </w:t>
      </w:r>
      <w:r>
        <w:rPr>
          <w:rFonts w:asciiTheme="minorHAnsi" w:hAnsiTheme="minorHAnsi"/>
          <w:sz w:val="20"/>
          <w:szCs w:val="20"/>
        </w:rPr>
        <w:t>řádnému a včasnému plnění finančních závazků svým poddodavatelům, pokud takové využije při plnění předmětu této Rámcové dohody. Za řádné a včasné plnění se považuje plné uhrazení poddodavatelem vystavených faktur za plnění poskytnutá k plnění této Rámcové dohody, a to vždy do 5 pracovních dnů od obdržení platby ze strany Odběratele za konkrétní plnění.</w:t>
      </w:r>
      <w:r w:rsidR="00B42AB6">
        <w:rPr>
          <w:rFonts w:asciiTheme="minorHAnsi" w:hAnsiTheme="minorHAnsi"/>
          <w:sz w:val="20"/>
          <w:szCs w:val="20"/>
        </w:rPr>
        <w:t xml:space="preserve"> </w:t>
      </w:r>
      <w:bookmarkStart w:id="8" w:name="_Hlk105163635"/>
      <w:bookmarkStart w:id="9" w:name="_Hlk105163544"/>
      <w:r w:rsidR="00B42AB6">
        <w:rPr>
          <w:rFonts w:asciiTheme="minorHAnsi" w:hAnsiTheme="minorHAnsi"/>
          <w:sz w:val="20"/>
          <w:szCs w:val="20"/>
        </w:rPr>
        <w:t xml:space="preserve">Odběratel si vyhrazuje právo kontrolovat tuto skutečnost a v případě prodlení je </w:t>
      </w:r>
      <w:r w:rsidR="005F52CE">
        <w:rPr>
          <w:rFonts w:asciiTheme="minorHAnsi" w:hAnsiTheme="minorHAnsi"/>
          <w:sz w:val="20"/>
          <w:szCs w:val="20"/>
        </w:rPr>
        <w:t xml:space="preserve">oprávněn provést předmětnou úhradu vyfakturovaných prací poddodavateli přímo, v takovém případě již předmětná platba nebude ze strany </w:t>
      </w:r>
      <w:r w:rsidR="00483BD5">
        <w:rPr>
          <w:rFonts w:asciiTheme="minorHAnsi" w:hAnsiTheme="minorHAnsi"/>
          <w:sz w:val="20"/>
          <w:szCs w:val="20"/>
        </w:rPr>
        <w:t>Odběratele</w:t>
      </w:r>
      <w:r w:rsidR="005F52CE">
        <w:rPr>
          <w:rFonts w:asciiTheme="minorHAnsi" w:hAnsiTheme="minorHAnsi"/>
          <w:sz w:val="20"/>
          <w:szCs w:val="20"/>
        </w:rPr>
        <w:t xml:space="preserve"> uhrazena </w:t>
      </w:r>
      <w:r w:rsidR="00483BD5">
        <w:rPr>
          <w:rFonts w:asciiTheme="minorHAnsi" w:hAnsiTheme="minorHAnsi"/>
          <w:sz w:val="20"/>
          <w:szCs w:val="20"/>
        </w:rPr>
        <w:t>Dodavateli.</w:t>
      </w:r>
      <w:bookmarkEnd w:id="8"/>
    </w:p>
    <w:bookmarkEnd w:id="7"/>
    <w:bookmarkEnd w:id="9"/>
    <w:p w14:paraId="03CD1F29" w14:textId="77777777" w:rsidR="000B07E9" w:rsidRDefault="007F44AE">
      <w:pPr>
        <w:pStyle w:val="Nadpis10"/>
      </w:pPr>
      <w:r>
        <w:br/>
        <w:t>Sankce</w:t>
      </w:r>
    </w:p>
    <w:p w14:paraId="6F311539" w14:textId="77777777" w:rsidR="000B07E9" w:rsidRDefault="007F44AE">
      <w:pPr>
        <w:pStyle w:val="Odstavec1"/>
        <w:numPr>
          <w:ilvl w:val="0"/>
          <w:numId w:val="19"/>
        </w:numPr>
        <w:spacing w:after="120"/>
        <w:ind w:hanging="720"/>
        <w:rPr>
          <w:rFonts w:asciiTheme="minorHAnsi" w:hAnsiTheme="minorHAnsi"/>
          <w:sz w:val="20"/>
          <w:szCs w:val="20"/>
        </w:rPr>
      </w:pPr>
      <w:r>
        <w:rPr>
          <w:rFonts w:asciiTheme="minorHAnsi" w:hAnsiTheme="minorHAnsi"/>
          <w:sz w:val="20"/>
          <w:szCs w:val="20"/>
        </w:rPr>
        <w:t xml:space="preserve">Smluvní strana je v prodlení s plněním svého závazku, který pro Smluvní stranu vyplývá z Rámcové dohody anebo platných právních předpisů, jestliže jej nesplní řádně a včas. </w:t>
      </w:r>
    </w:p>
    <w:p w14:paraId="490827CA" w14:textId="2CFC38EE" w:rsidR="000B07E9" w:rsidRDefault="007F44AE">
      <w:pPr>
        <w:pStyle w:val="Odstavec1"/>
        <w:numPr>
          <w:ilvl w:val="0"/>
          <w:numId w:val="19"/>
        </w:numPr>
        <w:spacing w:after="120"/>
        <w:ind w:hanging="720"/>
        <w:rPr>
          <w:rFonts w:asciiTheme="minorHAnsi" w:hAnsiTheme="minorHAnsi"/>
          <w:sz w:val="20"/>
          <w:szCs w:val="20"/>
        </w:rPr>
      </w:pPr>
      <w:r>
        <w:rPr>
          <w:rFonts w:asciiTheme="minorHAnsi" w:hAnsiTheme="minorHAnsi"/>
          <w:sz w:val="20"/>
          <w:szCs w:val="20"/>
        </w:rPr>
        <w:t xml:space="preserve">V případě prodlení Dodavatele s potvrzením Výzvy dle odst. 2.5 Rámcové dohody nebo prodlení Dodavatele s dodáním požadovaného plnění (Dodávku/Dodávky) dle </w:t>
      </w:r>
      <w:proofErr w:type="gramStart"/>
      <w:r>
        <w:rPr>
          <w:rFonts w:asciiTheme="minorHAnsi" w:hAnsiTheme="minorHAnsi"/>
          <w:sz w:val="20"/>
          <w:szCs w:val="20"/>
        </w:rPr>
        <w:t xml:space="preserve">odst. </w:t>
      </w:r>
      <w:r>
        <w:rPr>
          <w:rFonts w:asciiTheme="minorHAnsi" w:hAnsiTheme="minorHAnsi"/>
          <w:sz w:val="20"/>
          <w:szCs w:val="20"/>
        </w:rPr>
        <w:fldChar w:fldCharType="begin"/>
      </w:r>
      <w:r>
        <w:rPr>
          <w:rFonts w:asciiTheme="minorHAnsi" w:hAnsiTheme="minorHAnsi"/>
          <w:sz w:val="20"/>
          <w:szCs w:val="20"/>
        </w:rPr>
        <w:instrText xml:space="preserve"> REF _Ref264907950 \r \h  \* MERGEFORMAT </w:instrText>
      </w:r>
      <w:r>
        <w:rPr>
          <w:rFonts w:asciiTheme="minorHAnsi" w:hAnsiTheme="minorHAnsi"/>
          <w:sz w:val="20"/>
          <w:szCs w:val="20"/>
        </w:rPr>
      </w:r>
      <w:r>
        <w:rPr>
          <w:rFonts w:asciiTheme="minorHAnsi" w:hAnsiTheme="minorHAnsi"/>
          <w:sz w:val="20"/>
          <w:szCs w:val="20"/>
        </w:rPr>
        <w:fldChar w:fldCharType="separate"/>
      </w:r>
      <w:r w:rsidR="002738D8">
        <w:rPr>
          <w:rFonts w:asciiTheme="minorHAnsi" w:hAnsiTheme="minorHAnsi"/>
          <w:sz w:val="20"/>
          <w:szCs w:val="20"/>
        </w:rPr>
        <w:t>4.1</w:t>
      </w:r>
      <w:r>
        <w:rPr>
          <w:rFonts w:asciiTheme="minorHAnsi" w:hAnsiTheme="minorHAnsi"/>
          <w:sz w:val="20"/>
          <w:szCs w:val="20"/>
        </w:rPr>
        <w:fldChar w:fldCharType="end"/>
      </w:r>
      <w:r>
        <w:rPr>
          <w:rFonts w:asciiTheme="minorHAnsi" w:hAnsiTheme="minorHAnsi"/>
          <w:sz w:val="20"/>
          <w:szCs w:val="20"/>
        </w:rPr>
        <w:t xml:space="preserve"> Rámcové</w:t>
      </w:r>
      <w:proofErr w:type="gramEnd"/>
      <w:r>
        <w:rPr>
          <w:rFonts w:asciiTheme="minorHAnsi" w:hAnsiTheme="minorHAnsi"/>
          <w:sz w:val="20"/>
          <w:szCs w:val="20"/>
        </w:rPr>
        <w:t xml:space="preserve"> dohody výhradně z důvodů ležících na straně Dodavatele vzniká Odběrateli za nedodržení těchto povinností Dodavatele nárok na smluvní pokutu ve výši 0,2 % z ceny předmětného dílčího plnění (tj. hodnoty Prováděcí smlouvy) bez DPH za každý i započatý den tohoto prodlení. Tím není dotčen ani omezen nárok Odběratele na náhradu vzniklé škody. </w:t>
      </w:r>
    </w:p>
    <w:p w14:paraId="58EB426E" w14:textId="77777777" w:rsidR="000B07E9" w:rsidRDefault="007F44AE">
      <w:pPr>
        <w:pStyle w:val="Odstavec1"/>
        <w:numPr>
          <w:ilvl w:val="0"/>
          <w:numId w:val="19"/>
        </w:numPr>
        <w:spacing w:after="120"/>
        <w:ind w:hanging="720"/>
        <w:rPr>
          <w:rFonts w:asciiTheme="minorHAnsi" w:hAnsiTheme="minorHAnsi"/>
          <w:sz w:val="20"/>
          <w:szCs w:val="20"/>
        </w:rPr>
      </w:pPr>
      <w:r>
        <w:rPr>
          <w:rFonts w:asciiTheme="minorHAnsi" w:hAnsiTheme="minorHAnsi"/>
          <w:sz w:val="20"/>
          <w:szCs w:val="20"/>
        </w:rPr>
        <w:t>V případě prodlení Dodavatele s odstraněním vady dle odst. 5.6 Rámcové dohody výhradně z důvodů ležících na straně Dodavatele vzniká Odběrateli za nedodržení této povinnosti Dodavatele nárok na zaplacení smluvní pokuty ve výši 1.000 Kč (slovy: jeden tisíc korun českých) za každý i započatý den prodlení. Tím není dotčen ani omezen nárok Odběratele na náhradu vzniklé škody.</w:t>
      </w:r>
    </w:p>
    <w:p w14:paraId="54604BD4" w14:textId="77777777" w:rsidR="000B07E9" w:rsidRDefault="007F44AE">
      <w:pPr>
        <w:pStyle w:val="Odstavec1"/>
        <w:numPr>
          <w:ilvl w:val="0"/>
          <w:numId w:val="19"/>
        </w:numPr>
        <w:spacing w:after="120"/>
        <w:ind w:hanging="720"/>
        <w:rPr>
          <w:rFonts w:asciiTheme="minorHAnsi" w:hAnsiTheme="minorHAnsi"/>
          <w:sz w:val="20"/>
          <w:szCs w:val="20"/>
        </w:rPr>
      </w:pPr>
      <w:r>
        <w:rPr>
          <w:rFonts w:asciiTheme="minorHAnsi" w:hAnsiTheme="minorHAnsi"/>
          <w:sz w:val="20"/>
          <w:szCs w:val="20"/>
        </w:rPr>
        <w:t>V případě prodlení Odběratele s úhradou splatné faktury je Dodavatel oprávněn požadovat a Odběratel je povinen Dodavateli zaplatit úrok z prodlení ve výši 0,05 % z dlužné částky za každý i započatý den prodlení.</w:t>
      </w:r>
    </w:p>
    <w:p w14:paraId="0D49E401" w14:textId="77777777" w:rsidR="000B07E9" w:rsidRDefault="007F44AE">
      <w:pPr>
        <w:pStyle w:val="Odstavec1"/>
        <w:numPr>
          <w:ilvl w:val="0"/>
          <w:numId w:val="19"/>
        </w:numPr>
        <w:spacing w:after="120"/>
        <w:ind w:hanging="720"/>
        <w:rPr>
          <w:rFonts w:asciiTheme="minorHAnsi" w:hAnsiTheme="minorHAnsi"/>
          <w:sz w:val="20"/>
          <w:szCs w:val="20"/>
        </w:rPr>
      </w:pPr>
      <w:r>
        <w:rPr>
          <w:rFonts w:asciiTheme="minorHAnsi" w:hAnsiTheme="minorHAnsi"/>
          <w:sz w:val="20"/>
          <w:szCs w:val="20"/>
        </w:rPr>
        <w:t>V případě, že Dodavatel poruší smluvní povinnost dle odst. 8.6, 8.7 a 10.8 Rámcové dohody, má Centrální zadavatel právo uplatnit vůči Dodavateli smluvní pokutu ve výši 50.000 Kč (slovy: padesát tisíc korun českých), a to za každý jednotlivý případ porušení.</w:t>
      </w:r>
    </w:p>
    <w:p w14:paraId="66BCA1A0" w14:textId="77777777" w:rsidR="000B07E9" w:rsidRDefault="007F44AE">
      <w:pPr>
        <w:pStyle w:val="Odstavec1"/>
        <w:numPr>
          <w:ilvl w:val="0"/>
          <w:numId w:val="19"/>
        </w:numPr>
        <w:spacing w:after="120"/>
        <w:ind w:hanging="720"/>
        <w:rPr>
          <w:rFonts w:asciiTheme="minorHAnsi" w:hAnsiTheme="minorHAnsi"/>
          <w:sz w:val="20"/>
          <w:szCs w:val="20"/>
        </w:rPr>
      </w:pPr>
      <w:r>
        <w:rPr>
          <w:rFonts w:asciiTheme="minorHAnsi" w:hAnsiTheme="minorHAnsi"/>
          <w:sz w:val="20"/>
          <w:szCs w:val="20"/>
        </w:rPr>
        <w:t>Smluvní pokuty dle Rámcové dohody jsou splatné sedmý (7.) den ode dne doručení písemné výzvy oprávněné smluvní strany k jejímu uhrazení povinnou smluvní stranou.</w:t>
      </w:r>
    </w:p>
    <w:p w14:paraId="6D9157DB" w14:textId="77777777" w:rsidR="000B07E9" w:rsidRDefault="007F44AE">
      <w:pPr>
        <w:pStyle w:val="Odstavec1"/>
        <w:numPr>
          <w:ilvl w:val="0"/>
          <w:numId w:val="19"/>
        </w:numPr>
        <w:spacing w:after="120"/>
        <w:ind w:hanging="720"/>
        <w:rPr>
          <w:rFonts w:asciiTheme="minorHAnsi" w:hAnsiTheme="minorHAnsi"/>
          <w:sz w:val="20"/>
          <w:szCs w:val="20"/>
        </w:rPr>
      </w:pPr>
      <w:r>
        <w:rPr>
          <w:rFonts w:asciiTheme="minorHAnsi" w:hAnsiTheme="minorHAnsi"/>
          <w:sz w:val="20"/>
          <w:szCs w:val="20"/>
        </w:rPr>
        <w:t>Není-li dále stanoveno jinak, zaplacení jakékoliv sjednané smluvní pokuty nezbavuje povinnou smluvní stranu povinnosti splnit své závazky a nedotýká se nároku na náhradu škody v plné výši dle Rámcové dohody. Dodavatel má v případě prodlení Odběratele podle odst. 9.4 Rámcové dohody nárok na náhradu škody a ušlý zisk pouze v případě, není-li tato náhrada škody kryta úroky z prodlení.</w:t>
      </w:r>
    </w:p>
    <w:p w14:paraId="7BE45980" w14:textId="77777777" w:rsidR="000B07E9" w:rsidRDefault="007F44AE">
      <w:pPr>
        <w:pStyle w:val="Nadpis10"/>
      </w:pPr>
      <w:r>
        <w:br/>
        <w:t>Doba trvání a ukončení Rámcové dohody a Prováděcí smlouvy</w:t>
      </w:r>
    </w:p>
    <w:p w14:paraId="024A87E7" w14:textId="278F448E" w:rsidR="000B07E9" w:rsidRDefault="007F44AE">
      <w:pPr>
        <w:pStyle w:val="Odstavec1"/>
        <w:numPr>
          <w:ilvl w:val="0"/>
          <w:numId w:val="20"/>
        </w:numPr>
        <w:spacing w:after="120"/>
        <w:ind w:hanging="720"/>
        <w:rPr>
          <w:rFonts w:asciiTheme="minorHAnsi" w:hAnsiTheme="minorHAnsi"/>
          <w:sz w:val="20"/>
          <w:szCs w:val="20"/>
        </w:rPr>
      </w:pPr>
      <w:bookmarkStart w:id="10" w:name="_Hlk103943965"/>
      <w:r>
        <w:rPr>
          <w:rFonts w:asciiTheme="minorHAnsi" w:hAnsiTheme="minorHAnsi"/>
          <w:sz w:val="20"/>
          <w:szCs w:val="20"/>
        </w:rPr>
        <w:t xml:space="preserve">Rámcová dohoda se uzavírá na dobu určitou ode dne účinnosti do 12 měsíců nebo do okamžiku, kdy celková hodnota plnění z uzavřených Prováděcích smluv dosáhne Maximální souhrnné ceny dle čl. 3 odst. 3.11 této </w:t>
      </w:r>
      <w:r>
        <w:rPr>
          <w:rFonts w:asciiTheme="minorHAnsi" w:hAnsiTheme="minorHAnsi"/>
          <w:sz w:val="20"/>
          <w:szCs w:val="20"/>
        </w:rPr>
        <w:lastRenderedPageBreak/>
        <w:t xml:space="preserve">Rámcové dohody, podle toho, která ze skutečností nastane dříve. Den účinnosti je dnem uveřejnění v registru smluv, nejdříve však od </w:t>
      </w:r>
      <w:r w:rsidR="00064E30">
        <w:rPr>
          <w:rFonts w:asciiTheme="minorHAnsi" w:hAnsiTheme="minorHAnsi"/>
          <w:sz w:val="20"/>
          <w:szCs w:val="20"/>
        </w:rPr>
        <w:t>13</w:t>
      </w:r>
      <w:r>
        <w:rPr>
          <w:rFonts w:asciiTheme="minorHAnsi" w:hAnsiTheme="minorHAnsi"/>
          <w:sz w:val="20"/>
          <w:szCs w:val="20"/>
        </w:rPr>
        <w:t xml:space="preserve">. 9. </w:t>
      </w:r>
      <w:r w:rsidR="00A75771">
        <w:rPr>
          <w:rFonts w:asciiTheme="minorHAnsi" w:hAnsiTheme="minorHAnsi"/>
          <w:sz w:val="20"/>
          <w:szCs w:val="20"/>
        </w:rPr>
        <w:t>202</w:t>
      </w:r>
      <w:r w:rsidR="00064E30">
        <w:rPr>
          <w:rFonts w:asciiTheme="minorHAnsi" w:hAnsiTheme="minorHAnsi"/>
          <w:sz w:val="20"/>
          <w:szCs w:val="20"/>
        </w:rPr>
        <w:t>4</w:t>
      </w:r>
      <w:r>
        <w:rPr>
          <w:rFonts w:asciiTheme="minorHAnsi" w:hAnsiTheme="minorHAnsi"/>
          <w:sz w:val="20"/>
          <w:szCs w:val="20"/>
        </w:rPr>
        <w:t xml:space="preserve">. </w:t>
      </w:r>
      <w:bookmarkEnd w:id="10"/>
      <w:r>
        <w:rPr>
          <w:rFonts w:asciiTheme="minorHAnsi" w:hAnsiTheme="minorHAnsi"/>
          <w:sz w:val="20"/>
          <w:szCs w:val="20"/>
        </w:rPr>
        <w:t>O zániku Rámcové dohody z důvodu vyčerpání předpokládaného finančního objemu bude Dodavatel informovat Centrálního zadavatele, a to ve lhůtě 2 pracovních dnů ode dne dosažení Maximální souhrnné ceny dle předchozí věty.</w:t>
      </w:r>
    </w:p>
    <w:p w14:paraId="004C5AE6" w14:textId="77777777" w:rsidR="000B07E9" w:rsidRDefault="007F44AE">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Rámcovou dohodu lze ukončit písemnou dohodou Smluvních stran podepsanou osobami oprávněnými k zastupování Smluvních stran, přičemž účinky ukončení Rámcové dohody nastanou k okamžiku stanovenému v takové dohodě. O zániku Rámcové dohody takovým způsobem bude Centrální zadavatel informovat ostatní Odběratele.</w:t>
      </w:r>
    </w:p>
    <w:p w14:paraId="0C47E2F5" w14:textId="435369F3" w:rsidR="000B07E9" w:rsidRDefault="007F44AE">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Platnost a účinnost této Rámcové dohody není nijak závislá na platnosti nebo účinnosti žádné Prováděcí smlouvy a zároveň platnost a účinnost Prováděcích smluv uzavřených před koncem účinnosti Rámcové dohody není nijak závislá na platnosti a účinnosti Rámcové dohody.</w:t>
      </w:r>
    </w:p>
    <w:p w14:paraId="3CDA7A5C" w14:textId="77777777" w:rsidR="000B07E9" w:rsidRDefault="007F44AE">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K ukončení Rámcové dohody výpovědí je oprávněn pouze Centrální zadavatel, a to i bez udání důvodu. Výpovědní lhůta činí 3 kalendářní měsíce a počíná běžet dnem doručení písemné výpovědi Dodavateli. O vypovězení Rámcové dohody informuje Centrální zadavatel ostatní Odběratele.</w:t>
      </w:r>
    </w:p>
    <w:p w14:paraId="2494EF34" w14:textId="77777777" w:rsidR="000B07E9" w:rsidRDefault="007F44AE">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 xml:space="preserve">Rámcová dohoda či Prováděcí smlouvy mohou zaniknout odstoupením příslušné smluvní strany, nastanou-li okolnosti předvídané ust. § 2002 Občanského zákoníku. Odstoupením se závazek touto Rámcovou dohodou založený zrušuje pouze ohledně nesplněného zbytku plnění (tj. ex </w:t>
      </w:r>
      <w:proofErr w:type="spellStart"/>
      <w:r>
        <w:rPr>
          <w:rFonts w:asciiTheme="minorHAnsi" w:hAnsiTheme="minorHAnsi"/>
          <w:sz w:val="20"/>
          <w:szCs w:val="20"/>
        </w:rPr>
        <w:t>nunc</w:t>
      </w:r>
      <w:proofErr w:type="spellEnd"/>
      <w:r>
        <w:rPr>
          <w:rFonts w:asciiTheme="minorHAnsi" w:hAnsiTheme="minorHAnsi"/>
          <w:sz w:val="20"/>
          <w:szCs w:val="20"/>
        </w:rPr>
        <w:t xml:space="preserve">). Smluvní strany si jsou povinny vyrovnat dosavadní vzájemné závazky z Rámcové dohody, a to bez zbytečného odkladu, nejpozději však do 30 dnů od doručení oznámení Smluvní strany o odstoupení od této Rámcové dohody. Aniž by byla dotčena předchozí věta, zůstávají závazky, vyplývající z Prováděcích smluv uzavřených Dodavatelem a kterýmkoliv Odběratelem do okamžiku účinnosti odstoupení nedotčeny. O odstoupení kterékoliv Smluvní strany od Rámcové dohody informuje Centrální zadavatel ostatní Odběratele. </w:t>
      </w:r>
    </w:p>
    <w:p w14:paraId="00A96381" w14:textId="77777777" w:rsidR="000B07E9" w:rsidRDefault="007F44AE">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Rámcovou dohodu lze rovněž ukončit jednostranným odstoupením od Rámcové dohody v případě, kdy ji jedna strana poruší podstatným způsobem. Za podstatné porušení Rámcové dohody Dodavatelem se považuje zejména jednání, kdy:</w:t>
      </w:r>
    </w:p>
    <w:p w14:paraId="7D5AF585" w14:textId="77777777" w:rsidR="000B07E9" w:rsidRDefault="007F44AE">
      <w:pPr>
        <w:pStyle w:val="Odstavecseseznamem"/>
        <w:numPr>
          <w:ilvl w:val="0"/>
          <w:numId w:val="44"/>
        </w:numPr>
        <w:ind w:left="1134" w:hanging="425"/>
        <w:jc w:val="both"/>
        <w:rPr>
          <w:rFonts w:asciiTheme="minorHAnsi" w:hAnsiTheme="minorHAnsi" w:cstheme="minorHAnsi"/>
          <w:sz w:val="20"/>
          <w:szCs w:val="20"/>
        </w:rPr>
      </w:pPr>
      <w:r>
        <w:rPr>
          <w:rFonts w:asciiTheme="minorHAnsi" w:hAnsiTheme="minorHAnsi" w:cstheme="minorHAnsi"/>
          <w:sz w:val="20"/>
          <w:szCs w:val="20"/>
        </w:rPr>
        <w:t>Dodavatel opakovaně (tj. min. 3x po dobu trvání Rámcové dohody) neprovede Dodávku ve lhůtách dle této Rámcové dohody či do smluveného místa dodání, nezávisle na konkrétním Odběrateli;</w:t>
      </w:r>
    </w:p>
    <w:p w14:paraId="2589EF39" w14:textId="77777777" w:rsidR="000B07E9" w:rsidRDefault="007F44AE">
      <w:pPr>
        <w:pStyle w:val="Odstavecseseznamem"/>
        <w:numPr>
          <w:ilvl w:val="0"/>
          <w:numId w:val="44"/>
        </w:numPr>
        <w:ind w:left="1134" w:hanging="425"/>
        <w:jc w:val="both"/>
        <w:rPr>
          <w:rFonts w:asciiTheme="minorHAnsi" w:hAnsiTheme="minorHAnsi" w:cstheme="minorHAnsi"/>
          <w:sz w:val="20"/>
          <w:szCs w:val="20"/>
        </w:rPr>
      </w:pPr>
      <w:r>
        <w:rPr>
          <w:rFonts w:asciiTheme="minorHAnsi" w:hAnsiTheme="minorHAnsi" w:cstheme="minorHAnsi"/>
          <w:sz w:val="20"/>
          <w:szCs w:val="20"/>
        </w:rPr>
        <w:t>Dodavatel opakovaně (tj. min. 3x po dobu trvání Rámcové dohody) písemně nepotvrdí objednávku dle čl. 2 Rámcové dohody ve lhůtě dle odst. 2.5 Rámcové dohody, nezávisle na konkrétním Odběrateli;</w:t>
      </w:r>
    </w:p>
    <w:p w14:paraId="37AB1F1F" w14:textId="77777777" w:rsidR="000B07E9" w:rsidRDefault="007F44AE">
      <w:pPr>
        <w:pStyle w:val="Odstavecseseznamem"/>
        <w:numPr>
          <w:ilvl w:val="0"/>
          <w:numId w:val="44"/>
        </w:numPr>
        <w:ind w:left="1134" w:hanging="425"/>
        <w:jc w:val="both"/>
        <w:rPr>
          <w:rFonts w:asciiTheme="minorHAnsi" w:hAnsiTheme="minorHAnsi" w:cstheme="minorHAnsi"/>
          <w:sz w:val="20"/>
          <w:szCs w:val="20"/>
        </w:rPr>
      </w:pPr>
      <w:r>
        <w:rPr>
          <w:rFonts w:asciiTheme="minorHAnsi" w:hAnsiTheme="minorHAnsi" w:cstheme="minorHAnsi"/>
          <w:sz w:val="20"/>
          <w:szCs w:val="20"/>
        </w:rPr>
        <w:t>Dodavatel opakovaně (tj. min. 3x po dobu trvání Rámcové dohody) neodstraní reklamované vady ve lhůtě dle odst. 5.6 této Rámcové dohody, nezávisle na konkrétním Odběrateli;</w:t>
      </w:r>
    </w:p>
    <w:p w14:paraId="3AD5B1B1" w14:textId="5BBAE2C0" w:rsidR="000B07E9" w:rsidRDefault="007F44AE">
      <w:pPr>
        <w:pStyle w:val="Odstavecseseznamem"/>
        <w:numPr>
          <w:ilvl w:val="0"/>
          <w:numId w:val="44"/>
        </w:numPr>
        <w:ind w:left="1134" w:hanging="425"/>
        <w:jc w:val="both"/>
        <w:rPr>
          <w:rFonts w:asciiTheme="minorHAnsi" w:hAnsiTheme="minorHAnsi" w:cstheme="minorHAnsi"/>
          <w:sz w:val="20"/>
          <w:szCs w:val="20"/>
        </w:rPr>
      </w:pPr>
      <w:r>
        <w:rPr>
          <w:rFonts w:asciiTheme="minorHAnsi" w:hAnsiTheme="minorHAnsi" w:cstheme="minorHAnsi"/>
          <w:sz w:val="20"/>
          <w:szCs w:val="20"/>
        </w:rPr>
        <w:t>Dodané plnění neodpovídá požadavkům na předmět plnění uvedený v čl. 1 odst. 1.5 Rámcové dohody.</w:t>
      </w:r>
    </w:p>
    <w:p w14:paraId="2B99C5E1" w14:textId="54E29F2A" w:rsidR="00D503C2" w:rsidRDefault="00D503C2">
      <w:pPr>
        <w:pStyle w:val="Odstavecseseznamem"/>
        <w:numPr>
          <w:ilvl w:val="0"/>
          <w:numId w:val="44"/>
        </w:numPr>
        <w:ind w:left="1134" w:hanging="425"/>
        <w:jc w:val="both"/>
        <w:rPr>
          <w:rFonts w:asciiTheme="minorHAnsi" w:hAnsiTheme="minorHAnsi" w:cstheme="minorHAnsi"/>
          <w:sz w:val="20"/>
          <w:szCs w:val="20"/>
        </w:rPr>
      </w:pPr>
      <w:bookmarkStart w:id="11" w:name="_Hlk105163570"/>
      <w:r>
        <w:rPr>
          <w:rFonts w:asciiTheme="minorHAnsi" w:hAnsiTheme="minorHAnsi" w:cstheme="minorHAnsi"/>
          <w:sz w:val="20"/>
          <w:szCs w:val="20"/>
        </w:rPr>
        <w:t xml:space="preserve">Dodavatel </w:t>
      </w:r>
      <w:r w:rsidR="0091625A">
        <w:rPr>
          <w:rFonts w:asciiTheme="minorHAnsi" w:hAnsiTheme="minorHAnsi" w:cstheme="minorHAnsi"/>
          <w:sz w:val="20"/>
          <w:szCs w:val="20"/>
        </w:rPr>
        <w:t>opakovaně (tj. min. 3x po dobu trvání Rámcové dohody) poruší podmínky Rámcové dohody uvedené v odst. 1.14, 1.15. a 8.13 této Rámcové dohody.</w:t>
      </w:r>
    </w:p>
    <w:bookmarkEnd w:id="11"/>
    <w:p w14:paraId="330EAD71" w14:textId="77777777" w:rsidR="000B07E9" w:rsidRDefault="007F44AE">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Odběratel je oprávněn odstoupit od Prováděcí smlouvy zejména v případě, že:</w:t>
      </w:r>
    </w:p>
    <w:p w14:paraId="55208F3B" w14:textId="77777777" w:rsidR="000B07E9" w:rsidRDefault="007F44AE">
      <w:pPr>
        <w:pStyle w:val="Odstavecseseznamem"/>
        <w:numPr>
          <w:ilvl w:val="0"/>
          <w:numId w:val="45"/>
        </w:numPr>
        <w:ind w:left="1134" w:hanging="425"/>
        <w:jc w:val="both"/>
        <w:rPr>
          <w:rFonts w:asciiTheme="minorHAnsi" w:hAnsiTheme="minorHAnsi" w:cstheme="minorHAnsi"/>
          <w:sz w:val="20"/>
          <w:szCs w:val="20"/>
        </w:rPr>
      </w:pPr>
      <w:r>
        <w:rPr>
          <w:rFonts w:asciiTheme="minorHAnsi" w:hAnsiTheme="minorHAnsi" w:cstheme="minorHAnsi"/>
          <w:sz w:val="20"/>
          <w:szCs w:val="20"/>
        </w:rPr>
        <w:t>Dodavatel neprovede Dodávku ani do 5 pracovních dnů od lhůty dle této Rámcové dohody;</w:t>
      </w:r>
    </w:p>
    <w:p w14:paraId="5D23B9B3" w14:textId="77777777" w:rsidR="000B07E9" w:rsidRDefault="007F44AE">
      <w:pPr>
        <w:pStyle w:val="Odstavecseseznamem"/>
        <w:numPr>
          <w:ilvl w:val="0"/>
          <w:numId w:val="45"/>
        </w:numPr>
        <w:ind w:left="1134" w:hanging="425"/>
        <w:jc w:val="both"/>
        <w:rPr>
          <w:rFonts w:asciiTheme="minorHAnsi" w:hAnsiTheme="minorHAnsi" w:cstheme="minorHAnsi"/>
          <w:sz w:val="20"/>
          <w:szCs w:val="20"/>
        </w:rPr>
      </w:pPr>
      <w:r>
        <w:rPr>
          <w:rFonts w:asciiTheme="minorHAnsi" w:hAnsiTheme="minorHAnsi" w:cstheme="minorHAnsi"/>
          <w:sz w:val="20"/>
          <w:szCs w:val="20"/>
        </w:rPr>
        <w:t>Dodavatel neodstraní vady plnění ani do 10 pracovních dnů ode dne uplynutí lhůty stanovené v odst. 5.6 Rámcové dohody.</w:t>
      </w:r>
    </w:p>
    <w:p w14:paraId="3E97FE1D" w14:textId="77777777" w:rsidR="000B07E9" w:rsidRDefault="007F44AE">
      <w:pPr>
        <w:pStyle w:val="Odstavec1"/>
        <w:numPr>
          <w:ilvl w:val="0"/>
          <w:numId w:val="0"/>
        </w:numPr>
        <w:spacing w:after="120"/>
        <w:ind w:left="720"/>
        <w:rPr>
          <w:rFonts w:asciiTheme="minorHAnsi" w:hAnsiTheme="minorHAnsi"/>
          <w:sz w:val="20"/>
          <w:szCs w:val="20"/>
        </w:rPr>
      </w:pPr>
      <w:r>
        <w:rPr>
          <w:rFonts w:asciiTheme="minorHAnsi" w:hAnsiTheme="minorHAnsi"/>
          <w:sz w:val="20"/>
          <w:szCs w:val="20"/>
        </w:rPr>
        <w:t>O ukončení Prováděcí smlouvy z důvodu odstoupení kterékoliv strany Prováděcí smlouvy je Odběratel povinen informovat Centrálního zadavatele, a to ve lhůtě 3 pracovních dnů.</w:t>
      </w:r>
    </w:p>
    <w:p w14:paraId="67FC8290" w14:textId="77777777" w:rsidR="000B07E9" w:rsidRDefault="007F44AE">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Dosáhne-li plnění z této Rámcové dohody takové výše, že Dodávky není možné provést bez překročení Maximální souhrnné ceny podle čl. 3 odst. 3.11 Rámcové dohody, má každá Smluvní strana právo od Smlouvy odstoupit. Ustanovení odst. 10.11 tohoto článku se použije obdobně. Dodavatel se zavazuje, že nepotvrdí objednávku nad rámec finančního limitu odst. 3.11 Rámcové dohody.</w:t>
      </w:r>
    </w:p>
    <w:p w14:paraId="5D29BAF5" w14:textId="77777777" w:rsidR="000B07E9" w:rsidRDefault="007F44AE">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Centrální zadavatel je dále oprávněn odstoupit od Rámcové dohody:</w:t>
      </w:r>
    </w:p>
    <w:p w14:paraId="24F63162" w14:textId="77777777" w:rsidR="000B07E9" w:rsidRDefault="007F44AE">
      <w:pPr>
        <w:pStyle w:val="Odstavecseseznamem"/>
        <w:numPr>
          <w:ilvl w:val="0"/>
          <w:numId w:val="46"/>
        </w:numPr>
        <w:ind w:left="1134" w:hanging="425"/>
        <w:jc w:val="both"/>
        <w:rPr>
          <w:rFonts w:asciiTheme="minorHAnsi" w:hAnsiTheme="minorHAnsi" w:cstheme="minorHAnsi"/>
          <w:sz w:val="20"/>
          <w:szCs w:val="20"/>
        </w:rPr>
      </w:pPr>
      <w:r>
        <w:rPr>
          <w:rFonts w:asciiTheme="minorHAnsi" w:hAnsiTheme="minorHAnsi" w:cstheme="minorHAnsi"/>
          <w:sz w:val="20"/>
          <w:szCs w:val="20"/>
        </w:rPr>
        <w:t>bude rozhodnuto o likvidaci Dodavatele;</w:t>
      </w:r>
    </w:p>
    <w:p w14:paraId="13D1310E" w14:textId="77777777" w:rsidR="000B07E9" w:rsidRDefault="007F44AE">
      <w:pPr>
        <w:pStyle w:val="Odstavecseseznamem"/>
        <w:numPr>
          <w:ilvl w:val="0"/>
          <w:numId w:val="46"/>
        </w:numPr>
        <w:ind w:left="1134" w:hanging="425"/>
        <w:jc w:val="both"/>
        <w:rPr>
          <w:rFonts w:asciiTheme="minorHAnsi" w:hAnsiTheme="minorHAnsi" w:cstheme="minorHAnsi"/>
          <w:sz w:val="20"/>
          <w:szCs w:val="20"/>
        </w:rPr>
      </w:pPr>
      <w:r>
        <w:rPr>
          <w:rFonts w:asciiTheme="minorHAnsi" w:hAnsiTheme="minorHAnsi" w:cstheme="minorHAnsi"/>
          <w:sz w:val="20"/>
          <w:szCs w:val="20"/>
        </w:rPr>
        <w:t>Dodavatel podá insolvenční návrh ohledně své osoby, bude rozhodnuto o úpadku Dodavatele nebo bude ve vztahu k Dodavateli vydáno jiné rozhodnutí s obdobnými účinky;</w:t>
      </w:r>
    </w:p>
    <w:p w14:paraId="5B539F41" w14:textId="77777777" w:rsidR="000B07E9" w:rsidRDefault="007F44AE">
      <w:pPr>
        <w:pStyle w:val="Odstavecseseznamem"/>
        <w:numPr>
          <w:ilvl w:val="0"/>
          <w:numId w:val="46"/>
        </w:numPr>
        <w:ind w:left="1134" w:hanging="425"/>
        <w:jc w:val="both"/>
        <w:rPr>
          <w:rFonts w:asciiTheme="minorHAnsi" w:hAnsiTheme="minorHAnsi" w:cstheme="minorHAnsi"/>
          <w:sz w:val="20"/>
          <w:szCs w:val="20"/>
        </w:rPr>
      </w:pPr>
      <w:r>
        <w:rPr>
          <w:rFonts w:asciiTheme="minorHAnsi" w:hAnsiTheme="minorHAnsi" w:cstheme="minorHAnsi"/>
          <w:sz w:val="20"/>
          <w:szCs w:val="20"/>
        </w:rPr>
        <w:t>Dodavatel bude pravomocně odsouzen za úmyslný majetkový nebo hospodářský trestný čin;</w:t>
      </w:r>
    </w:p>
    <w:p w14:paraId="32117128" w14:textId="77777777" w:rsidR="000B07E9" w:rsidRDefault="007F44AE">
      <w:pPr>
        <w:pStyle w:val="Odstavecseseznamem"/>
        <w:numPr>
          <w:ilvl w:val="0"/>
          <w:numId w:val="46"/>
        </w:numPr>
        <w:ind w:left="1134" w:hanging="425"/>
        <w:jc w:val="both"/>
        <w:rPr>
          <w:rFonts w:asciiTheme="minorHAnsi" w:hAnsiTheme="minorHAnsi" w:cstheme="minorHAnsi"/>
          <w:sz w:val="20"/>
          <w:szCs w:val="20"/>
        </w:rPr>
      </w:pPr>
      <w:r>
        <w:rPr>
          <w:rFonts w:asciiTheme="minorHAnsi" w:hAnsiTheme="minorHAnsi" w:cstheme="minorHAnsi"/>
          <w:sz w:val="20"/>
          <w:szCs w:val="20"/>
        </w:rPr>
        <w:lastRenderedPageBreak/>
        <w:t>Dodavatel se stane nespolehlivým plátcem dle zákona o DPH;</w:t>
      </w:r>
    </w:p>
    <w:p w14:paraId="622EDEA0" w14:textId="77777777" w:rsidR="000B07E9" w:rsidRDefault="007F44AE">
      <w:pPr>
        <w:pStyle w:val="Odstavecseseznamem"/>
        <w:numPr>
          <w:ilvl w:val="0"/>
          <w:numId w:val="46"/>
        </w:numPr>
        <w:ind w:left="1134" w:hanging="425"/>
        <w:jc w:val="both"/>
        <w:rPr>
          <w:rFonts w:asciiTheme="minorHAnsi" w:hAnsiTheme="minorHAnsi" w:cstheme="minorHAnsi"/>
          <w:sz w:val="20"/>
          <w:szCs w:val="20"/>
        </w:rPr>
      </w:pPr>
      <w:r>
        <w:rPr>
          <w:rFonts w:asciiTheme="minorHAnsi" w:hAnsiTheme="minorHAnsi" w:cstheme="minorHAnsi"/>
          <w:sz w:val="20"/>
          <w:szCs w:val="20"/>
        </w:rPr>
        <w:t>poté, co zjistí, že Rámcová dohoda neměla být uzavřena, neboť Dodavatel před zadáním veřejné zakázky předložil údaje, dokumenty, vzorky nebo modely, které neodpovídaly skutečnosti a měly nebo mohly mít vliv na výběr Dodavatele.</w:t>
      </w:r>
    </w:p>
    <w:p w14:paraId="3B1F8AD3" w14:textId="77777777" w:rsidR="000B07E9" w:rsidRDefault="007F44AE">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 xml:space="preserve">Nastane-li některý z případů uvedených v odst. 9 písm. a) až d) tohoto článku Rámcové dohody, je Dodavatel povinen informovat o této skutečnosti Centrálního zadavatele písemně do 2 dnů od jejího vzniku, společně s informací o tom, o kterou ze skutečností jde, a s uvedením bližších údajů, které by Centrální zadavatel mohl v této souvislosti potřebovat pro své rozhodnutí o odstoupení od Rámcové dohody. Nedodržení této povinnosti je podstatným porušením této Rámcové dohody. </w:t>
      </w:r>
    </w:p>
    <w:p w14:paraId="441D8D4E" w14:textId="77777777" w:rsidR="000B07E9" w:rsidRDefault="007F44AE">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Odstoupení od Rámcové dohody, jakož i od Prováděcí smlouvy, musí být učiněno písemně, jinak nemá právní účinky. Odstoupení je účinné ode dne, kdy bylo doručeno druhé smluvní straně. V pochybnostech se má za to, že odstoupení od Rámcové dohody nebo od Prováděcí smlouvy bylo doručeno desátým kalendářním dnem od jeho odeslání oprávněnou stranou doporučenou poštovní zásilkou nebo desátým kalendářním dnem od jeho odeslání do datové schránky druhé smluvní strany při odeslání datovou zprávou.</w:t>
      </w:r>
    </w:p>
    <w:p w14:paraId="3CC2BC35" w14:textId="77777777" w:rsidR="000B07E9" w:rsidRDefault="007F44AE">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Ukončením Rámcové dohody, jakož i Prováděcí smlouvy, podle tohoto článku není dotčen nárok na zaplacení smluvní pokuty nebo úroku z prodlení, pokud již dospěl, právo na náhradu škody vzniklé porušením smluvní povinnosti, povinnost mlčenlivosti, práva z odpovědnosti za vady a záruky ani ujednání, které má vzhledem ke své povaze zavazovat smluvní strany i po ukončení této Rámcové dohody nebo Prováděcí smlouvy.</w:t>
      </w:r>
    </w:p>
    <w:p w14:paraId="15BB130D" w14:textId="77777777" w:rsidR="000B07E9" w:rsidRDefault="007F44AE">
      <w:pPr>
        <w:pStyle w:val="Nadpis10"/>
      </w:pPr>
      <w:r>
        <w:br/>
        <w:t>Oprávněné osoby</w:t>
      </w:r>
    </w:p>
    <w:p w14:paraId="44D68C60" w14:textId="77777777" w:rsidR="000B07E9" w:rsidRDefault="007F44AE">
      <w:pPr>
        <w:pStyle w:val="Odstavec1"/>
        <w:numPr>
          <w:ilvl w:val="0"/>
          <w:numId w:val="26"/>
        </w:numPr>
        <w:spacing w:after="120"/>
        <w:ind w:hanging="720"/>
        <w:rPr>
          <w:rFonts w:asciiTheme="minorHAnsi" w:hAnsiTheme="minorHAnsi"/>
          <w:sz w:val="20"/>
          <w:szCs w:val="20"/>
        </w:rPr>
      </w:pPr>
      <w:r>
        <w:rPr>
          <w:rFonts w:asciiTheme="minorHAnsi" w:hAnsiTheme="minorHAnsi"/>
          <w:sz w:val="20"/>
          <w:szCs w:val="20"/>
        </w:rPr>
        <w:t>Každá ze smluvních stran a Odběratelé jmenují oprávněnou osobu či osoby. Oprávněné osoby budou zastupovat Smluvní strany a Odběratele v obchodních a technických záležitostech souvisejících s plněním dle Rámcové dohody, resp. Prováděcích smluv. Oprávněné osoby Odběratele jsou oprávněné zaslat Dodavateli výzvu ve smyslu čl. 2 této Rámcové dohody. Oprávněné osoby Dodavatele jsou oprávněné potvrdit výzvu Odběratele. Oprávněné osoby Odběratele a Dodavatele jsou oprávněné k podpisu Dodacího listu.</w:t>
      </w:r>
    </w:p>
    <w:p w14:paraId="75D4109E" w14:textId="77777777" w:rsidR="000B07E9" w:rsidRDefault="007F44AE">
      <w:pPr>
        <w:pStyle w:val="Odstavec1"/>
        <w:numPr>
          <w:ilvl w:val="0"/>
          <w:numId w:val="26"/>
        </w:numPr>
        <w:tabs>
          <w:tab w:val="num" w:pos="2182"/>
        </w:tabs>
        <w:spacing w:after="120"/>
        <w:ind w:hanging="720"/>
        <w:rPr>
          <w:rFonts w:asciiTheme="minorHAnsi" w:hAnsiTheme="minorHAnsi"/>
          <w:sz w:val="20"/>
          <w:szCs w:val="20"/>
        </w:rPr>
      </w:pPr>
      <w:bookmarkStart w:id="12" w:name="_Ref263872747"/>
      <w:r>
        <w:rPr>
          <w:rFonts w:asciiTheme="minorHAnsi" w:hAnsiTheme="minorHAnsi"/>
          <w:sz w:val="20"/>
          <w:szCs w:val="20"/>
        </w:rPr>
        <w:t>Oprávněné osoby Odběratelů jsou evidovány v Nákupním portálu, kdy těmto je umožněno zaslání výzvy ve smyslu čl. 2 této Rámcové dohody. Každá ze Smluvních stran a každý Odběratel je oprávněn jednostranně změnit své oprávněné osoby.</w:t>
      </w:r>
      <w:bookmarkEnd w:id="12"/>
    </w:p>
    <w:p w14:paraId="638E841E" w14:textId="77777777" w:rsidR="000B07E9" w:rsidRDefault="007F44AE">
      <w:pPr>
        <w:pStyle w:val="Nadpis10"/>
      </w:pPr>
      <w:r>
        <w:br/>
        <w:t>Součinnost a vzájemná komunikace</w:t>
      </w:r>
    </w:p>
    <w:p w14:paraId="6D6F6383" w14:textId="77777777" w:rsidR="000B07E9" w:rsidRDefault="007F44AE">
      <w:pPr>
        <w:pStyle w:val="Odstavec1"/>
        <w:numPr>
          <w:ilvl w:val="0"/>
          <w:numId w:val="27"/>
        </w:numPr>
        <w:spacing w:after="120"/>
        <w:ind w:hanging="720"/>
        <w:rPr>
          <w:rFonts w:asciiTheme="minorHAnsi" w:hAnsiTheme="minorHAnsi"/>
          <w:sz w:val="20"/>
          <w:szCs w:val="20"/>
        </w:rPr>
      </w:pPr>
      <w:bookmarkStart w:id="13" w:name="_Ref263873378"/>
      <w:r>
        <w:rPr>
          <w:rFonts w:asciiTheme="minorHAnsi" w:hAnsiTheme="minorHAnsi"/>
          <w:sz w:val="20"/>
          <w:szCs w:val="20"/>
        </w:rPr>
        <w:t>Smluvní strany se zavazují vzájemně spolupracovat a poskytovat si veškeré informace potřebné pro řádné plnění svých závazků. Každá Smluvní strana je povinna informovat druhou Smluvní stranu o veškerých skutečnostech, které jsou nebo mohou být důležité pro řádné plnění Rámcové dohody.</w:t>
      </w:r>
      <w:bookmarkEnd w:id="13"/>
      <w:r>
        <w:rPr>
          <w:rFonts w:asciiTheme="minorHAnsi" w:hAnsiTheme="minorHAnsi"/>
          <w:sz w:val="20"/>
          <w:szCs w:val="20"/>
        </w:rPr>
        <w:t xml:space="preserve"> </w:t>
      </w:r>
    </w:p>
    <w:p w14:paraId="65499904" w14:textId="77777777" w:rsidR="000B07E9" w:rsidRDefault="007F44AE">
      <w:pPr>
        <w:pStyle w:val="Odstavec1"/>
        <w:numPr>
          <w:ilvl w:val="0"/>
          <w:numId w:val="27"/>
        </w:numPr>
        <w:tabs>
          <w:tab w:val="num" w:pos="2182"/>
        </w:tabs>
        <w:spacing w:after="120"/>
        <w:ind w:hanging="720"/>
        <w:rPr>
          <w:rFonts w:asciiTheme="minorHAnsi" w:hAnsiTheme="minorHAnsi"/>
          <w:sz w:val="20"/>
          <w:szCs w:val="20"/>
        </w:rPr>
      </w:pPr>
      <w:r>
        <w:rPr>
          <w:rFonts w:asciiTheme="minorHAnsi" w:hAnsiTheme="minorHAnsi"/>
          <w:sz w:val="20"/>
          <w:szCs w:val="20"/>
        </w:rPr>
        <w:t>Veškerá komunikace mezi Smluvními stranami bude probíhat v českém jazyce a prostřednictvím oprávněných osob nebo jimi pověřených pracovníků nebo statutárních zástupců smluvních stran.</w:t>
      </w:r>
    </w:p>
    <w:p w14:paraId="5380152E" w14:textId="77777777" w:rsidR="000B07E9" w:rsidRDefault="007F44AE">
      <w:pPr>
        <w:pStyle w:val="Odstavec1"/>
        <w:numPr>
          <w:ilvl w:val="0"/>
          <w:numId w:val="27"/>
        </w:numPr>
        <w:tabs>
          <w:tab w:val="num" w:pos="2182"/>
        </w:tabs>
        <w:spacing w:after="120"/>
        <w:ind w:hanging="720"/>
        <w:rPr>
          <w:rFonts w:asciiTheme="minorHAnsi" w:hAnsiTheme="minorHAnsi"/>
          <w:sz w:val="20"/>
          <w:szCs w:val="20"/>
        </w:rPr>
      </w:pPr>
      <w:r>
        <w:rPr>
          <w:rFonts w:asciiTheme="minorHAnsi" w:hAnsiTheme="minorHAnsi"/>
          <w:sz w:val="20"/>
          <w:szCs w:val="20"/>
        </w:rPr>
        <w:t>Všechna oznámení mezi Smluvními stranami, která se vztahují k Rámcové dohodě, nebo která mají být učiněna na základě Rámcové dohody, musí být učiněna v písemné podobě a druhé smluvní straně doručena.</w:t>
      </w:r>
    </w:p>
    <w:p w14:paraId="73B960AC" w14:textId="77777777" w:rsidR="000B07E9" w:rsidRDefault="007F44AE">
      <w:pPr>
        <w:pStyle w:val="Odstavec1"/>
        <w:numPr>
          <w:ilvl w:val="0"/>
          <w:numId w:val="27"/>
        </w:numPr>
        <w:tabs>
          <w:tab w:val="num" w:pos="2182"/>
        </w:tabs>
        <w:spacing w:after="120"/>
        <w:ind w:hanging="720"/>
        <w:rPr>
          <w:rFonts w:asciiTheme="minorHAnsi" w:hAnsiTheme="minorHAnsi"/>
          <w:sz w:val="20"/>
          <w:szCs w:val="20"/>
        </w:rPr>
      </w:pPr>
      <w:r>
        <w:rPr>
          <w:rFonts w:asciiTheme="minorHAnsi" w:hAnsiTheme="minorHAnsi"/>
          <w:sz w:val="20"/>
          <w:szCs w:val="20"/>
        </w:rPr>
        <w:t>Centrální zadavatel prohlašuje, že poskytne Dodavateli veškerou součinnost, nezbytnou pro řádné splnění této Rámcové dohody ze strany Dodavatele.</w:t>
      </w:r>
    </w:p>
    <w:p w14:paraId="29BE93F5" w14:textId="77777777" w:rsidR="000B07E9" w:rsidRDefault="007F44AE">
      <w:pPr>
        <w:pStyle w:val="Nadpis10"/>
      </w:pPr>
      <w:r>
        <w:br/>
        <w:t>Řešení sporů</w:t>
      </w:r>
    </w:p>
    <w:p w14:paraId="0F3EE005" w14:textId="77777777" w:rsidR="000B07E9" w:rsidRDefault="007F44AE">
      <w:pPr>
        <w:pStyle w:val="Odstavec1"/>
        <w:numPr>
          <w:ilvl w:val="0"/>
          <w:numId w:val="28"/>
        </w:numPr>
        <w:spacing w:after="120"/>
        <w:ind w:hanging="720"/>
        <w:rPr>
          <w:rFonts w:asciiTheme="minorHAnsi" w:hAnsiTheme="minorHAnsi"/>
          <w:sz w:val="20"/>
          <w:szCs w:val="20"/>
        </w:rPr>
      </w:pPr>
      <w:r>
        <w:rPr>
          <w:rFonts w:asciiTheme="minorHAnsi" w:hAnsiTheme="minorHAnsi"/>
          <w:sz w:val="20"/>
          <w:szCs w:val="20"/>
        </w:rPr>
        <w:t>Práva a povinnosti Smluvních stran výslovně Rámcovou dohodou neupravené se řídí Občanským zákoníkem a ostatními příslušnými právními předpisy českého právního řádu.</w:t>
      </w:r>
    </w:p>
    <w:p w14:paraId="7A24D443" w14:textId="77777777" w:rsidR="000B07E9" w:rsidRDefault="007F44AE">
      <w:pPr>
        <w:pStyle w:val="Odstavec1"/>
        <w:numPr>
          <w:ilvl w:val="0"/>
          <w:numId w:val="28"/>
        </w:numPr>
        <w:spacing w:after="120"/>
        <w:ind w:hanging="720"/>
        <w:rPr>
          <w:rFonts w:asciiTheme="minorHAnsi" w:hAnsiTheme="minorHAnsi"/>
          <w:sz w:val="20"/>
          <w:szCs w:val="20"/>
        </w:rPr>
      </w:pPr>
      <w:bookmarkStart w:id="14" w:name="_Ref207015604"/>
      <w:r>
        <w:rPr>
          <w:rFonts w:asciiTheme="minorHAnsi" w:hAnsiTheme="minorHAnsi"/>
          <w:sz w:val="20"/>
          <w:szCs w:val="20"/>
        </w:rPr>
        <w:t>Smluvní strany se zavazují vyvinout maximální úsilí k odstranění vzájemných sporů vzniklých na základě Rámcové dohody nebo v souvislosti s ní, včetně sporů o její výklad či platnost a usilovat se o smírné vyřešení těchto sporů nejprve prostřednictvím jednání oprávněných osob nebo pověřených zástupců.</w:t>
      </w:r>
      <w:bookmarkEnd w:id="14"/>
    </w:p>
    <w:p w14:paraId="71F0143C" w14:textId="77777777" w:rsidR="000B07E9" w:rsidRDefault="007F44AE">
      <w:pPr>
        <w:pStyle w:val="Odstavec1"/>
        <w:numPr>
          <w:ilvl w:val="0"/>
          <w:numId w:val="28"/>
        </w:numPr>
        <w:spacing w:after="120"/>
        <w:ind w:hanging="720"/>
        <w:rPr>
          <w:rFonts w:asciiTheme="minorHAnsi" w:hAnsiTheme="minorHAnsi"/>
          <w:sz w:val="20"/>
          <w:szCs w:val="20"/>
        </w:rPr>
      </w:pPr>
      <w:bookmarkStart w:id="15" w:name="_Ref252981932"/>
      <w:r>
        <w:rPr>
          <w:rFonts w:asciiTheme="minorHAnsi" w:hAnsiTheme="minorHAnsi"/>
          <w:sz w:val="20"/>
          <w:szCs w:val="20"/>
        </w:rPr>
        <w:lastRenderedPageBreak/>
        <w:t>Smluvní strany se ve smyslu ustanovení § 89a zákona č. 99/1963 Sb., občanský soudní řád, ve znění pozdějších předpisů dohodly, že v případě, nebude-li sporná záležitost vyřešena do šedesáti (60) dnů ode dne doručení výzvy k jednání dle odst. 13.2 Rámcové dohody, bude takový spor řešen místně příslušným soudem</w:t>
      </w:r>
      <w:bookmarkEnd w:id="15"/>
      <w:r>
        <w:rPr>
          <w:rFonts w:asciiTheme="minorHAnsi" w:hAnsiTheme="minorHAnsi"/>
          <w:sz w:val="20"/>
          <w:szCs w:val="20"/>
        </w:rPr>
        <w:t>.</w:t>
      </w:r>
    </w:p>
    <w:p w14:paraId="2245326B" w14:textId="77777777" w:rsidR="000B07E9" w:rsidRDefault="007F44AE">
      <w:pPr>
        <w:pStyle w:val="Odstavec1"/>
        <w:numPr>
          <w:ilvl w:val="0"/>
          <w:numId w:val="28"/>
        </w:numPr>
        <w:spacing w:after="120"/>
        <w:ind w:hanging="720"/>
        <w:rPr>
          <w:rFonts w:asciiTheme="minorHAnsi" w:hAnsiTheme="minorHAnsi"/>
          <w:sz w:val="20"/>
          <w:szCs w:val="20"/>
        </w:rPr>
      </w:pPr>
      <w:r>
        <w:rPr>
          <w:rFonts w:asciiTheme="minorHAnsi" w:hAnsiTheme="minorHAnsi"/>
          <w:sz w:val="20"/>
          <w:szCs w:val="20"/>
        </w:rPr>
        <w:t>Pro zamezení jakýchkoli pochyb smluvní strany konstatují, že pro řešení sporů sjednávají výlučnou jurisdikci českých soudů.</w:t>
      </w:r>
    </w:p>
    <w:p w14:paraId="53ABE6A5" w14:textId="77777777" w:rsidR="000B07E9" w:rsidRDefault="007F44AE">
      <w:pPr>
        <w:pStyle w:val="Nadpis10"/>
      </w:pPr>
      <w:r>
        <w:br/>
        <w:t>Závěrečná ustanovení</w:t>
      </w:r>
    </w:p>
    <w:p w14:paraId="04BC357E" w14:textId="77777777" w:rsidR="000B07E9" w:rsidRDefault="007F44AE">
      <w:pPr>
        <w:pStyle w:val="Odstavec1"/>
        <w:numPr>
          <w:ilvl w:val="0"/>
          <w:numId w:val="29"/>
        </w:numPr>
        <w:spacing w:after="120"/>
        <w:ind w:hanging="720"/>
        <w:rPr>
          <w:rFonts w:asciiTheme="minorHAnsi" w:hAnsiTheme="minorHAnsi"/>
          <w:sz w:val="20"/>
          <w:szCs w:val="20"/>
        </w:rPr>
      </w:pPr>
      <w:bookmarkStart w:id="16" w:name="_Ref207017852"/>
      <w:r>
        <w:rPr>
          <w:rFonts w:asciiTheme="minorHAnsi" w:hAnsiTheme="minorHAnsi"/>
          <w:sz w:val="20"/>
          <w:szCs w:val="20"/>
        </w:rPr>
        <w:t>Rámcová dohoda představuje úplnou dohodu Smluvních stran o předmětu Rámcové dohody, přičemž Rámcovou dohodu je možné měnit výlučně písemnou dohodou Smluvních stran ve formě číslovaných dodatků Rámcové dohody, oboustranně odsouhlasených a podepsaných oprávněnými zástupci obou Smluvních stran.</w:t>
      </w:r>
      <w:bookmarkEnd w:id="16"/>
      <w:r>
        <w:rPr>
          <w:rFonts w:asciiTheme="minorHAnsi" w:hAnsiTheme="minorHAnsi"/>
          <w:sz w:val="20"/>
          <w:szCs w:val="20"/>
        </w:rPr>
        <w:t xml:space="preserve"> </w:t>
      </w:r>
    </w:p>
    <w:p w14:paraId="435CC551" w14:textId="77777777" w:rsidR="000B07E9" w:rsidRDefault="007F44AE">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V případě, že se ke kterémukoli ustanovení této Rámcové dohody či k jeho části podle Občanského zákoníku jako ke zdánlivému právnímu jednání nepřihlíží, nebo že kterékoli ustanovení této Rámcové dohody či jeho část je nebo se stane neplatným, neúčinným a/nebo nevymahatelným, oddělí se v příslušném rozsahu od ostatních ujednání této Rámcové dohody a nebude mít žádný vliv na platnost, účinnost a vymahatelnost ostatních ujednání této Rámcové dohody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Rámcové dohody zůstal zachován. Veškerá práva a povinnosti vyplývající z Rámcové dohody přecházejí, pokud to povaha těchto práv a povinností nevylučuje, na právní nástupce Smluvních stran.</w:t>
      </w:r>
    </w:p>
    <w:p w14:paraId="590A8426" w14:textId="77777777" w:rsidR="000B07E9" w:rsidRDefault="007F44AE">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 xml:space="preserve">Tato Rámcová dohoda se řídí právním řádem České republiky, zejména příslušnými ustanoveními Občanského zákoníku. </w:t>
      </w:r>
    </w:p>
    <w:p w14:paraId="037C89D7" w14:textId="77777777" w:rsidR="000B07E9" w:rsidRDefault="007F44AE">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Smluvní strany se zavazují nepřevést jako postupitelé svá práva a povinnosti z Rámcové dohody nebo z její části třetí osobě.</w:t>
      </w:r>
    </w:p>
    <w:p w14:paraId="5BC09D06" w14:textId="77777777" w:rsidR="000B07E9" w:rsidRDefault="007F44AE">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Smluvní strany se dohodly, že § 577 Občanského zákoníku se nepoužije. Určení množstevního, časového, územního nebo jiného rozsahu v této Rámcové dohodě je pevně určeno autonomní dohodou Smluvních stran a soud není oprávněn dohodu Smluvních stran v tomto smyslu měnit.</w:t>
      </w:r>
    </w:p>
    <w:p w14:paraId="0754D78F" w14:textId="77777777" w:rsidR="000B07E9" w:rsidRDefault="007F44AE">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Dle § 1765 Občanského zákoníku na sebe Dodavatel převzal nebezpečí změny okolností. Před uzavřením Rámcové dohody Smluvní strany zvážily plně hospodářskou, ekonomickou i faktickou situaci a jsou si plně vědomy okolností Rámcové dohody. Dodavatel není oprávněn domáhat se změny Rámcové dohody v tomto smyslu u soudu.</w:t>
      </w:r>
    </w:p>
    <w:p w14:paraId="5CDE3D66" w14:textId="77777777" w:rsidR="000B07E9" w:rsidRDefault="007F44AE">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Veškerá oznámení podle této Rámcové dohody musí být učiněna písemně a zaslána oprávněné osobě druhé smluvní strany prostřednictvím elektronické pošty, faxu nebo doporučenou poštou, případně předána osobně, není-li v Rámcové dohodě výslovně uvedeno jinak.</w:t>
      </w:r>
    </w:p>
    <w:p w14:paraId="54E65196" w14:textId="77777777" w:rsidR="000B07E9" w:rsidRDefault="007F44AE">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Smluvní strany se dohodly, že zvyklosti nemají přednost před ustanoveními této Rámcové dohody ani před ustanoveními zákona.</w:t>
      </w:r>
    </w:p>
    <w:p w14:paraId="22D4D809" w14:textId="77777777" w:rsidR="000B07E9" w:rsidRDefault="007F44AE">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Jednání ve vztahu k Dodavateli činí každý Odběratel samostatně, přičemž takové jednání nedopadá na postavení ostatních Odběratelů ani Centrálního zadavatele. Jednání Dodavatele ve vztahu ke konkrétnímu Odběrateli nedopadá na postavení ostatních Odběratelů ani Centrálního zadavatele.</w:t>
      </w:r>
    </w:p>
    <w:p w14:paraId="5A70A45D" w14:textId="77777777" w:rsidR="000B07E9" w:rsidRDefault="007F44AE">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Smluvním strany berou na vědomí, že Rámcová dohoda podléhá povinnosti uveřejnění dle zákona o registru smluv.</w:t>
      </w:r>
    </w:p>
    <w:p w14:paraId="2E5E6E7C" w14:textId="77777777" w:rsidR="000B07E9" w:rsidRDefault="007F44AE">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Smluvní strany berou na vědomí, že v souladu s ustanovením § 219 Zákona o zadávání veřejných zakázek, v platném znění, budou Rámcová dohoda a další skutečnosti dle uvedeného ustanovení uveřejněny na profilu zadavatele.</w:t>
      </w:r>
    </w:p>
    <w:p w14:paraId="77C157B2" w14:textId="77777777" w:rsidR="000B07E9" w:rsidRDefault="007F44AE">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Nedílnou součást Rámcové dohody tvoří tyto přílohy:</w:t>
      </w:r>
    </w:p>
    <w:p w14:paraId="4F4E40E6" w14:textId="77777777" w:rsidR="000B07E9" w:rsidRDefault="007F44AE">
      <w:pPr>
        <w:pStyle w:val="Seznamploh"/>
        <w:numPr>
          <w:ilvl w:val="0"/>
          <w:numId w:val="25"/>
        </w:numPr>
        <w:spacing w:line="240" w:lineRule="auto"/>
        <w:rPr>
          <w:rFonts w:asciiTheme="minorHAnsi" w:hAnsiTheme="minorHAnsi"/>
          <w:sz w:val="20"/>
        </w:rPr>
      </w:pPr>
      <w:bookmarkStart w:id="17" w:name="ListAnnex01"/>
      <w:r>
        <w:rPr>
          <w:rFonts w:asciiTheme="minorHAnsi" w:hAnsiTheme="minorHAnsi"/>
          <w:sz w:val="20"/>
        </w:rPr>
        <w:t>Příloha č. 1</w:t>
      </w:r>
      <w:bookmarkEnd w:id="17"/>
      <w:r>
        <w:rPr>
          <w:rFonts w:asciiTheme="minorHAnsi" w:hAnsiTheme="minorHAnsi"/>
          <w:sz w:val="20"/>
        </w:rPr>
        <w:tab/>
        <w:t>Seznam Odběratelů vč. adres</w:t>
      </w:r>
    </w:p>
    <w:p w14:paraId="081C8D80" w14:textId="77777777" w:rsidR="000B07E9" w:rsidRDefault="007F44AE">
      <w:pPr>
        <w:pStyle w:val="Seznamploh"/>
        <w:numPr>
          <w:ilvl w:val="0"/>
          <w:numId w:val="25"/>
        </w:numPr>
        <w:spacing w:line="240" w:lineRule="auto"/>
        <w:rPr>
          <w:rFonts w:asciiTheme="minorHAnsi" w:hAnsiTheme="minorHAnsi"/>
          <w:sz w:val="20"/>
        </w:rPr>
      </w:pPr>
      <w:bookmarkStart w:id="18" w:name="ListAnnex04"/>
      <w:r>
        <w:rPr>
          <w:rFonts w:asciiTheme="minorHAnsi" w:hAnsiTheme="minorHAnsi"/>
          <w:sz w:val="20"/>
        </w:rPr>
        <w:t xml:space="preserve">Příloha č. </w:t>
      </w:r>
      <w:bookmarkEnd w:id="18"/>
      <w:r>
        <w:rPr>
          <w:rFonts w:asciiTheme="minorHAnsi" w:hAnsiTheme="minorHAnsi"/>
          <w:sz w:val="20"/>
        </w:rPr>
        <w:t>2</w:t>
      </w:r>
      <w:r>
        <w:rPr>
          <w:rFonts w:asciiTheme="minorHAnsi" w:hAnsiTheme="minorHAnsi"/>
          <w:sz w:val="20"/>
        </w:rPr>
        <w:tab/>
        <w:t>Technická a cenová specifikace</w:t>
      </w:r>
    </w:p>
    <w:p w14:paraId="4A6D2816" w14:textId="77777777" w:rsidR="000B07E9" w:rsidRDefault="007F44AE">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Tato smlouva je uzavřena v elektronické podobě.</w:t>
      </w:r>
    </w:p>
    <w:p w14:paraId="58A7C3DC" w14:textId="77777777" w:rsidR="000B07E9" w:rsidRDefault="000B07E9">
      <w:pPr>
        <w:pStyle w:val="Odstavec1"/>
        <w:numPr>
          <w:ilvl w:val="0"/>
          <w:numId w:val="0"/>
        </w:numPr>
        <w:spacing w:after="120"/>
        <w:rPr>
          <w:rFonts w:asciiTheme="minorHAnsi" w:hAnsiTheme="minorHAnsi"/>
          <w:sz w:val="20"/>
          <w:szCs w:val="20"/>
        </w:rPr>
      </w:pPr>
    </w:p>
    <w:p w14:paraId="3711B008" w14:textId="77777777" w:rsidR="000B07E9" w:rsidRDefault="007F44AE">
      <w:pPr>
        <w:pStyle w:val="Odstavec1"/>
        <w:numPr>
          <w:ilvl w:val="0"/>
          <w:numId w:val="0"/>
        </w:numPr>
        <w:spacing w:after="120"/>
        <w:rPr>
          <w:rFonts w:ascii="Times New Roman" w:hAnsi="Times New Roman"/>
        </w:rPr>
      </w:pPr>
      <w:r>
        <w:rPr>
          <w:rFonts w:asciiTheme="minorHAnsi" w:hAnsiTheme="minorHAnsi"/>
          <w:sz w:val="20"/>
          <w:szCs w:val="20"/>
        </w:rPr>
        <w:lastRenderedPageBreak/>
        <w:t>Smluvní strany prohlašují, že si Rámcovou dohodu přečetly, že s jejím obsahem souhlasí a na důkaz toho k ní připojují svoje podpisy.</w:t>
      </w:r>
    </w:p>
    <w:p w14:paraId="3C9AE5F8" w14:textId="77777777" w:rsidR="000B07E9" w:rsidRDefault="000B07E9">
      <w:pPr>
        <w:pStyle w:val="Odstavecseseznamem"/>
        <w:spacing w:after="120" w:line="240" w:lineRule="auto"/>
        <w:rPr>
          <w:rFonts w:ascii="Times New Roman" w:hAnsi="Times New Roman"/>
        </w:rPr>
      </w:pPr>
    </w:p>
    <w:p w14:paraId="1D752460" w14:textId="3677EDEF" w:rsidR="000B07E9" w:rsidRDefault="007F44AE">
      <w:pPr>
        <w:pStyle w:val="RLdajeosmluvnstran"/>
        <w:spacing w:line="240" w:lineRule="auto"/>
        <w:jc w:val="left"/>
        <w:rPr>
          <w:rFonts w:asciiTheme="minorHAnsi" w:hAnsiTheme="minorHAnsi"/>
          <w:sz w:val="20"/>
          <w:szCs w:val="20"/>
        </w:rPr>
      </w:pPr>
      <w:r>
        <w:rPr>
          <w:rFonts w:asciiTheme="minorHAnsi" w:hAnsiTheme="minorHAnsi"/>
          <w:sz w:val="20"/>
          <w:szCs w:val="20"/>
        </w:rPr>
        <w:t>V Ostravě</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00B7379D">
        <w:rPr>
          <w:rFonts w:asciiTheme="minorHAnsi" w:hAnsiTheme="minorHAnsi"/>
          <w:sz w:val="20"/>
          <w:szCs w:val="20"/>
        </w:rPr>
        <w:t>Ve Varnsdorfu</w:t>
      </w:r>
    </w:p>
    <w:p w14:paraId="32014314" w14:textId="77777777" w:rsidR="000B07E9" w:rsidRDefault="000B07E9">
      <w:pPr>
        <w:pStyle w:val="RLProhlensmluvnchstran"/>
        <w:spacing w:line="240" w:lineRule="auto"/>
        <w:ind w:left="567" w:hanging="141"/>
        <w:jc w:val="left"/>
        <w:rPr>
          <w:rFonts w:ascii="Times New Roman" w:hAnsi="Times New Roman"/>
          <w:b w:val="0"/>
          <w:sz w:val="22"/>
          <w:szCs w:val="22"/>
        </w:rPr>
      </w:pPr>
    </w:p>
    <w:p w14:paraId="757725B0" w14:textId="77777777" w:rsidR="000B07E9" w:rsidRDefault="000B07E9">
      <w:pPr>
        <w:pStyle w:val="RLProhlensmluvnchstran"/>
        <w:spacing w:line="240" w:lineRule="auto"/>
        <w:ind w:left="567" w:hanging="141"/>
        <w:jc w:val="left"/>
        <w:rPr>
          <w:rFonts w:ascii="Times New Roman" w:hAnsi="Times New Roman"/>
          <w:b w:val="0"/>
          <w:sz w:val="22"/>
          <w:szCs w:val="22"/>
        </w:rPr>
      </w:pPr>
    </w:p>
    <w:p w14:paraId="76EDBF74" w14:textId="77777777" w:rsidR="000B07E9" w:rsidRDefault="000B07E9">
      <w:pPr>
        <w:pStyle w:val="RLProhlensmluvnchstran"/>
        <w:spacing w:line="240" w:lineRule="auto"/>
        <w:jc w:val="left"/>
        <w:rPr>
          <w:rFonts w:ascii="Times New Roman" w:hAnsi="Times New Roman"/>
          <w:b w:val="0"/>
          <w:sz w:val="22"/>
          <w:szCs w:val="22"/>
        </w:rPr>
      </w:pPr>
    </w:p>
    <w:p w14:paraId="19D6C259" w14:textId="77777777" w:rsidR="000B07E9" w:rsidRDefault="007F44AE">
      <w:pPr>
        <w:pStyle w:val="RLProhlensmluvnchstran"/>
        <w:spacing w:line="240" w:lineRule="auto"/>
        <w:jc w:val="left"/>
        <w:rPr>
          <w:rFonts w:asciiTheme="minorHAnsi" w:hAnsiTheme="minorHAnsi"/>
          <w:sz w:val="20"/>
          <w:szCs w:val="20"/>
        </w:rPr>
      </w:pPr>
      <w:r>
        <w:rPr>
          <w:rFonts w:asciiTheme="minorHAnsi" w:hAnsiTheme="minorHAnsi"/>
          <w:sz w:val="20"/>
          <w:szCs w:val="20"/>
        </w:rPr>
        <w:t>Centrální zadavatel</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 xml:space="preserve"> Dodavatel</w:t>
      </w:r>
    </w:p>
    <w:p w14:paraId="5EEA97E3" w14:textId="77777777" w:rsidR="000B07E9" w:rsidRDefault="007F44AE">
      <w:pPr>
        <w:spacing w:before="0" w:line="240" w:lineRule="auto"/>
        <w:rPr>
          <w:rFonts w:ascii="Calibri" w:eastAsia="Calibri" w:hAnsi="Calibri" w:cs="Calibri"/>
          <w:b/>
        </w:rPr>
      </w:pPr>
      <w:r>
        <w:rPr>
          <w:rFonts w:ascii="Calibri" w:eastAsia="Calibri" w:hAnsi="Calibri" w:cs="Calibri"/>
          <w:b/>
        </w:rPr>
        <w:t>„PODEPSÁNO ELEKTRONICKY“</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„PODEPSÁNO ELEKTRONICKY“</w:t>
      </w:r>
    </w:p>
    <w:p w14:paraId="68D1CB36" w14:textId="77777777" w:rsidR="000B07E9" w:rsidRDefault="000B07E9">
      <w:pPr>
        <w:pStyle w:val="RLProhlensmluvnchstran"/>
        <w:spacing w:line="240" w:lineRule="auto"/>
        <w:jc w:val="left"/>
        <w:rPr>
          <w:rFonts w:asciiTheme="minorHAnsi" w:hAnsiTheme="minorHAnsi"/>
          <w:sz w:val="20"/>
          <w:szCs w:val="20"/>
        </w:rPr>
        <w:sectPr w:rsidR="000B07E9">
          <w:footerReference w:type="default" r:id="rId10"/>
          <w:pgSz w:w="11906" w:h="16838"/>
          <w:pgMar w:top="709" w:right="851" w:bottom="1560" w:left="1276" w:header="426" w:footer="420" w:gutter="0"/>
          <w:cols w:space="708"/>
          <w:titlePg/>
          <w:docGrid w:linePitch="360"/>
        </w:sectPr>
      </w:pPr>
    </w:p>
    <w:p w14:paraId="536DB819" w14:textId="77777777" w:rsidR="000B07E9" w:rsidRDefault="007F44AE">
      <w:pPr>
        <w:pStyle w:val="RLProhlensmluvnchstran"/>
        <w:spacing w:line="240" w:lineRule="auto"/>
        <w:jc w:val="left"/>
        <w:rPr>
          <w:rFonts w:asciiTheme="minorHAnsi" w:hAnsiTheme="minorHAnsi"/>
          <w:sz w:val="22"/>
          <w:szCs w:val="22"/>
        </w:rPr>
      </w:pPr>
      <w:r w:rsidRPr="002571DD">
        <w:rPr>
          <w:rFonts w:asciiTheme="minorHAnsi" w:hAnsiTheme="minorHAnsi"/>
          <w:sz w:val="22"/>
          <w:szCs w:val="22"/>
        </w:rPr>
        <w:lastRenderedPageBreak/>
        <w:t>Příloha č. 1 – Seznam odběratelů vč. adres</w:t>
      </w:r>
    </w:p>
    <w:p w14:paraId="333C7CFC" w14:textId="77777777" w:rsidR="000B07E9" w:rsidRDefault="000B07E9">
      <w:pPr>
        <w:pStyle w:val="RLProhlensmluvnchstran"/>
        <w:spacing w:line="240" w:lineRule="auto"/>
        <w:jc w:val="left"/>
        <w:rPr>
          <w:rFonts w:asciiTheme="minorHAnsi" w:hAnsi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8"/>
        <w:gridCol w:w="3484"/>
        <w:gridCol w:w="4312"/>
        <w:gridCol w:w="1325"/>
      </w:tblGrid>
      <w:tr w:rsidR="000B07E9" w14:paraId="63F5E36D" w14:textId="77777777" w:rsidTr="00685CB3">
        <w:trPr>
          <w:cantSplit/>
          <w:trHeight w:val="405"/>
          <w:tblHeader/>
        </w:trPr>
        <w:tc>
          <w:tcPr>
            <w:tcW w:w="332" w:type="pct"/>
            <w:shd w:val="clear" w:color="auto" w:fill="BFBFBF" w:themeFill="background1" w:themeFillShade="BF"/>
            <w:vAlign w:val="center"/>
          </w:tcPr>
          <w:p w14:paraId="3293AA96" w14:textId="77777777" w:rsidR="000B07E9" w:rsidRDefault="007F44AE">
            <w:pPr>
              <w:spacing w:before="0" w:after="0" w:line="240" w:lineRule="auto"/>
              <w:rPr>
                <w:rFonts w:asciiTheme="minorHAnsi" w:hAnsiTheme="minorHAnsi"/>
                <w:b/>
                <w:sz w:val="20"/>
              </w:rPr>
            </w:pPr>
            <w:r>
              <w:rPr>
                <w:rFonts w:asciiTheme="minorHAnsi" w:hAnsiTheme="minorHAnsi"/>
                <w:b/>
                <w:sz w:val="20"/>
              </w:rPr>
              <w:t>č.</w:t>
            </w:r>
          </w:p>
        </w:tc>
        <w:tc>
          <w:tcPr>
            <w:tcW w:w="1783" w:type="pct"/>
            <w:shd w:val="clear" w:color="auto" w:fill="BFBFBF" w:themeFill="background1" w:themeFillShade="BF"/>
            <w:vAlign w:val="center"/>
          </w:tcPr>
          <w:p w14:paraId="66040A91" w14:textId="77777777" w:rsidR="000B07E9" w:rsidRDefault="007F44AE">
            <w:pPr>
              <w:spacing w:before="0" w:after="0" w:line="240" w:lineRule="auto"/>
              <w:rPr>
                <w:rFonts w:asciiTheme="minorHAnsi" w:hAnsiTheme="minorHAnsi"/>
                <w:b/>
                <w:sz w:val="20"/>
              </w:rPr>
            </w:pPr>
            <w:r>
              <w:rPr>
                <w:rFonts w:asciiTheme="minorHAnsi" w:hAnsiTheme="minorHAnsi"/>
                <w:b/>
                <w:sz w:val="20"/>
              </w:rPr>
              <w:t>Název odběratele</w:t>
            </w:r>
          </w:p>
        </w:tc>
        <w:tc>
          <w:tcPr>
            <w:tcW w:w="2207" w:type="pct"/>
            <w:shd w:val="clear" w:color="auto" w:fill="BFBFBF" w:themeFill="background1" w:themeFillShade="BF"/>
            <w:vAlign w:val="center"/>
          </w:tcPr>
          <w:p w14:paraId="441640DB" w14:textId="77777777" w:rsidR="000B07E9" w:rsidRDefault="007F44AE">
            <w:pPr>
              <w:spacing w:before="0" w:after="0" w:line="240" w:lineRule="auto"/>
              <w:rPr>
                <w:rFonts w:asciiTheme="minorHAnsi" w:hAnsiTheme="minorHAnsi"/>
                <w:b/>
                <w:bCs/>
                <w:sz w:val="20"/>
              </w:rPr>
            </w:pPr>
            <w:r>
              <w:rPr>
                <w:rFonts w:asciiTheme="minorHAnsi" w:hAnsiTheme="minorHAnsi"/>
                <w:b/>
                <w:bCs/>
                <w:sz w:val="20"/>
              </w:rPr>
              <w:t>Adresa</w:t>
            </w:r>
          </w:p>
        </w:tc>
        <w:tc>
          <w:tcPr>
            <w:tcW w:w="678" w:type="pct"/>
            <w:shd w:val="clear" w:color="auto" w:fill="BFBFBF" w:themeFill="background1" w:themeFillShade="BF"/>
            <w:vAlign w:val="center"/>
          </w:tcPr>
          <w:p w14:paraId="24C2E5C8" w14:textId="77777777" w:rsidR="000B07E9" w:rsidRDefault="007F44AE">
            <w:pPr>
              <w:tabs>
                <w:tab w:val="center" w:pos="1108"/>
              </w:tabs>
              <w:spacing w:before="0" w:after="0" w:line="240" w:lineRule="auto"/>
              <w:rPr>
                <w:rFonts w:asciiTheme="minorHAnsi" w:hAnsiTheme="minorHAnsi"/>
                <w:b/>
                <w:bCs/>
                <w:sz w:val="20"/>
              </w:rPr>
            </w:pPr>
            <w:r>
              <w:rPr>
                <w:rFonts w:asciiTheme="minorHAnsi" w:hAnsiTheme="minorHAnsi"/>
                <w:b/>
                <w:bCs/>
                <w:sz w:val="20"/>
              </w:rPr>
              <w:t>IČO</w:t>
            </w:r>
            <w:r>
              <w:rPr>
                <w:rFonts w:asciiTheme="minorHAnsi" w:hAnsiTheme="minorHAnsi"/>
                <w:b/>
                <w:bCs/>
                <w:sz w:val="20"/>
              </w:rPr>
              <w:tab/>
            </w:r>
          </w:p>
        </w:tc>
      </w:tr>
      <w:tr w:rsidR="000B07E9" w14:paraId="154F0384" w14:textId="77777777" w:rsidTr="00685CB3">
        <w:trPr>
          <w:cantSplit/>
          <w:trHeight w:val="405"/>
        </w:trPr>
        <w:tc>
          <w:tcPr>
            <w:tcW w:w="332" w:type="pct"/>
            <w:vAlign w:val="center"/>
          </w:tcPr>
          <w:p w14:paraId="6B22A828" w14:textId="77777777" w:rsidR="000B07E9" w:rsidRDefault="007F44AE">
            <w:pPr>
              <w:spacing w:before="0" w:after="0" w:line="240" w:lineRule="auto"/>
              <w:rPr>
                <w:rFonts w:asciiTheme="minorHAnsi" w:hAnsiTheme="minorHAnsi"/>
                <w:color w:val="000000"/>
                <w:sz w:val="20"/>
              </w:rPr>
            </w:pPr>
            <w:r>
              <w:rPr>
                <w:rFonts w:asciiTheme="minorHAnsi" w:hAnsiTheme="minorHAnsi"/>
                <w:color w:val="000000"/>
                <w:sz w:val="20"/>
              </w:rPr>
              <w:t>1.</w:t>
            </w:r>
          </w:p>
        </w:tc>
        <w:tc>
          <w:tcPr>
            <w:tcW w:w="1783" w:type="pct"/>
            <w:shd w:val="clear" w:color="auto" w:fill="auto"/>
            <w:vAlign w:val="center"/>
          </w:tcPr>
          <w:p w14:paraId="2B9A0563" w14:textId="1ADB4552" w:rsidR="000B07E9" w:rsidRPr="00750053" w:rsidRDefault="00685CB3">
            <w:pPr>
              <w:spacing w:before="0" w:after="0" w:line="240" w:lineRule="auto"/>
              <w:rPr>
                <w:rFonts w:asciiTheme="minorHAnsi" w:hAnsiTheme="minorHAnsi"/>
                <w:sz w:val="20"/>
              </w:rPr>
            </w:pPr>
            <w:proofErr w:type="spellStart"/>
            <w:r>
              <w:rPr>
                <w:rFonts w:ascii="Calibri" w:hAnsi="Calibri" w:cs="Calibri"/>
                <w:sz w:val="20"/>
              </w:rPr>
              <w:t>xxx</w:t>
            </w:r>
            <w:proofErr w:type="spellEnd"/>
          </w:p>
        </w:tc>
        <w:tc>
          <w:tcPr>
            <w:tcW w:w="2207" w:type="pct"/>
            <w:shd w:val="clear" w:color="auto" w:fill="auto"/>
            <w:vAlign w:val="center"/>
          </w:tcPr>
          <w:p w14:paraId="4ECD6E5F" w14:textId="7E9FC3B7" w:rsidR="000B07E9" w:rsidRPr="00750053" w:rsidRDefault="00685CB3">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678" w:type="pct"/>
            <w:vAlign w:val="center"/>
          </w:tcPr>
          <w:p w14:paraId="3A101053" w14:textId="77777777" w:rsidR="000B07E9" w:rsidRPr="00750053" w:rsidRDefault="007F44AE">
            <w:pPr>
              <w:spacing w:before="0" w:after="0" w:line="240" w:lineRule="auto"/>
              <w:rPr>
                <w:rFonts w:asciiTheme="minorHAnsi" w:hAnsiTheme="minorHAnsi"/>
                <w:color w:val="000000"/>
                <w:sz w:val="20"/>
              </w:rPr>
            </w:pPr>
            <w:r w:rsidRPr="00750053">
              <w:rPr>
                <w:rFonts w:asciiTheme="minorHAnsi" w:hAnsiTheme="minorHAnsi"/>
                <w:color w:val="000000"/>
                <w:sz w:val="20"/>
              </w:rPr>
              <w:t>62300920</w:t>
            </w:r>
          </w:p>
        </w:tc>
      </w:tr>
      <w:tr w:rsidR="00685CB3" w14:paraId="43B11060" w14:textId="77777777" w:rsidTr="00685CB3">
        <w:trPr>
          <w:cantSplit/>
          <w:trHeight w:val="405"/>
        </w:trPr>
        <w:tc>
          <w:tcPr>
            <w:tcW w:w="332" w:type="pct"/>
            <w:vAlign w:val="center"/>
          </w:tcPr>
          <w:p w14:paraId="324FC3B7" w14:textId="1470514E" w:rsidR="00685CB3" w:rsidRDefault="00685CB3" w:rsidP="00685CB3">
            <w:pPr>
              <w:spacing w:before="0" w:after="0" w:line="240" w:lineRule="auto"/>
              <w:rPr>
                <w:rFonts w:asciiTheme="minorHAnsi" w:hAnsiTheme="minorHAnsi"/>
                <w:color w:val="000000"/>
                <w:sz w:val="20"/>
              </w:rPr>
            </w:pPr>
            <w:r>
              <w:rPr>
                <w:rFonts w:asciiTheme="minorHAnsi" w:hAnsiTheme="minorHAnsi"/>
                <w:color w:val="000000"/>
                <w:sz w:val="20"/>
              </w:rPr>
              <w:t>2.</w:t>
            </w:r>
          </w:p>
        </w:tc>
        <w:tc>
          <w:tcPr>
            <w:tcW w:w="1783" w:type="pct"/>
            <w:shd w:val="clear" w:color="auto" w:fill="auto"/>
            <w:vAlign w:val="center"/>
          </w:tcPr>
          <w:p w14:paraId="39140C63" w14:textId="361F611F" w:rsidR="00685CB3" w:rsidRPr="00750053" w:rsidRDefault="00685CB3" w:rsidP="00685CB3">
            <w:pPr>
              <w:spacing w:before="0" w:after="0" w:line="240" w:lineRule="auto"/>
              <w:rPr>
                <w:rFonts w:asciiTheme="minorHAnsi" w:hAnsiTheme="minorHAnsi"/>
                <w:sz w:val="20"/>
              </w:rPr>
            </w:pPr>
            <w:proofErr w:type="spellStart"/>
            <w:r>
              <w:rPr>
                <w:rFonts w:ascii="Calibri" w:hAnsi="Calibri" w:cs="Calibri"/>
                <w:sz w:val="20"/>
              </w:rPr>
              <w:t>xxx</w:t>
            </w:r>
            <w:proofErr w:type="spellEnd"/>
          </w:p>
        </w:tc>
        <w:tc>
          <w:tcPr>
            <w:tcW w:w="2207" w:type="pct"/>
            <w:shd w:val="clear" w:color="auto" w:fill="auto"/>
            <w:vAlign w:val="center"/>
          </w:tcPr>
          <w:p w14:paraId="512C01B0" w14:textId="11ED7E77" w:rsidR="00685CB3" w:rsidRPr="00750053" w:rsidRDefault="00685CB3" w:rsidP="00685CB3">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678" w:type="pct"/>
            <w:vAlign w:val="center"/>
          </w:tcPr>
          <w:p w14:paraId="2049A0F8" w14:textId="2779ACA8" w:rsidR="00685CB3" w:rsidRPr="00750053" w:rsidRDefault="00685CB3" w:rsidP="00685CB3">
            <w:pPr>
              <w:spacing w:before="0" w:after="0" w:line="240" w:lineRule="auto"/>
              <w:rPr>
                <w:rFonts w:asciiTheme="minorHAnsi" w:hAnsiTheme="minorHAnsi"/>
                <w:color w:val="000000"/>
                <w:sz w:val="20"/>
              </w:rPr>
            </w:pPr>
            <w:r w:rsidRPr="00750053">
              <w:rPr>
                <w:rFonts w:asciiTheme="minorHAnsi" w:hAnsiTheme="minorHAnsi"/>
                <w:color w:val="000000"/>
                <w:sz w:val="20"/>
              </w:rPr>
              <w:t>75080541</w:t>
            </w:r>
          </w:p>
        </w:tc>
      </w:tr>
      <w:tr w:rsidR="00685CB3" w14:paraId="53A5C2E1" w14:textId="77777777" w:rsidTr="00685CB3">
        <w:trPr>
          <w:cantSplit/>
          <w:trHeight w:val="405"/>
        </w:trPr>
        <w:tc>
          <w:tcPr>
            <w:tcW w:w="332" w:type="pct"/>
            <w:vAlign w:val="center"/>
          </w:tcPr>
          <w:p w14:paraId="5396129F" w14:textId="33EBE1E5" w:rsidR="00685CB3" w:rsidRDefault="00685CB3" w:rsidP="00685CB3">
            <w:pPr>
              <w:spacing w:before="0" w:after="0" w:line="240" w:lineRule="auto"/>
              <w:rPr>
                <w:rFonts w:asciiTheme="minorHAnsi" w:hAnsiTheme="minorHAnsi"/>
                <w:color w:val="000000"/>
                <w:sz w:val="20"/>
              </w:rPr>
            </w:pPr>
            <w:r>
              <w:rPr>
                <w:rFonts w:asciiTheme="minorHAnsi" w:hAnsiTheme="minorHAnsi"/>
                <w:color w:val="000000"/>
                <w:sz w:val="20"/>
              </w:rPr>
              <w:t>3.</w:t>
            </w:r>
          </w:p>
        </w:tc>
        <w:tc>
          <w:tcPr>
            <w:tcW w:w="1783" w:type="pct"/>
            <w:shd w:val="clear" w:color="auto" w:fill="auto"/>
            <w:vAlign w:val="center"/>
          </w:tcPr>
          <w:p w14:paraId="3F5549CF" w14:textId="69A53F26" w:rsidR="00685CB3" w:rsidRPr="004E4228" w:rsidRDefault="00685CB3" w:rsidP="00685CB3">
            <w:pPr>
              <w:spacing w:before="0" w:after="0" w:line="240" w:lineRule="auto"/>
              <w:rPr>
                <w:rFonts w:asciiTheme="minorHAnsi" w:hAnsiTheme="minorHAnsi"/>
                <w:sz w:val="20"/>
              </w:rPr>
            </w:pPr>
            <w:proofErr w:type="spellStart"/>
            <w:r>
              <w:rPr>
                <w:rFonts w:ascii="Calibri" w:hAnsi="Calibri" w:cs="Calibri"/>
                <w:sz w:val="20"/>
              </w:rPr>
              <w:t>xxx</w:t>
            </w:r>
            <w:proofErr w:type="spellEnd"/>
          </w:p>
        </w:tc>
        <w:tc>
          <w:tcPr>
            <w:tcW w:w="2207" w:type="pct"/>
            <w:shd w:val="clear" w:color="auto" w:fill="auto"/>
            <w:vAlign w:val="center"/>
          </w:tcPr>
          <w:p w14:paraId="45FD6131" w14:textId="256C3A1D" w:rsidR="00685CB3" w:rsidRDefault="00685CB3" w:rsidP="00685CB3">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678" w:type="pct"/>
            <w:vAlign w:val="center"/>
          </w:tcPr>
          <w:p w14:paraId="24866A39" w14:textId="47669183" w:rsidR="00685CB3" w:rsidRDefault="00685CB3" w:rsidP="00685CB3">
            <w:pPr>
              <w:spacing w:before="0" w:after="0" w:line="240" w:lineRule="auto"/>
              <w:rPr>
                <w:rFonts w:asciiTheme="minorHAnsi" w:hAnsiTheme="minorHAnsi"/>
                <w:color w:val="000000"/>
                <w:sz w:val="20"/>
              </w:rPr>
            </w:pPr>
            <w:r w:rsidRPr="00AF764A">
              <w:rPr>
                <w:rFonts w:asciiTheme="minorHAnsi" w:hAnsiTheme="minorHAnsi"/>
                <w:color w:val="000000"/>
                <w:sz w:val="20"/>
              </w:rPr>
              <w:t>04187997</w:t>
            </w:r>
          </w:p>
        </w:tc>
      </w:tr>
      <w:tr w:rsidR="00685CB3" w14:paraId="2161ACEC" w14:textId="77777777" w:rsidTr="00685CB3">
        <w:trPr>
          <w:cantSplit/>
          <w:trHeight w:val="405"/>
        </w:trPr>
        <w:tc>
          <w:tcPr>
            <w:tcW w:w="332" w:type="pct"/>
            <w:vAlign w:val="center"/>
          </w:tcPr>
          <w:p w14:paraId="0D8175B8" w14:textId="7B45EFBF" w:rsidR="00685CB3" w:rsidRDefault="00685CB3" w:rsidP="00685CB3">
            <w:pPr>
              <w:spacing w:before="0" w:after="0" w:line="240" w:lineRule="auto"/>
              <w:rPr>
                <w:rFonts w:asciiTheme="minorHAnsi" w:hAnsiTheme="minorHAnsi"/>
                <w:color w:val="000000"/>
                <w:sz w:val="20"/>
              </w:rPr>
            </w:pPr>
            <w:r>
              <w:rPr>
                <w:rFonts w:asciiTheme="minorHAnsi" w:hAnsiTheme="minorHAnsi"/>
                <w:color w:val="000000"/>
                <w:sz w:val="20"/>
              </w:rPr>
              <w:t>4.</w:t>
            </w:r>
          </w:p>
        </w:tc>
        <w:tc>
          <w:tcPr>
            <w:tcW w:w="1783" w:type="pct"/>
            <w:shd w:val="clear" w:color="auto" w:fill="auto"/>
            <w:vAlign w:val="center"/>
          </w:tcPr>
          <w:p w14:paraId="3A8DBA48" w14:textId="0B2D7896" w:rsidR="00685CB3" w:rsidRPr="004E4228" w:rsidRDefault="00685CB3" w:rsidP="00685CB3">
            <w:pPr>
              <w:spacing w:before="0" w:after="0" w:line="240" w:lineRule="auto"/>
              <w:rPr>
                <w:rFonts w:asciiTheme="minorHAnsi" w:hAnsiTheme="minorHAnsi"/>
                <w:sz w:val="20"/>
              </w:rPr>
            </w:pPr>
            <w:proofErr w:type="spellStart"/>
            <w:r>
              <w:rPr>
                <w:rFonts w:ascii="Calibri" w:hAnsi="Calibri" w:cs="Calibri"/>
                <w:sz w:val="20"/>
              </w:rPr>
              <w:t>xxx</w:t>
            </w:r>
            <w:proofErr w:type="spellEnd"/>
          </w:p>
        </w:tc>
        <w:tc>
          <w:tcPr>
            <w:tcW w:w="2207" w:type="pct"/>
            <w:shd w:val="clear" w:color="auto" w:fill="auto"/>
            <w:vAlign w:val="center"/>
          </w:tcPr>
          <w:p w14:paraId="6A303CF6" w14:textId="11B8B856" w:rsidR="00685CB3" w:rsidRDefault="00685CB3" w:rsidP="00685CB3">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678" w:type="pct"/>
            <w:vAlign w:val="center"/>
          </w:tcPr>
          <w:p w14:paraId="579F9D48" w14:textId="3469D0B6" w:rsidR="00685CB3" w:rsidRDefault="00685CB3" w:rsidP="00685CB3">
            <w:pPr>
              <w:spacing w:before="0" w:after="0" w:line="240" w:lineRule="auto"/>
              <w:rPr>
                <w:rFonts w:asciiTheme="minorHAnsi" w:hAnsiTheme="minorHAnsi"/>
                <w:color w:val="000000"/>
                <w:sz w:val="20"/>
              </w:rPr>
            </w:pPr>
            <w:r>
              <w:rPr>
                <w:rFonts w:asciiTheme="minorHAnsi" w:hAnsiTheme="minorHAnsi"/>
                <w:color w:val="000000"/>
                <w:sz w:val="20"/>
              </w:rPr>
              <w:t>75119773</w:t>
            </w:r>
          </w:p>
        </w:tc>
      </w:tr>
      <w:tr w:rsidR="00685CB3" w14:paraId="2B366D14" w14:textId="77777777" w:rsidTr="00685CB3">
        <w:trPr>
          <w:cantSplit/>
          <w:trHeight w:val="405"/>
        </w:trPr>
        <w:tc>
          <w:tcPr>
            <w:tcW w:w="332" w:type="pct"/>
            <w:vAlign w:val="center"/>
          </w:tcPr>
          <w:p w14:paraId="6A5D9B85" w14:textId="60523DF7" w:rsidR="00685CB3" w:rsidRDefault="00685CB3" w:rsidP="00685CB3">
            <w:pPr>
              <w:spacing w:before="0" w:after="0" w:line="240" w:lineRule="auto"/>
              <w:rPr>
                <w:rFonts w:asciiTheme="minorHAnsi" w:hAnsiTheme="minorHAnsi"/>
                <w:color w:val="000000"/>
                <w:sz w:val="20"/>
              </w:rPr>
            </w:pPr>
            <w:r>
              <w:rPr>
                <w:rFonts w:asciiTheme="minorHAnsi" w:hAnsiTheme="minorHAnsi"/>
                <w:color w:val="000000"/>
                <w:sz w:val="20"/>
              </w:rPr>
              <w:t>5.</w:t>
            </w:r>
          </w:p>
        </w:tc>
        <w:tc>
          <w:tcPr>
            <w:tcW w:w="1783" w:type="pct"/>
            <w:shd w:val="clear" w:color="auto" w:fill="auto"/>
            <w:vAlign w:val="center"/>
          </w:tcPr>
          <w:p w14:paraId="24243FB2" w14:textId="51AF597B" w:rsidR="00685CB3" w:rsidRPr="004E4228" w:rsidRDefault="00685CB3" w:rsidP="00685CB3">
            <w:pPr>
              <w:spacing w:before="0" w:after="0" w:line="240" w:lineRule="auto"/>
              <w:rPr>
                <w:rFonts w:asciiTheme="minorHAnsi" w:hAnsiTheme="minorHAnsi"/>
                <w:sz w:val="20"/>
              </w:rPr>
            </w:pPr>
            <w:proofErr w:type="spellStart"/>
            <w:r>
              <w:rPr>
                <w:rFonts w:ascii="Calibri" w:hAnsi="Calibri" w:cs="Calibri"/>
                <w:sz w:val="20"/>
              </w:rPr>
              <w:t>xxx</w:t>
            </w:r>
            <w:proofErr w:type="spellEnd"/>
          </w:p>
        </w:tc>
        <w:tc>
          <w:tcPr>
            <w:tcW w:w="2207" w:type="pct"/>
            <w:shd w:val="clear" w:color="auto" w:fill="auto"/>
            <w:vAlign w:val="center"/>
          </w:tcPr>
          <w:p w14:paraId="1DAC453D" w14:textId="1953668F" w:rsidR="00685CB3" w:rsidRPr="00750053" w:rsidRDefault="00685CB3" w:rsidP="00685CB3">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678" w:type="pct"/>
            <w:vAlign w:val="center"/>
          </w:tcPr>
          <w:p w14:paraId="74E90A20" w14:textId="77C2040E" w:rsidR="00685CB3" w:rsidRPr="00750053" w:rsidRDefault="00685CB3" w:rsidP="00685CB3">
            <w:pPr>
              <w:spacing w:before="0" w:after="0" w:line="240" w:lineRule="auto"/>
              <w:rPr>
                <w:rFonts w:asciiTheme="minorHAnsi" w:hAnsiTheme="minorHAnsi"/>
                <w:color w:val="000000"/>
                <w:sz w:val="20"/>
              </w:rPr>
            </w:pPr>
            <w:r w:rsidRPr="00750053">
              <w:rPr>
                <w:rFonts w:asciiTheme="minorHAnsi" w:hAnsiTheme="minorHAnsi"/>
                <w:color w:val="000000"/>
                <w:sz w:val="20"/>
              </w:rPr>
              <w:t>75029871</w:t>
            </w:r>
          </w:p>
        </w:tc>
      </w:tr>
      <w:tr w:rsidR="00685CB3" w14:paraId="2EECB1B1" w14:textId="77777777" w:rsidTr="00685CB3">
        <w:trPr>
          <w:cantSplit/>
          <w:trHeight w:val="405"/>
        </w:trPr>
        <w:tc>
          <w:tcPr>
            <w:tcW w:w="332" w:type="pct"/>
            <w:vAlign w:val="center"/>
          </w:tcPr>
          <w:p w14:paraId="3EC8365E" w14:textId="42BF0620" w:rsidR="00685CB3" w:rsidRDefault="00685CB3" w:rsidP="00685CB3">
            <w:pPr>
              <w:spacing w:before="0" w:after="0" w:line="240" w:lineRule="auto"/>
              <w:rPr>
                <w:rFonts w:asciiTheme="minorHAnsi" w:hAnsiTheme="minorHAnsi"/>
                <w:color w:val="000000"/>
                <w:sz w:val="20"/>
              </w:rPr>
            </w:pPr>
            <w:r>
              <w:rPr>
                <w:rFonts w:asciiTheme="minorHAnsi" w:hAnsiTheme="minorHAnsi"/>
                <w:color w:val="000000"/>
                <w:sz w:val="20"/>
              </w:rPr>
              <w:t>6.</w:t>
            </w:r>
          </w:p>
        </w:tc>
        <w:tc>
          <w:tcPr>
            <w:tcW w:w="1783" w:type="pct"/>
            <w:shd w:val="clear" w:color="auto" w:fill="auto"/>
            <w:vAlign w:val="center"/>
          </w:tcPr>
          <w:p w14:paraId="21DA9CD3" w14:textId="1A204D02" w:rsidR="00685CB3" w:rsidRPr="004E4228" w:rsidRDefault="00685CB3" w:rsidP="00685CB3">
            <w:pPr>
              <w:spacing w:before="0" w:after="0" w:line="240" w:lineRule="auto"/>
              <w:rPr>
                <w:rFonts w:asciiTheme="minorHAnsi" w:hAnsiTheme="minorHAnsi"/>
                <w:sz w:val="20"/>
              </w:rPr>
            </w:pPr>
            <w:proofErr w:type="spellStart"/>
            <w:r>
              <w:rPr>
                <w:rFonts w:ascii="Calibri" w:hAnsi="Calibri" w:cs="Calibri"/>
                <w:sz w:val="20"/>
              </w:rPr>
              <w:t>xxx</w:t>
            </w:r>
            <w:proofErr w:type="spellEnd"/>
          </w:p>
        </w:tc>
        <w:tc>
          <w:tcPr>
            <w:tcW w:w="2207" w:type="pct"/>
            <w:shd w:val="clear" w:color="auto" w:fill="auto"/>
            <w:vAlign w:val="center"/>
          </w:tcPr>
          <w:p w14:paraId="5ABF1AF9" w14:textId="2E41F7B3" w:rsidR="00685CB3" w:rsidRPr="00750053" w:rsidRDefault="00685CB3" w:rsidP="00685CB3">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678" w:type="pct"/>
            <w:vAlign w:val="center"/>
          </w:tcPr>
          <w:p w14:paraId="707AB7DE" w14:textId="18AAC5E5" w:rsidR="00685CB3" w:rsidRPr="00750053" w:rsidRDefault="00685CB3" w:rsidP="00685CB3">
            <w:pPr>
              <w:spacing w:before="0" w:after="0" w:line="240" w:lineRule="auto"/>
              <w:rPr>
                <w:rFonts w:asciiTheme="minorHAnsi" w:hAnsiTheme="minorHAnsi"/>
                <w:color w:val="000000"/>
                <w:sz w:val="20"/>
              </w:rPr>
            </w:pPr>
            <w:r w:rsidRPr="00750053">
              <w:rPr>
                <w:rFonts w:asciiTheme="minorHAnsi" w:hAnsiTheme="minorHAnsi"/>
                <w:color w:val="000000"/>
                <w:sz w:val="20"/>
              </w:rPr>
              <w:t>75084481</w:t>
            </w:r>
          </w:p>
        </w:tc>
      </w:tr>
      <w:tr w:rsidR="00685CB3" w14:paraId="20CED056" w14:textId="77777777" w:rsidTr="00685CB3">
        <w:trPr>
          <w:cantSplit/>
          <w:trHeight w:val="405"/>
        </w:trPr>
        <w:tc>
          <w:tcPr>
            <w:tcW w:w="332" w:type="pct"/>
            <w:vAlign w:val="center"/>
          </w:tcPr>
          <w:p w14:paraId="6E5DF3A2" w14:textId="5B7B1ADA" w:rsidR="00685CB3" w:rsidRDefault="00685CB3" w:rsidP="00685CB3">
            <w:pPr>
              <w:spacing w:before="0" w:after="0" w:line="240" w:lineRule="auto"/>
              <w:rPr>
                <w:rFonts w:asciiTheme="minorHAnsi" w:hAnsiTheme="minorHAnsi"/>
                <w:color w:val="000000"/>
                <w:sz w:val="20"/>
              </w:rPr>
            </w:pPr>
            <w:r>
              <w:rPr>
                <w:rFonts w:asciiTheme="minorHAnsi" w:hAnsiTheme="minorHAnsi"/>
                <w:color w:val="000000"/>
                <w:sz w:val="20"/>
              </w:rPr>
              <w:t>7.</w:t>
            </w:r>
          </w:p>
        </w:tc>
        <w:tc>
          <w:tcPr>
            <w:tcW w:w="1783" w:type="pct"/>
            <w:shd w:val="clear" w:color="auto" w:fill="auto"/>
            <w:vAlign w:val="center"/>
          </w:tcPr>
          <w:p w14:paraId="2558722F" w14:textId="276B622C" w:rsidR="00685CB3" w:rsidRPr="004E4228" w:rsidRDefault="00685CB3" w:rsidP="00685CB3">
            <w:pPr>
              <w:rPr>
                <w:rFonts w:asciiTheme="minorHAnsi" w:hAnsiTheme="minorHAnsi" w:cstheme="minorHAnsi"/>
                <w:sz w:val="20"/>
              </w:rPr>
            </w:pPr>
            <w:proofErr w:type="spellStart"/>
            <w:r>
              <w:rPr>
                <w:rFonts w:ascii="Calibri" w:hAnsi="Calibri" w:cs="Calibri"/>
                <w:sz w:val="20"/>
              </w:rPr>
              <w:t>xxx</w:t>
            </w:r>
            <w:proofErr w:type="spellEnd"/>
          </w:p>
        </w:tc>
        <w:tc>
          <w:tcPr>
            <w:tcW w:w="2207" w:type="pct"/>
            <w:shd w:val="clear" w:color="auto" w:fill="auto"/>
            <w:vAlign w:val="center"/>
          </w:tcPr>
          <w:p w14:paraId="4D2130F1" w14:textId="287F1F6F" w:rsidR="00685CB3" w:rsidRPr="002571DD" w:rsidRDefault="00685CB3" w:rsidP="00685CB3">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678" w:type="pct"/>
            <w:vAlign w:val="center"/>
          </w:tcPr>
          <w:p w14:paraId="0D5F6C6A" w14:textId="5CB1A6A0" w:rsidR="00685CB3" w:rsidRPr="002571DD" w:rsidRDefault="00685CB3" w:rsidP="00685CB3">
            <w:pPr>
              <w:spacing w:before="0" w:after="0" w:line="240" w:lineRule="auto"/>
              <w:rPr>
                <w:rFonts w:asciiTheme="minorHAnsi" w:hAnsiTheme="minorHAnsi"/>
                <w:color w:val="000000"/>
                <w:sz w:val="20"/>
              </w:rPr>
            </w:pPr>
            <w:r w:rsidRPr="002571DD">
              <w:rPr>
                <w:rFonts w:asciiTheme="minorHAnsi" w:hAnsiTheme="minorHAnsi"/>
                <w:color w:val="000000"/>
                <w:sz w:val="20"/>
              </w:rPr>
              <w:t>70994340</w:t>
            </w:r>
          </w:p>
        </w:tc>
      </w:tr>
      <w:tr w:rsidR="00685CB3" w14:paraId="1C13E015" w14:textId="77777777" w:rsidTr="00685CB3">
        <w:trPr>
          <w:cantSplit/>
          <w:trHeight w:val="405"/>
        </w:trPr>
        <w:tc>
          <w:tcPr>
            <w:tcW w:w="332" w:type="pct"/>
            <w:vAlign w:val="center"/>
          </w:tcPr>
          <w:p w14:paraId="25FF4ABA" w14:textId="1CC21096" w:rsidR="00685CB3" w:rsidRDefault="00685CB3" w:rsidP="00685CB3">
            <w:pPr>
              <w:spacing w:before="0" w:after="0" w:line="240" w:lineRule="auto"/>
              <w:rPr>
                <w:rFonts w:asciiTheme="minorHAnsi" w:hAnsiTheme="minorHAnsi"/>
                <w:color w:val="000000"/>
                <w:sz w:val="20"/>
              </w:rPr>
            </w:pPr>
            <w:r>
              <w:rPr>
                <w:rFonts w:asciiTheme="minorHAnsi" w:hAnsiTheme="minorHAnsi"/>
                <w:color w:val="000000"/>
                <w:sz w:val="20"/>
              </w:rPr>
              <w:t>8.</w:t>
            </w:r>
          </w:p>
        </w:tc>
        <w:tc>
          <w:tcPr>
            <w:tcW w:w="1783" w:type="pct"/>
            <w:shd w:val="clear" w:color="auto" w:fill="auto"/>
            <w:vAlign w:val="center"/>
          </w:tcPr>
          <w:p w14:paraId="4DE296C3" w14:textId="1B98C34B" w:rsidR="00685CB3" w:rsidRPr="004E4228" w:rsidRDefault="00685CB3" w:rsidP="00685CB3">
            <w:pPr>
              <w:rPr>
                <w:rFonts w:asciiTheme="minorHAnsi" w:hAnsiTheme="minorHAnsi" w:cstheme="minorHAnsi"/>
                <w:sz w:val="20"/>
              </w:rPr>
            </w:pPr>
            <w:proofErr w:type="spellStart"/>
            <w:r>
              <w:rPr>
                <w:rFonts w:ascii="Calibri" w:hAnsi="Calibri" w:cs="Calibri"/>
                <w:sz w:val="20"/>
              </w:rPr>
              <w:t>xxx</w:t>
            </w:r>
            <w:proofErr w:type="spellEnd"/>
          </w:p>
        </w:tc>
        <w:tc>
          <w:tcPr>
            <w:tcW w:w="2207" w:type="pct"/>
            <w:shd w:val="clear" w:color="auto" w:fill="auto"/>
            <w:vAlign w:val="center"/>
          </w:tcPr>
          <w:p w14:paraId="08BEA4D7" w14:textId="74E0A225" w:rsidR="00685CB3" w:rsidRPr="002571DD" w:rsidRDefault="00685CB3" w:rsidP="00685CB3">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678" w:type="pct"/>
            <w:vAlign w:val="center"/>
          </w:tcPr>
          <w:p w14:paraId="14C67219" w14:textId="2D658500" w:rsidR="00685CB3" w:rsidRPr="002571DD" w:rsidRDefault="00685CB3" w:rsidP="00685CB3">
            <w:pPr>
              <w:pStyle w:val="Normlnweb"/>
              <w:rPr>
                <w:rFonts w:asciiTheme="minorHAnsi" w:hAnsiTheme="minorHAnsi"/>
                <w:color w:val="000000"/>
                <w:sz w:val="20"/>
                <w:szCs w:val="20"/>
              </w:rPr>
            </w:pPr>
            <w:r w:rsidRPr="002571DD">
              <w:rPr>
                <w:rFonts w:asciiTheme="minorHAnsi" w:hAnsiTheme="minorHAnsi"/>
                <w:color w:val="000000"/>
                <w:sz w:val="20"/>
                <w:szCs w:val="20"/>
              </w:rPr>
              <w:t>61989151</w:t>
            </w:r>
          </w:p>
        </w:tc>
      </w:tr>
      <w:tr w:rsidR="00685CB3" w14:paraId="2D791068" w14:textId="77777777" w:rsidTr="00685CB3">
        <w:trPr>
          <w:cantSplit/>
          <w:trHeight w:val="405"/>
        </w:trPr>
        <w:tc>
          <w:tcPr>
            <w:tcW w:w="332" w:type="pct"/>
            <w:vAlign w:val="center"/>
          </w:tcPr>
          <w:p w14:paraId="25683779" w14:textId="5C0319D7" w:rsidR="00685CB3" w:rsidRDefault="00685CB3" w:rsidP="00685CB3">
            <w:pPr>
              <w:spacing w:before="0" w:after="0" w:line="240" w:lineRule="auto"/>
              <w:rPr>
                <w:rFonts w:asciiTheme="minorHAnsi" w:hAnsiTheme="minorHAnsi"/>
                <w:color w:val="000000"/>
                <w:sz w:val="20"/>
              </w:rPr>
            </w:pPr>
            <w:r>
              <w:rPr>
                <w:rFonts w:asciiTheme="minorHAnsi" w:hAnsiTheme="minorHAnsi"/>
                <w:color w:val="000000"/>
                <w:sz w:val="20"/>
              </w:rPr>
              <w:t>9.</w:t>
            </w:r>
          </w:p>
        </w:tc>
        <w:tc>
          <w:tcPr>
            <w:tcW w:w="1783" w:type="pct"/>
            <w:shd w:val="clear" w:color="auto" w:fill="auto"/>
            <w:vAlign w:val="center"/>
          </w:tcPr>
          <w:p w14:paraId="2A24F1ED" w14:textId="2B99FB66" w:rsidR="00685CB3" w:rsidRPr="004E4228" w:rsidRDefault="00685CB3" w:rsidP="00685CB3">
            <w:pPr>
              <w:rPr>
                <w:rFonts w:asciiTheme="minorHAnsi" w:hAnsiTheme="minorHAnsi" w:cstheme="minorHAnsi"/>
                <w:sz w:val="20"/>
              </w:rPr>
            </w:pPr>
            <w:proofErr w:type="spellStart"/>
            <w:r>
              <w:rPr>
                <w:rFonts w:ascii="Calibri" w:hAnsi="Calibri" w:cs="Calibri"/>
                <w:sz w:val="20"/>
              </w:rPr>
              <w:t>xxx</w:t>
            </w:r>
            <w:proofErr w:type="spellEnd"/>
          </w:p>
        </w:tc>
        <w:tc>
          <w:tcPr>
            <w:tcW w:w="2207" w:type="pct"/>
            <w:shd w:val="clear" w:color="auto" w:fill="auto"/>
            <w:vAlign w:val="center"/>
          </w:tcPr>
          <w:p w14:paraId="6661EA2F" w14:textId="4B75ABBE" w:rsidR="00685CB3" w:rsidRPr="002571DD" w:rsidRDefault="00685CB3" w:rsidP="00685CB3">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678" w:type="pct"/>
            <w:vAlign w:val="center"/>
          </w:tcPr>
          <w:p w14:paraId="55620C27" w14:textId="7D59A498" w:rsidR="00685CB3" w:rsidRPr="002571DD" w:rsidRDefault="00685CB3" w:rsidP="00685CB3">
            <w:pPr>
              <w:spacing w:before="0" w:after="0" w:line="240" w:lineRule="auto"/>
              <w:rPr>
                <w:rFonts w:asciiTheme="minorHAnsi" w:hAnsiTheme="minorHAnsi"/>
                <w:color w:val="000000"/>
                <w:sz w:val="20"/>
              </w:rPr>
            </w:pPr>
            <w:r w:rsidRPr="002571DD">
              <w:rPr>
                <w:rFonts w:asciiTheme="minorHAnsi" w:hAnsiTheme="minorHAnsi"/>
                <w:color w:val="000000"/>
                <w:sz w:val="20"/>
              </w:rPr>
              <w:t>63029049</w:t>
            </w:r>
          </w:p>
        </w:tc>
      </w:tr>
      <w:tr w:rsidR="00685CB3" w14:paraId="4F72B92E" w14:textId="77777777" w:rsidTr="00685CB3">
        <w:trPr>
          <w:cantSplit/>
          <w:trHeight w:val="405"/>
        </w:trPr>
        <w:tc>
          <w:tcPr>
            <w:tcW w:w="332" w:type="pct"/>
            <w:vAlign w:val="center"/>
          </w:tcPr>
          <w:p w14:paraId="39E154C2" w14:textId="7E0334A7" w:rsidR="00685CB3" w:rsidRDefault="00685CB3" w:rsidP="00685CB3">
            <w:pPr>
              <w:spacing w:before="0" w:after="0" w:line="240" w:lineRule="auto"/>
              <w:rPr>
                <w:rFonts w:asciiTheme="minorHAnsi" w:hAnsiTheme="minorHAnsi"/>
                <w:color w:val="000000"/>
                <w:sz w:val="20"/>
              </w:rPr>
            </w:pPr>
            <w:r>
              <w:rPr>
                <w:rFonts w:asciiTheme="minorHAnsi" w:hAnsiTheme="minorHAnsi"/>
                <w:color w:val="000000"/>
                <w:sz w:val="20"/>
              </w:rPr>
              <w:t>10.</w:t>
            </w:r>
          </w:p>
        </w:tc>
        <w:tc>
          <w:tcPr>
            <w:tcW w:w="1783" w:type="pct"/>
            <w:shd w:val="clear" w:color="auto" w:fill="auto"/>
            <w:vAlign w:val="center"/>
          </w:tcPr>
          <w:p w14:paraId="147D600F" w14:textId="4D69AF31" w:rsidR="00685CB3" w:rsidRPr="004E4228" w:rsidRDefault="00685CB3" w:rsidP="00685CB3">
            <w:pPr>
              <w:spacing w:after="0" w:line="240" w:lineRule="auto"/>
              <w:rPr>
                <w:rFonts w:asciiTheme="minorHAnsi" w:hAnsiTheme="minorHAnsi" w:cstheme="minorHAnsi"/>
                <w:color w:val="000000"/>
                <w:sz w:val="20"/>
              </w:rPr>
            </w:pPr>
            <w:proofErr w:type="spellStart"/>
            <w:r>
              <w:rPr>
                <w:rFonts w:ascii="Calibri" w:hAnsi="Calibri" w:cs="Calibri"/>
                <w:sz w:val="20"/>
              </w:rPr>
              <w:t>xxx</w:t>
            </w:r>
            <w:proofErr w:type="spellEnd"/>
          </w:p>
        </w:tc>
        <w:tc>
          <w:tcPr>
            <w:tcW w:w="2207" w:type="pct"/>
            <w:shd w:val="clear" w:color="auto" w:fill="auto"/>
            <w:vAlign w:val="center"/>
          </w:tcPr>
          <w:p w14:paraId="28DAE12A" w14:textId="50B7D032" w:rsidR="00685CB3" w:rsidRPr="002571DD" w:rsidRDefault="00685CB3" w:rsidP="00685CB3">
            <w:pPr>
              <w:spacing w:before="0" w:after="0" w:line="240" w:lineRule="auto"/>
              <w:rPr>
                <w:rFonts w:asciiTheme="minorHAnsi" w:hAnsiTheme="minorHAnsi"/>
                <w:color w:val="000000"/>
                <w:sz w:val="20"/>
              </w:rPr>
            </w:pPr>
            <w:proofErr w:type="spellStart"/>
            <w:r>
              <w:rPr>
                <w:rFonts w:asciiTheme="minorHAnsi" w:hAnsiTheme="minorHAnsi"/>
                <w:color w:val="000000"/>
                <w:sz w:val="20"/>
              </w:rPr>
              <w:t>xxx</w:t>
            </w:r>
            <w:proofErr w:type="spellEnd"/>
          </w:p>
        </w:tc>
        <w:tc>
          <w:tcPr>
            <w:tcW w:w="678" w:type="pct"/>
            <w:vAlign w:val="center"/>
          </w:tcPr>
          <w:p w14:paraId="6FFCC732" w14:textId="5E988725" w:rsidR="00685CB3" w:rsidRPr="002571DD" w:rsidRDefault="00685CB3" w:rsidP="00685CB3">
            <w:pPr>
              <w:spacing w:before="0" w:after="0" w:line="240" w:lineRule="auto"/>
              <w:rPr>
                <w:rFonts w:asciiTheme="minorHAnsi" w:hAnsiTheme="minorHAnsi"/>
                <w:color w:val="000000"/>
                <w:sz w:val="20"/>
              </w:rPr>
            </w:pPr>
            <w:r w:rsidRPr="002571DD">
              <w:rPr>
                <w:rFonts w:asciiTheme="minorHAnsi" w:hAnsiTheme="minorHAnsi"/>
                <w:color w:val="000000"/>
                <w:sz w:val="20"/>
              </w:rPr>
              <w:t>70631786</w:t>
            </w:r>
          </w:p>
        </w:tc>
      </w:tr>
      <w:tr w:rsidR="00685CB3" w14:paraId="4FBF365D" w14:textId="77777777" w:rsidTr="00685CB3">
        <w:trPr>
          <w:cantSplit/>
          <w:trHeight w:val="405"/>
        </w:trPr>
        <w:tc>
          <w:tcPr>
            <w:tcW w:w="332" w:type="pct"/>
            <w:vAlign w:val="center"/>
          </w:tcPr>
          <w:p w14:paraId="76EBDE50" w14:textId="5C07EBEB" w:rsidR="00685CB3" w:rsidRPr="002571DD" w:rsidRDefault="00685CB3" w:rsidP="00685CB3">
            <w:pPr>
              <w:spacing w:before="0" w:after="0" w:line="240" w:lineRule="auto"/>
              <w:rPr>
                <w:rFonts w:asciiTheme="minorHAnsi" w:hAnsiTheme="minorHAnsi"/>
                <w:i/>
                <w:color w:val="000000"/>
                <w:sz w:val="20"/>
              </w:rPr>
            </w:pPr>
            <w:r w:rsidRPr="002571DD">
              <w:rPr>
                <w:rFonts w:asciiTheme="minorHAnsi" w:hAnsiTheme="minorHAnsi"/>
                <w:i/>
                <w:color w:val="000000"/>
                <w:sz w:val="20"/>
              </w:rPr>
              <w:t>11.</w:t>
            </w:r>
          </w:p>
        </w:tc>
        <w:tc>
          <w:tcPr>
            <w:tcW w:w="1783" w:type="pct"/>
            <w:shd w:val="clear" w:color="auto" w:fill="auto"/>
            <w:vAlign w:val="center"/>
          </w:tcPr>
          <w:p w14:paraId="51BC99E6" w14:textId="3E1520FF" w:rsidR="00685CB3" w:rsidRPr="00750053" w:rsidRDefault="00685CB3" w:rsidP="00685CB3">
            <w:pPr>
              <w:spacing w:before="0" w:after="0" w:line="240" w:lineRule="auto"/>
              <w:rPr>
                <w:rFonts w:asciiTheme="minorHAnsi" w:hAnsiTheme="minorHAnsi" w:cstheme="minorHAnsi"/>
                <w:i/>
                <w:sz w:val="20"/>
              </w:rPr>
            </w:pPr>
            <w:proofErr w:type="spellStart"/>
            <w:r>
              <w:rPr>
                <w:rFonts w:ascii="Calibri" w:hAnsi="Calibri" w:cs="Calibri"/>
                <w:sz w:val="20"/>
              </w:rPr>
              <w:t>xxx</w:t>
            </w:r>
            <w:proofErr w:type="spellEnd"/>
          </w:p>
        </w:tc>
        <w:tc>
          <w:tcPr>
            <w:tcW w:w="2207" w:type="pct"/>
            <w:shd w:val="clear" w:color="auto" w:fill="auto"/>
            <w:vAlign w:val="center"/>
          </w:tcPr>
          <w:p w14:paraId="4B68E9B1" w14:textId="4972BC49" w:rsidR="00685CB3" w:rsidRPr="00750053" w:rsidRDefault="00685CB3" w:rsidP="00685CB3">
            <w:pPr>
              <w:spacing w:before="0" w:after="0" w:line="240" w:lineRule="auto"/>
              <w:rPr>
                <w:rFonts w:asciiTheme="minorHAnsi" w:hAnsiTheme="minorHAnsi" w:cstheme="minorHAnsi"/>
                <w:i/>
                <w:color w:val="000000"/>
                <w:sz w:val="20"/>
              </w:rPr>
            </w:pPr>
            <w:proofErr w:type="spellStart"/>
            <w:r>
              <w:rPr>
                <w:rFonts w:asciiTheme="minorHAnsi" w:hAnsiTheme="minorHAnsi"/>
                <w:color w:val="000000"/>
                <w:sz w:val="20"/>
              </w:rPr>
              <w:t>xxx</w:t>
            </w:r>
            <w:proofErr w:type="spellEnd"/>
          </w:p>
        </w:tc>
        <w:tc>
          <w:tcPr>
            <w:tcW w:w="678" w:type="pct"/>
            <w:vAlign w:val="center"/>
          </w:tcPr>
          <w:p w14:paraId="12D9FCAD" w14:textId="5A292776" w:rsidR="00685CB3" w:rsidRPr="00750053" w:rsidRDefault="00685CB3" w:rsidP="00685CB3">
            <w:pPr>
              <w:spacing w:before="0" w:after="0" w:line="240" w:lineRule="auto"/>
              <w:rPr>
                <w:rFonts w:asciiTheme="minorHAnsi" w:hAnsiTheme="minorHAnsi" w:cstheme="minorHAnsi"/>
                <w:i/>
                <w:color w:val="000000"/>
                <w:sz w:val="20"/>
              </w:rPr>
            </w:pPr>
            <w:r w:rsidRPr="00750053">
              <w:rPr>
                <w:rFonts w:asciiTheme="minorHAnsi" w:hAnsiTheme="minorHAnsi" w:cstheme="minorHAnsi"/>
                <w:i/>
                <w:sz w:val="20"/>
              </w:rPr>
              <w:t>25857568</w:t>
            </w:r>
          </w:p>
        </w:tc>
      </w:tr>
    </w:tbl>
    <w:p w14:paraId="3EF4409E" w14:textId="7C602A6A" w:rsidR="00B7379D" w:rsidRDefault="00B7379D">
      <w:pPr>
        <w:pStyle w:val="RLProhlensmluvnchstran"/>
        <w:spacing w:line="240" w:lineRule="auto"/>
        <w:jc w:val="left"/>
        <w:rPr>
          <w:rFonts w:asciiTheme="minorHAnsi" w:hAnsiTheme="minorHAnsi"/>
          <w:b w:val="0"/>
          <w:bCs/>
          <w:sz w:val="28"/>
          <w:szCs w:val="28"/>
        </w:rPr>
      </w:pPr>
    </w:p>
    <w:p w14:paraId="2ED226F0" w14:textId="77777777" w:rsidR="00B7379D" w:rsidRDefault="00B7379D">
      <w:pPr>
        <w:spacing w:before="0" w:after="0" w:line="240" w:lineRule="auto"/>
        <w:rPr>
          <w:rFonts w:asciiTheme="minorHAnsi" w:hAnsiTheme="minorHAnsi"/>
          <w:b/>
          <w:bCs/>
          <w:sz w:val="28"/>
          <w:szCs w:val="28"/>
        </w:rPr>
        <w:sectPr w:rsidR="00B7379D">
          <w:pgSz w:w="11906" w:h="16838"/>
          <w:pgMar w:top="709" w:right="851" w:bottom="1560" w:left="1276" w:header="426" w:footer="420" w:gutter="0"/>
          <w:cols w:space="708"/>
          <w:titlePg/>
          <w:docGrid w:linePitch="360"/>
        </w:sectPr>
      </w:pPr>
      <w:r>
        <w:rPr>
          <w:rFonts w:asciiTheme="minorHAnsi" w:hAnsiTheme="minorHAnsi"/>
          <w:b/>
          <w:bCs/>
          <w:sz w:val="28"/>
          <w:szCs w:val="28"/>
        </w:rPr>
        <w:br w:type="page"/>
      </w:r>
    </w:p>
    <w:p w14:paraId="16EC4B0C" w14:textId="458B7392" w:rsidR="00B7379D" w:rsidRDefault="00B7379D" w:rsidP="00B7379D">
      <w:pPr>
        <w:pStyle w:val="RLProhlensmluvnchstran"/>
        <w:spacing w:line="240" w:lineRule="auto"/>
        <w:jc w:val="left"/>
        <w:rPr>
          <w:rFonts w:asciiTheme="minorHAnsi" w:hAnsiTheme="minorHAnsi"/>
          <w:sz w:val="22"/>
          <w:szCs w:val="22"/>
        </w:rPr>
      </w:pPr>
      <w:r w:rsidRPr="002571DD">
        <w:rPr>
          <w:rFonts w:asciiTheme="minorHAnsi" w:hAnsiTheme="minorHAnsi"/>
          <w:sz w:val="22"/>
          <w:szCs w:val="22"/>
        </w:rPr>
        <w:lastRenderedPageBreak/>
        <w:t xml:space="preserve">Příloha č. </w:t>
      </w:r>
      <w:r>
        <w:rPr>
          <w:rFonts w:asciiTheme="minorHAnsi" w:hAnsiTheme="minorHAnsi"/>
          <w:sz w:val="22"/>
          <w:szCs w:val="22"/>
        </w:rPr>
        <w:t>2</w:t>
      </w:r>
      <w:r w:rsidRPr="002571DD">
        <w:rPr>
          <w:rFonts w:asciiTheme="minorHAnsi" w:hAnsiTheme="minorHAnsi"/>
          <w:sz w:val="22"/>
          <w:szCs w:val="22"/>
        </w:rPr>
        <w:t xml:space="preserve"> – </w:t>
      </w:r>
      <w:r w:rsidR="00C65175" w:rsidRPr="00C65175">
        <w:rPr>
          <w:rFonts w:asciiTheme="minorHAnsi" w:hAnsiTheme="minorHAnsi"/>
          <w:sz w:val="22"/>
          <w:szCs w:val="22"/>
        </w:rPr>
        <w:t>Technická a cenová specifikace</w:t>
      </w:r>
    </w:p>
    <w:p w14:paraId="769B4B1A" w14:textId="77777777" w:rsidR="00C65175" w:rsidRDefault="00C65175" w:rsidP="00B7379D">
      <w:pPr>
        <w:pStyle w:val="RLProhlensmluvnchstran"/>
        <w:spacing w:line="240" w:lineRule="auto"/>
        <w:jc w:val="left"/>
        <w:rPr>
          <w:rFonts w:asciiTheme="minorHAnsi" w:hAnsiTheme="minorHAnsi"/>
          <w:sz w:val="22"/>
          <w:szCs w:val="22"/>
        </w:rPr>
      </w:pPr>
    </w:p>
    <w:tbl>
      <w:tblPr>
        <w:tblStyle w:val="Mkatabulky"/>
        <w:tblW w:w="0" w:type="auto"/>
        <w:tblInd w:w="-714" w:type="dxa"/>
        <w:tblLook w:val="04A0" w:firstRow="1" w:lastRow="0" w:firstColumn="1" w:lastColumn="0" w:noHBand="0" w:noVBand="1"/>
      </w:tblPr>
      <w:tblGrid>
        <w:gridCol w:w="851"/>
        <w:gridCol w:w="4253"/>
        <w:gridCol w:w="7509"/>
        <w:gridCol w:w="2660"/>
      </w:tblGrid>
      <w:tr w:rsidR="0077026D" w:rsidRPr="0077026D" w14:paraId="472499B4" w14:textId="77777777" w:rsidTr="0077026D">
        <w:trPr>
          <w:trHeight w:val="960"/>
        </w:trPr>
        <w:tc>
          <w:tcPr>
            <w:tcW w:w="851" w:type="dxa"/>
            <w:shd w:val="clear" w:color="auto" w:fill="BFBFBF" w:themeFill="background1" w:themeFillShade="BF"/>
            <w:hideMark/>
          </w:tcPr>
          <w:p w14:paraId="6937A7B7" w14:textId="77777777" w:rsidR="0077026D" w:rsidRPr="0077026D" w:rsidRDefault="0077026D" w:rsidP="0077026D">
            <w:pPr>
              <w:spacing w:before="0" w:after="0" w:line="240" w:lineRule="auto"/>
              <w:rPr>
                <w:rFonts w:asciiTheme="minorHAnsi" w:hAnsiTheme="minorHAnsi"/>
                <w:b/>
                <w:bCs/>
                <w:sz w:val="20"/>
              </w:rPr>
            </w:pPr>
            <w:proofErr w:type="spellStart"/>
            <w:r w:rsidRPr="0077026D">
              <w:rPr>
                <w:rFonts w:asciiTheme="minorHAnsi" w:hAnsiTheme="minorHAnsi"/>
                <w:b/>
                <w:bCs/>
                <w:sz w:val="20"/>
              </w:rPr>
              <w:t>Poř</w:t>
            </w:r>
            <w:proofErr w:type="spellEnd"/>
            <w:r w:rsidRPr="0077026D">
              <w:rPr>
                <w:rFonts w:asciiTheme="minorHAnsi" w:hAnsiTheme="minorHAnsi"/>
                <w:b/>
                <w:bCs/>
                <w:sz w:val="20"/>
              </w:rPr>
              <w:t>. č.</w:t>
            </w:r>
          </w:p>
        </w:tc>
        <w:tc>
          <w:tcPr>
            <w:tcW w:w="4253" w:type="dxa"/>
            <w:shd w:val="clear" w:color="auto" w:fill="BFBFBF" w:themeFill="background1" w:themeFillShade="BF"/>
            <w:hideMark/>
          </w:tcPr>
          <w:p w14:paraId="1729F418" w14:textId="77777777" w:rsidR="0077026D" w:rsidRPr="0077026D" w:rsidRDefault="0077026D" w:rsidP="0077026D">
            <w:pPr>
              <w:spacing w:before="0" w:after="0" w:line="240" w:lineRule="auto"/>
              <w:rPr>
                <w:rFonts w:asciiTheme="minorHAnsi" w:hAnsiTheme="minorHAnsi"/>
                <w:b/>
                <w:bCs/>
                <w:sz w:val="20"/>
              </w:rPr>
            </w:pPr>
            <w:r w:rsidRPr="0077026D">
              <w:rPr>
                <w:rFonts w:asciiTheme="minorHAnsi" w:hAnsiTheme="minorHAnsi"/>
                <w:b/>
                <w:bCs/>
                <w:sz w:val="20"/>
              </w:rPr>
              <w:t>Název spotřebního materiálu (vč. barvy)</w:t>
            </w:r>
          </w:p>
        </w:tc>
        <w:tc>
          <w:tcPr>
            <w:tcW w:w="7509" w:type="dxa"/>
            <w:shd w:val="clear" w:color="auto" w:fill="BFBFBF" w:themeFill="background1" w:themeFillShade="BF"/>
            <w:hideMark/>
          </w:tcPr>
          <w:p w14:paraId="3F8603AD" w14:textId="77777777" w:rsidR="0077026D" w:rsidRPr="0077026D" w:rsidRDefault="0077026D" w:rsidP="0077026D">
            <w:pPr>
              <w:spacing w:before="0" w:after="0" w:line="240" w:lineRule="auto"/>
              <w:rPr>
                <w:rFonts w:asciiTheme="minorHAnsi" w:hAnsiTheme="minorHAnsi"/>
                <w:b/>
                <w:bCs/>
                <w:sz w:val="20"/>
              </w:rPr>
            </w:pPr>
            <w:r w:rsidRPr="0077026D">
              <w:rPr>
                <w:rFonts w:asciiTheme="minorHAnsi" w:hAnsiTheme="minorHAnsi"/>
                <w:b/>
                <w:bCs/>
                <w:sz w:val="20"/>
              </w:rPr>
              <w:t>Popis produktu dodavatele</w:t>
            </w:r>
          </w:p>
        </w:tc>
        <w:tc>
          <w:tcPr>
            <w:tcW w:w="2660" w:type="dxa"/>
            <w:shd w:val="clear" w:color="auto" w:fill="BFBFBF" w:themeFill="background1" w:themeFillShade="BF"/>
            <w:hideMark/>
          </w:tcPr>
          <w:p w14:paraId="1347DE37" w14:textId="77777777" w:rsidR="0077026D" w:rsidRPr="0077026D" w:rsidRDefault="0077026D" w:rsidP="0077026D">
            <w:pPr>
              <w:spacing w:before="0" w:after="0" w:line="240" w:lineRule="auto"/>
              <w:rPr>
                <w:rFonts w:asciiTheme="minorHAnsi" w:hAnsiTheme="minorHAnsi"/>
                <w:b/>
                <w:bCs/>
                <w:sz w:val="20"/>
              </w:rPr>
            </w:pPr>
            <w:r w:rsidRPr="0077026D">
              <w:rPr>
                <w:rFonts w:asciiTheme="minorHAnsi" w:hAnsiTheme="minorHAnsi"/>
                <w:b/>
                <w:bCs/>
                <w:sz w:val="20"/>
              </w:rPr>
              <w:t>Jednotková cena za MJ v Kč bez DPH</w:t>
            </w:r>
          </w:p>
        </w:tc>
      </w:tr>
      <w:tr w:rsidR="0077026D" w:rsidRPr="0077026D" w14:paraId="3BFDAF42" w14:textId="77777777" w:rsidTr="0077026D">
        <w:trPr>
          <w:trHeight w:val="300"/>
        </w:trPr>
        <w:tc>
          <w:tcPr>
            <w:tcW w:w="851" w:type="dxa"/>
            <w:noWrap/>
            <w:hideMark/>
          </w:tcPr>
          <w:p w14:paraId="6229714B" w14:textId="77777777" w:rsidR="0077026D" w:rsidRPr="0077026D" w:rsidRDefault="0077026D" w:rsidP="0077026D">
            <w:pPr>
              <w:spacing w:before="0" w:after="0" w:line="240" w:lineRule="auto"/>
              <w:rPr>
                <w:rFonts w:asciiTheme="minorHAnsi" w:hAnsiTheme="minorHAnsi"/>
                <w:bCs/>
                <w:sz w:val="20"/>
              </w:rPr>
            </w:pPr>
            <w:r w:rsidRPr="0077026D">
              <w:rPr>
                <w:rFonts w:asciiTheme="minorHAnsi" w:hAnsiTheme="minorHAnsi"/>
                <w:bCs/>
                <w:sz w:val="20"/>
              </w:rPr>
              <w:t>1</w:t>
            </w:r>
          </w:p>
        </w:tc>
        <w:tc>
          <w:tcPr>
            <w:tcW w:w="4253" w:type="dxa"/>
            <w:noWrap/>
            <w:hideMark/>
          </w:tcPr>
          <w:p w14:paraId="6AEC4174" w14:textId="3A8AB402" w:rsidR="0077026D" w:rsidRPr="0077026D" w:rsidRDefault="00685CB3" w:rsidP="0077026D">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0497FEF9" w14:textId="741CA449" w:rsidR="0077026D" w:rsidRPr="0077026D" w:rsidRDefault="00685CB3" w:rsidP="0077026D">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561D4570" w14:textId="77777777" w:rsidR="0077026D" w:rsidRPr="0077026D" w:rsidRDefault="0077026D" w:rsidP="0077026D">
            <w:pPr>
              <w:spacing w:before="0" w:after="0" w:line="240" w:lineRule="auto"/>
              <w:rPr>
                <w:rFonts w:asciiTheme="minorHAnsi" w:hAnsiTheme="minorHAnsi"/>
                <w:bCs/>
                <w:sz w:val="20"/>
              </w:rPr>
            </w:pPr>
            <w:r w:rsidRPr="0077026D">
              <w:rPr>
                <w:rFonts w:asciiTheme="minorHAnsi" w:hAnsiTheme="minorHAnsi"/>
                <w:bCs/>
                <w:sz w:val="20"/>
              </w:rPr>
              <w:t>900,00</w:t>
            </w:r>
          </w:p>
        </w:tc>
      </w:tr>
      <w:tr w:rsidR="00685CB3" w:rsidRPr="0077026D" w14:paraId="650F6751" w14:textId="77777777" w:rsidTr="0077026D">
        <w:trPr>
          <w:trHeight w:val="300"/>
        </w:trPr>
        <w:tc>
          <w:tcPr>
            <w:tcW w:w="851" w:type="dxa"/>
            <w:noWrap/>
            <w:hideMark/>
          </w:tcPr>
          <w:p w14:paraId="0E393B17"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2</w:t>
            </w:r>
          </w:p>
        </w:tc>
        <w:tc>
          <w:tcPr>
            <w:tcW w:w="4253" w:type="dxa"/>
            <w:hideMark/>
          </w:tcPr>
          <w:p w14:paraId="449C991A" w14:textId="684EC7AF"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46AA59AE" w14:textId="4DC8EFF6"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103F3CE2"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2695,00</w:t>
            </w:r>
          </w:p>
        </w:tc>
      </w:tr>
      <w:tr w:rsidR="00685CB3" w:rsidRPr="0077026D" w14:paraId="27D440DC" w14:textId="77777777" w:rsidTr="0077026D">
        <w:trPr>
          <w:trHeight w:val="360"/>
        </w:trPr>
        <w:tc>
          <w:tcPr>
            <w:tcW w:w="851" w:type="dxa"/>
            <w:noWrap/>
            <w:hideMark/>
          </w:tcPr>
          <w:p w14:paraId="1AFB77A1"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3</w:t>
            </w:r>
          </w:p>
        </w:tc>
        <w:tc>
          <w:tcPr>
            <w:tcW w:w="4253" w:type="dxa"/>
            <w:hideMark/>
          </w:tcPr>
          <w:p w14:paraId="3C290FDD" w14:textId="1C67A3B1"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0E5269DB" w14:textId="3AC6DABF"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0AB39E80"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3050,00</w:t>
            </w:r>
          </w:p>
        </w:tc>
      </w:tr>
      <w:tr w:rsidR="00685CB3" w:rsidRPr="0077026D" w14:paraId="29BA3B36" w14:textId="77777777" w:rsidTr="0077026D">
        <w:trPr>
          <w:trHeight w:val="300"/>
        </w:trPr>
        <w:tc>
          <w:tcPr>
            <w:tcW w:w="851" w:type="dxa"/>
            <w:noWrap/>
            <w:hideMark/>
          </w:tcPr>
          <w:p w14:paraId="14C8FFC8"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4</w:t>
            </w:r>
          </w:p>
        </w:tc>
        <w:tc>
          <w:tcPr>
            <w:tcW w:w="4253" w:type="dxa"/>
            <w:noWrap/>
            <w:hideMark/>
          </w:tcPr>
          <w:p w14:paraId="7E09568C" w14:textId="3C6BFF07"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474A3038" w14:textId="6AD357DC"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0428BBD3"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2695,00</w:t>
            </w:r>
          </w:p>
        </w:tc>
      </w:tr>
      <w:tr w:rsidR="00685CB3" w:rsidRPr="0077026D" w14:paraId="147DD6F3" w14:textId="77777777" w:rsidTr="0077026D">
        <w:trPr>
          <w:trHeight w:val="300"/>
        </w:trPr>
        <w:tc>
          <w:tcPr>
            <w:tcW w:w="851" w:type="dxa"/>
            <w:noWrap/>
            <w:hideMark/>
          </w:tcPr>
          <w:p w14:paraId="687E4AE0"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5</w:t>
            </w:r>
          </w:p>
        </w:tc>
        <w:tc>
          <w:tcPr>
            <w:tcW w:w="4253" w:type="dxa"/>
            <w:hideMark/>
          </w:tcPr>
          <w:p w14:paraId="500B5F6C" w14:textId="1B6EDF04"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5F588939" w14:textId="2FB4FB59"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62954B7D"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1060,00</w:t>
            </w:r>
          </w:p>
        </w:tc>
      </w:tr>
      <w:tr w:rsidR="00685CB3" w:rsidRPr="0077026D" w14:paraId="6F99DCF5" w14:textId="77777777" w:rsidTr="0077026D">
        <w:trPr>
          <w:trHeight w:val="300"/>
        </w:trPr>
        <w:tc>
          <w:tcPr>
            <w:tcW w:w="851" w:type="dxa"/>
            <w:noWrap/>
            <w:hideMark/>
          </w:tcPr>
          <w:p w14:paraId="3AABE844"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6</w:t>
            </w:r>
          </w:p>
        </w:tc>
        <w:tc>
          <w:tcPr>
            <w:tcW w:w="4253" w:type="dxa"/>
            <w:hideMark/>
          </w:tcPr>
          <w:p w14:paraId="6FFA572F" w14:textId="2B8CAA46"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71EFA826" w14:textId="4810B907"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1212A03C"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1000,00</w:t>
            </w:r>
          </w:p>
        </w:tc>
      </w:tr>
      <w:tr w:rsidR="00685CB3" w:rsidRPr="0077026D" w14:paraId="3B35EAA9" w14:textId="77777777" w:rsidTr="0077026D">
        <w:trPr>
          <w:trHeight w:val="300"/>
        </w:trPr>
        <w:tc>
          <w:tcPr>
            <w:tcW w:w="851" w:type="dxa"/>
            <w:noWrap/>
            <w:hideMark/>
          </w:tcPr>
          <w:p w14:paraId="7CBEA7EC"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7</w:t>
            </w:r>
          </w:p>
        </w:tc>
        <w:tc>
          <w:tcPr>
            <w:tcW w:w="4253" w:type="dxa"/>
            <w:noWrap/>
            <w:hideMark/>
          </w:tcPr>
          <w:p w14:paraId="393D11EE" w14:textId="72058729"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76E5A16A" w14:textId="1C87E0A1"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626E440F"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3965,00</w:t>
            </w:r>
          </w:p>
        </w:tc>
      </w:tr>
      <w:tr w:rsidR="00685CB3" w:rsidRPr="0077026D" w14:paraId="5FCFCDD6" w14:textId="77777777" w:rsidTr="0077026D">
        <w:trPr>
          <w:trHeight w:val="300"/>
        </w:trPr>
        <w:tc>
          <w:tcPr>
            <w:tcW w:w="851" w:type="dxa"/>
            <w:noWrap/>
            <w:hideMark/>
          </w:tcPr>
          <w:p w14:paraId="1E782EDC"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8</w:t>
            </w:r>
          </w:p>
        </w:tc>
        <w:tc>
          <w:tcPr>
            <w:tcW w:w="4253" w:type="dxa"/>
            <w:hideMark/>
          </w:tcPr>
          <w:p w14:paraId="03AA831F" w14:textId="4544044B"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3F74DD88" w14:textId="18F21B0F"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016376C3"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1680,00</w:t>
            </w:r>
          </w:p>
        </w:tc>
      </w:tr>
      <w:tr w:rsidR="00685CB3" w:rsidRPr="0077026D" w14:paraId="00BDF5A0" w14:textId="77777777" w:rsidTr="0077026D">
        <w:trPr>
          <w:trHeight w:val="300"/>
        </w:trPr>
        <w:tc>
          <w:tcPr>
            <w:tcW w:w="851" w:type="dxa"/>
            <w:noWrap/>
            <w:hideMark/>
          </w:tcPr>
          <w:p w14:paraId="42187105"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9</w:t>
            </w:r>
          </w:p>
        </w:tc>
        <w:tc>
          <w:tcPr>
            <w:tcW w:w="4253" w:type="dxa"/>
            <w:hideMark/>
          </w:tcPr>
          <w:p w14:paraId="3EB4AFCC" w14:textId="21E68362"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34C8FCED" w14:textId="0F96755D"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1D9BE572"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1680,00</w:t>
            </w:r>
          </w:p>
        </w:tc>
      </w:tr>
      <w:tr w:rsidR="00685CB3" w:rsidRPr="0077026D" w14:paraId="4E2B55A2" w14:textId="77777777" w:rsidTr="0077026D">
        <w:trPr>
          <w:trHeight w:val="330"/>
        </w:trPr>
        <w:tc>
          <w:tcPr>
            <w:tcW w:w="851" w:type="dxa"/>
            <w:noWrap/>
            <w:hideMark/>
          </w:tcPr>
          <w:p w14:paraId="128498E0"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10</w:t>
            </w:r>
          </w:p>
        </w:tc>
        <w:tc>
          <w:tcPr>
            <w:tcW w:w="4253" w:type="dxa"/>
            <w:hideMark/>
          </w:tcPr>
          <w:p w14:paraId="03E98120" w14:textId="02CCA349"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300B6D00" w14:textId="58F59AB3"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416155F4"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1680,00</w:t>
            </w:r>
          </w:p>
        </w:tc>
      </w:tr>
      <w:tr w:rsidR="00685CB3" w:rsidRPr="0077026D" w14:paraId="53306946" w14:textId="77777777" w:rsidTr="0077026D">
        <w:trPr>
          <w:trHeight w:val="300"/>
        </w:trPr>
        <w:tc>
          <w:tcPr>
            <w:tcW w:w="851" w:type="dxa"/>
            <w:noWrap/>
            <w:hideMark/>
          </w:tcPr>
          <w:p w14:paraId="6F80FDDE"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11</w:t>
            </w:r>
          </w:p>
        </w:tc>
        <w:tc>
          <w:tcPr>
            <w:tcW w:w="4253" w:type="dxa"/>
            <w:hideMark/>
          </w:tcPr>
          <w:p w14:paraId="42981B92" w14:textId="6D234244"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6066757F" w14:textId="59BD5CAF"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55B67196"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1680,00</w:t>
            </w:r>
          </w:p>
        </w:tc>
      </w:tr>
      <w:tr w:rsidR="00685CB3" w:rsidRPr="0077026D" w14:paraId="2330A914" w14:textId="77777777" w:rsidTr="0077026D">
        <w:trPr>
          <w:trHeight w:val="300"/>
        </w:trPr>
        <w:tc>
          <w:tcPr>
            <w:tcW w:w="851" w:type="dxa"/>
            <w:noWrap/>
            <w:hideMark/>
          </w:tcPr>
          <w:p w14:paraId="03437DD9"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12</w:t>
            </w:r>
          </w:p>
        </w:tc>
        <w:tc>
          <w:tcPr>
            <w:tcW w:w="4253" w:type="dxa"/>
            <w:hideMark/>
          </w:tcPr>
          <w:p w14:paraId="4F3F9206" w14:textId="2BF35498"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54D1BFC1" w14:textId="130BCCBB"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0DB63C36"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880,00</w:t>
            </w:r>
          </w:p>
        </w:tc>
      </w:tr>
      <w:tr w:rsidR="00685CB3" w:rsidRPr="0077026D" w14:paraId="4A7C2FC5" w14:textId="77777777" w:rsidTr="0077026D">
        <w:trPr>
          <w:trHeight w:val="300"/>
        </w:trPr>
        <w:tc>
          <w:tcPr>
            <w:tcW w:w="851" w:type="dxa"/>
            <w:noWrap/>
            <w:hideMark/>
          </w:tcPr>
          <w:p w14:paraId="1CD3265B"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13</w:t>
            </w:r>
          </w:p>
        </w:tc>
        <w:tc>
          <w:tcPr>
            <w:tcW w:w="4253" w:type="dxa"/>
            <w:hideMark/>
          </w:tcPr>
          <w:p w14:paraId="6B732C79" w14:textId="6111FC44"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3C7E1FBC" w14:textId="6112D990"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4D9439DA"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950,00</w:t>
            </w:r>
          </w:p>
        </w:tc>
      </w:tr>
      <w:tr w:rsidR="00685CB3" w:rsidRPr="0077026D" w14:paraId="09635D07" w14:textId="77777777" w:rsidTr="0077026D">
        <w:trPr>
          <w:trHeight w:val="300"/>
        </w:trPr>
        <w:tc>
          <w:tcPr>
            <w:tcW w:w="851" w:type="dxa"/>
            <w:noWrap/>
            <w:hideMark/>
          </w:tcPr>
          <w:p w14:paraId="19416EA9"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14</w:t>
            </w:r>
          </w:p>
        </w:tc>
        <w:tc>
          <w:tcPr>
            <w:tcW w:w="4253" w:type="dxa"/>
            <w:hideMark/>
          </w:tcPr>
          <w:p w14:paraId="7E3F17EA" w14:textId="1CF274F2"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558579FF" w14:textId="072BD605"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7CA60D91"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950,00</w:t>
            </w:r>
          </w:p>
        </w:tc>
      </w:tr>
      <w:tr w:rsidR="00685CB3" w:rsidRPr="0077026D" w14:paraId="46E17094" w14:textId="77777777" w:rsidTr="0077026D">
        <w:trPr>
          <w:trHeight w:val="300"/>
        </w:trPr>
        <w:tc>
          <w:tcPr>
            <w:tcW w:w="851" w:type="dxa"/>
            <w:noWrap/>
            <w:hideMark/>
          </w:tcPr>
          <w:p w14:paraId="43F49801"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15</w:t>
            </w:r>
          </w:p>
        </w:tc>
        <w:tc>
          <w:tcPr>
            <w:tcW w:w="4253" w:type="dxa"/>
            <w:hideMark/>
          </w:tcPr>
          <w:p w14:paraId="19783CA0" w14:textId="1789CF81"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34BA8CEF" w14:textId="64D5DD87"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73BD7940"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950,00</w:t>
            </w:r>
          </w:p>
        </w:tc>
      </w:tr>
      <w:tr w:rsidR="00685CB3" w:rsidRPr="0077026D" w14:paraId="5C2FCA91" w14:textId="77777777" w:rsidTr="0077026D">
        <w:trPr>
          <w:trHeight w:val="300"/>
        </w:trPr>
        <w:tc>
          <w:tcPr>
            <w:tcW w:w="851" w:type="dxa"/>
            <w:noWrap/>
            <w:hideMark/>
          </w:tcPr>
          <w:p w14:paraId="51A8BFFF"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16</w:t>
            </w:r>
          </w:p>
        </w:tc>
        <w:tc>
          <w:tcPr>
            <w:tcW w:w="4253" w:type="dxa"/>
            <w:noWrap/>
            <w:hideMark/>
          </w:tcPr>
          <w:p w14:paraId="51DA787F" w14:textId="56F5C275"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454D7854" w14:textId="6C26F5EA"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480E0056"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900,00</w:t>
            </w:r>
          </w:p>
        </w:tc>
      </w:tr>
      <w:tr w:rsidR="00685CB3" w:rsidRPr="0077026D" w14:paraId="0596789C" w14:textId="77777777" w:rsidTr="0077026D">
        <w:trPr>
          <w:trHeight w:val="300"/>
        </w:trPr>
        <w:tc>
          <w:tcPr>
            <w:tcW w:w="851" w:type="dxa"/>
            <w:noWrap/>
            <w:hideMark/>
          </w:tcPr>
          <w:p w14:paraId="307B0906"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17</w:t>
            </w:r>
          </w:p>
        </w:tc>
        <w:tc>
          <w:tcPr>
            <w:tcW w:w="4253" w:type="dxa"/>
            <w:noWrap/>
            <w:hideMark/>
          </w:tcPr>
          <w:p w14:paraId="7B15F7AE" w14:textId="06E9109A"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14CBB983" w14:textId="32127753"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66988E42"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1000,00</w:t>
            </w:r>
          </w:p>
        </w:tc>
      </w:tr>
      <w:tr w:rsidR="00685CB3" w:rsidRPr="0077026D" w14:paraId="54455C8E" w14:textId="77777777" w:rsidTr="0077026D">
        <w:trPr>
          <w:trHeight w:val="300"/>
        </w:trPr>
        <w:tc>
          <w:tcPr>
            <w:tcW w:w="851" w:type="dxa"/>
            <w:noWrap/>
            <w:hideMark/>
          </w:tcPr>
          <w:p w14:paraId="789DAB18"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18</w:t>
            </w:r>
          </w:p>
        </w:tc>
        <w:tc>
          <w:tcPr>
            <w:tcW w:w="4253" w:type="dxa"/>
            <w:noWrap/>
            <w:hideMark/>
          </w:tcPr>
          <w:p w14:paraId="53B9C149" w14:textId="6E3425B8"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1838FA3E" w14:textId="206A0BE7"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5CE4E581"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1000,00</w:t>
            </w:r>
          </w:p>
        </w:tc>
      </w:tr>
      <w:tr w:rsidR="00685CB3" w:rsidRPr="0077026D" w14:paraId="336EC4A7" w14:textId="77777777" w:rsidTr="0077026D">
        <w:trPr>
          <w:trHeight w:val="300"/>
        </w:trPr>
        <w:tc>
          <w:tcPr>
            <w:tcW w:w="851" w:type="dxa"/>
            <w:noWrap/>
            <w:hideMark/>
          </w:tcPr>
          <w:p w14:paraId="03FC9380"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19</w:t>
            </w:r>
          </w:p>
        </w:tc>
        <w:tc>
          <w:tcPr>
            <w:tcW w:w="4253" w:type="dxa"/>
            <w:noWrap/>
            <w:hideMark/>
          </w:tcPr>
          <w:p w14:paraId="0BB335CC" w14:textId="73C82375"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75239199" w14:textId="4005E6FE"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70958727"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1000,00</w:t>
            </w:r>
          </w:p>
        </w:tc>
      </w:tr>
      <w:tr w:rsidR="00685CB3" w:rsidRPr="0077026D" w14:paraId="266CC7A1" w14:textId="77777777" w:rsidTr="0077026D">
        <w:trPr>
          <w:trHeight w:val="300"/>
        </w:trPr>
        <w:tc>
          <w:tcPr>
            <w:tcW w:w="851" w:type="dxa"/>
            <w:noWrap/>
            <w:hideMark/>
          </w:tcPr>
          <w:p w14:paraId="3B7AFA48"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20</w:t>
            </w:r>
          </w:p>
        </w:tc>
        <w:tc>
          <w:tcPr>
            <w:tcW w:w="4253" w:type="dxa"/>
            <w:hideMark/>
          </w:tcPr>
          <w:p w14:paraId="77E07E29" w14:textId="44AD62DB"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7A54DB35" w14:textId="4AD6AB27"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246A8B3F"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1680,00</w:t>
            </w:r>
          </w:p>
        </w:tc>
      </w:tr>
      <w:tr w:rsidR="00685CB3" w:rsidRPr="0077026D" w14:paraId="3F73FCD2" w14:textId="77777777" w:rsidTr="0077026D">
        <w:trPr>
          <w:trHeight w:val="300"/>
        </w:trPr>
        <w:tc>
          <w:tcPr>
            <w:tcW w:w="851" w:type="dxa"/>
            <w:noWrap/>
            <w:hideMark/>
          </w:tcPr>
          <w:p w14:paraId="363339DD"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21</w:t>
            </w:r>
          </w:p>
        </w:tc>
        <w:tc>
          <w:tcPr>
            <w:tcW w:w="4253" w:type="dxa"/>
            <w:hideMark/>
          </w:tcPr>
          <w:p w14:paraId="663FACF9" w14:textId="0B962553"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33DBB68E" w14:textId="3B539A2B"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0EF74739"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1780,00</w:t>
            </w:r>
          </w:p>
        </w:tc>
      </w:tr>
      <w:tr w:rsidR="00685CB3" w:rsidRPr="0077026D" w14:paraId="558FD9F4" w14:textId="77777777" w:rsidTr="0077026D">
        <w:trPr>
          <w:trHeight w:val="300"/>
        </w:trPr>
        <w:tc>
          <w:tcPr>
            <w:tcW w:w="851" w:type="dxa"/>
            <w:noWrap/>
            <w:hideMark/>
          </w:tcPr>
          <w:p w14:paraId="5FB6D715"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22</w:t>
            </w:r>
          </w:p>
        </w:tc>
        <w:tc>
          <w:tcPr>
            <w:tcW w:w="4253" w:type="dxa"/>
            <w:hideMark/>
          </w:tcPr>
          <w:p w14:paraId="046635D2" w14:textId="05F5527C"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602B700F" w14:textId="1360EFD6"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7D76E72E"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1780,00</w:t>
            </w:r>
          </w:p>
        </w:tc>
      </w:tr>
      <w:tr w:rsidR="00685CB3" w:rsidRPr="0077026D" w14:paraId="57632578" w14:textId="77777777" w:rsidTr="0077026D">
        <w:trPr>
          <w:trHeight w:val="300"/>
        </w:trPr>
        <w:tc>
          <w:tcPr>
            <w:tcW w:w="851" w:type="dxa"/>
            <w:noWrap/>
            <w:hideMark/>
          </w:tcPr>
          <w:p w14:paraId="0AA9446E"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23</w:t>
            </w:r>
          </w:p>
        </w:tc>
        <w:tc>
          <w:tcPr>
            <w:tcW w:w="4253" w:type="dxa"/>
            <w:hideMark/>
          </w:tcPr>
          <w:p w14:paraId="1AB2DAD3" w14:textId="3B5B8907"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5A81803B" w14:textId="66D68EAF"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35213E63"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1780,00</w:t>
            </w:r>
          </w:p>
        </w:tc>
      </w:tr>
      <w:tr w:rsidR="00685CB3" w:rsidRPr="0077026D" w14:paraId="58ACD2DA" w14:textId="77777777" w:rsidTr="0077026D">
        <w:trPr>
          <w:trHeight w:val="300"/>
        </w:trPr>
        <w:tc>
          <w:tcPr>
            <w:tcW w:w="851" w:type="dxa"/>
            <w:noWrap/>
            <w:hideMark/>
          </w:tcPr>
          <w:p w14:paraId="11A14DB4"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24</w:t>
            </w:r>
          </w:p>
        </w:tc>
        <w:tc>
          <w:tcPr>
            <w:tcW w:w="4253" w:type="dxa"/>
            <w:hideMark/>
          </w:tcPr>
          <w:p w14:paraId="742EB573" w14:textId="01D00AD5"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3EF3EC6C" w14:textId="1243723D"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2EC1B796"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1980,00</w:t>
            </w:r>
          </w:p>
        </w:tc>
      </w:tr>
      <w:tr w:rsidR="00685CB3" w:rsidRPr="0077026D" w14:paraId="29269B4D" w14:textId="77777777" w:rsidTr="0077026D">
        <w:trPr>
          <w:trHeight w:val="300"/>
        </w:trPr>
        <w:tc>
          <w:tcPr>
            <w:tcW w:w="851" w:type="dxa"/>
            <w:noWrap/>
            <w:hideMark/>
          </w:tcPr>
          <w:p w14:paraId="7921DB78"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25</w:t>
            </w:r>
          </w:p>
        </w:tc>
        <w:tc>
          <w:tcPr>
            <w:tcW w:w="4253" w:type="dxa"/>
            <w:hideMark/>
          </w:tcPr>
          <w:p w14:paraId="22ED887A" w14:textId="20664F4F"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0D9969CB" w14:textId="056AC79F"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517C506F"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2120,00</w:t>
            </w:r>
          </w:p>
        </w:tc>
      </w:tr>
      <w:tr w:rsidR="00685CB3" w:rsidRPr="0077026D" w14:paraId="54375AFD" w14:textId="77777777" w:rsidTr="0077026D">
        <w:trPr>
          <w:trHeight w:val="300"/>
        </w:trPr>
        <w:tc>
          <w:tcPr>
            <w:tcW w:w="851" w:type="dxa"/>
            <w:noWrap/>
            <w:hideMark/>
          </w:tcPr>
          <w:p w14:paraId="49209ECE"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lastRenderedPageBreak/>
              <w:t>26</w:t>
            </w:r>
          </w:p>
        </w:tc>
        <w:tc>
          <w:tcPr>
            <w:tcW w:w="4253" w:type="dxa"/>
            <w:hideMark/>
          </w:tcPr>
          <w:p w14:paraId="037929C5" w14:textId="71E142EF"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5A441161" w14:textId="2DEE39BE"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005B9387"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2920,00</w:t>
            </w:r>
          </w:p>
        </w:tc>
      </w:tr>
      <w:tr w:rsidR="00685CB3" w:rsidRPr="0077026D" w14:paraId="7B2F083B" w14:textId="77777777" w:rsidTr="0077026D">
        <w:trPr>
          <w:trHeight w:val="285"/>
        </w:trPr>
        <w:tc>
          <w:tcPr>
            <w:tcW w:w="851" w:type="dxa"/>
            <w:noWrap/>
            <w:hideMark/>
          </w:tcPr>
          <w:p w14:paraId="6AAA778C"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27</w:t>
            </w:r>
          </w:p>
        </w:tc>
        <w:tc>
          <w:tcPr>
            <w:tcW w:w="4253" w:type="dxa"/>
            <w:hideMark/>
          </w:tcPr>
          <w:p w14:paraId="28B923B5" w14:textId="115A2806"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619B952B" w14:textId="7A2F666F"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28B6783A"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2920,00</w:t>
            </w:r>
          </w:p>
        </w:tc>
      </w:tr>
      <w:tr w:rsidR="00685CB3" w:rsidRPr="0077026D" w14:paraId="4163F86D" w14:textId="77777777" w:rsidTr="0077026D">
        <w:trPr>
          <w:trHeight w:val="300"/>
        </w:trPr>
        <w:tc>
          <w:tcPr>
            <w:tcW w:w="851" w:type="dxa"/>
            <w:noWrap/>
            <w:hideMark/>
          </w:tcPr>
          <w:p w14:paraId="565BC45B"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28</w:t>
            </w:r>
          </w:p>
        </w:tc>
        <w:tc>
          <w:tcPr>
            <w:tcW w:w="4253" w:type="dxa"/>
            <w:hideMark/>
          </w:tcPr>
          <w:p w14:paraId="1988B9E4" w14:textId="61E92333"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2D5029B5" w14:textId="1BADA016"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775CE256"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2920,00</w:t>
            </w:r>
          </w:p>
        </w:tc>
      </w:tr>
      <w:tr w:rsidR="00685CB3" w:rsidRPr="0077026D" w14:paraId="17C8ACB0" w14:textId="77777777" w:rsidTr="0077026D">
        <w:trPr>
          <w:trHeight w:val="300"/>
        </w:trPr>
        <w:tc>
          <w:tcPr>
            <w:tcW w:w="851" w:type="dxa"/>
            <w:noWrap/>
            <w:hideMark/>
          </w:tcPr>
          <w:p w14:paraId="333E38C0"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29</w:t>
            </w:r>
          </w:p>
        </w:tc>
        <w:tc>
          <w:tcPr>
            <w:tcW w:w="4253" w:type="dxa"/>
            <w:hideMark/>
          </w:tcPr>
          <w:p w14:paraId="7513FEB4" w14:textId="1B18664F"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1B1F413E" w14:textId="7F11986D"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1916B920"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1480,00</w:t>
            </w:r>
          </w:p>
        </w:tc>
      </w:tr>
      <w:tr w:rsidR="00685CB3" w:rsidRPr="0077026D" w14:paraId="4A90C948" w14:textId="77777777" w:rsidTr="0077026D">
        <w:trPr>
          <w:trHeight w:val="300"/>
        </w:trPr>
        <w:tc>
          <w:tcPr>
            <w:tcW w:w="851" w:type="dxa"/>
            <w:noWrap/>
            <w:hideMark/>
          </w:tcPr>
          <w:p w14:paraId="089587ED"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30</w:t>
            </w:r>
          </w:p>
        </w:tc>
        <w:tc>
          <w:tcPr>
            <w:tcW w:w="4253" w:type="dxa"/>
            <w:hideMark/>
          </w:tcPr>
          <w:p w14:paraId="6B8C341C" w14:textId="765AA72B"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7CB80C08" w14:textId="47AB7A20"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3BB28478"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6300,00</w:t>
            </w:r>
          </w:p>
        </w:tc>
      </w:tr>
      <w:tr w:rsidR="00685CB3" w:rsidRPr="0077026D" w14:paraId="40F96EF4" w14:textId="77777777" w:rsidTr="0077026D">
        <w:trPr>
          <w:trHeight w:val="300"/>
        </w:trPr>
        <w:tc>
          <w:tcPr>
            <w:tcW w:w="851" w:type="dxa"/>
            <w:noWrap/>
            <w:hideMark/>
          </w:tcPr>
          <w:p w14:paraId="2F86B942"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31</w:t>
            </w:r>
          </w:p>
        </w:tc>
        <w:tc>
          <w:tcPr>
            <w:tcW w:w="4253" w:type="dxa"/>
            <w:hideMark/>
          </w:tcPr>
          <w:p w14:paraId="5E7DD43E" w14:textId="74A8F72A"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1C44425D" w14:textId="6EB209C0"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01B2BC96"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6300,00</w:t>
            </w:r>
          </w:p>
        </w:tc>
      </w:tr>
      <w:tr w:rsidR="00685CB3" w:rsidRPr="0077026D" w14:paraId="7A3FC299" w14:textId="77777777" w:rsidTr="0077026D">
        <w:trPr>
          <w:trHeight w:val="300"/>
        </w:trPr>
        <w:tc>
          <w:tcPr>
            <w:tcW w:w="851" w:type="dxa"/>
            <w:noWrap/>
            <w:hideMark/>
          </w:tcPr>
          <w:p w14:paraId="3C2263C8"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32</w:t>
            </w:r>
          </w:p>
        </w:tc>
        <w:tc>
          <w:tcPr>
            <w:tcW w:w="4253" w:type="dxa"/>
            <w:hideMark/>
          </w:tcPr>
          <w:p w14:paraId="0E5AB1AC" w14:textId="3E1E238F"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485EC7EF" w14:textId="2D5C1791"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7728FB5B"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6300,00</w:t>
            </w:r>
          </w:p>
        </w:tc>
      </w:tr>
      <w:tr w:rsidR="00685CB3" w:rsidRPr="0077026D" w14:paraId="38BC9A6B" w14:textId="77777777" w:rsidTr="0077026D">
        <w:trPr>
          <w:trHeight w:val="300"/>
        </w:trPr>
        <w:tc>
          <w:tcPr>
            <w:tcW w:w="851" w:type="dxa"/>
            <w:noWrap/>
            <w:hideMark/>
          </w:tcPr>
          <w:p w14:paraId="7B196130"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33</w:t>
            </w:r>
          </w:p>
        </w:tc>
        <w:tc>
          <w:tcPr>
            <w:tcW w:w="4253" w:type="dxa"/>
            <w:hideMark/>
          </w:tcPr>
          <w:p w14:paraId="17B26726" w14:textId="5BFFCBFA"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322BE842" w14:textId="009A9A32"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597A0271"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320,00</w:t>
            </w:r>
          </w:p>
        </w:tc>
      </w:tr>
      <w:tr w:rsidR="00685CB3" w:rsidRPr="0077026D" w14:paraId="7C6C6271" w14:textId="77777777" w:rsidTr="0077026D">
        <w:trPr>
          <w:trHeight w:val="330"/>
        </w:trPr>
        <w:tc>
          <w:tcPr>
            <w:tcW w:w="851" w:type="dxa"/>
            <w:noWrap/>
            <w:hideMark/>
          </w:tcPr>
          <w:p w14:paraId="367CCDE4"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34</w:t>
            </w:r>
          </w:p>
        </w:tc>
        <w:tc>
          <w:tcPr>
            <w:tcW w:w="4253" w:type="dxa"/>
            <w:hideMark/>
          </w:tcPr>
          <w:p w14:paraId="6CF3878E" w14:textId="74D8D09C"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55A449B9" w14:textId="5B400C44"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1AAD10DB"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300,00</w:t>
            </w:r>
          </w:p>
        </w:tc>
      </w:tr>
      <w:tr w:rsidR="00685CB3" w:rsidRPr="0077026D" w14:paraId="540462CB" w14:textId="77777777" w:rsidTr="0077026D">
        <w:trPr>
          <w:trHeight w:val="300"/>
        </w:trPr>
        <w:tc>
          <w:tcPr>
            <w:tcW w:w="851" w:type="dxa"/>
            <w:noWrap/>
            <w:hideMark/>
          </w:tcPr>
          <w:p w14:paraId="650994CA"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35</w:t>
            </w:r>
          </w:p>
        </w:tc>
        <w:tc>
          <w:tcPr>
            <w:tcW w:w="4253" w:type="dxa"/>
            <w:hideMark/>
          </w:tcPr>
          <w:p w14:paraId="3B9E0072" w14:textId="3FC2D870"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3783E0F1" w14:textId="69B57D9F"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59595AFC"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1020,00</w:t>
            </w:r>
          </w:p>
        </w:tc>
      </w:tr>
      <w:tr w:rsidR="00685CB3" w:rsidRPr="0077026D" w14:paraId="2765D86D" w14:textId="77777777" w:rsidTr="0077026D">
        <w:trPr>
          <w:trHeight w:val="375"/>
        </w:trPr>
        <w:tc>
          <w:tcPr>
            <w:tcW w:w="851" w:type="dxa"/>
            <w:noWrap/>
            <w:hideMark/>
          </w:tcPr>
          <w:p w14:paraId="474ED924"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36</w:t>
            </w:r>
          </w:p>
        </w:tc>
        <w:tc>
          <w:tcPr>
            <w:tcW w:w="4253" w:type="dxa"/>
            <w:hideMark/>
          </w:tcPr>
          <w:p w14:paraId="36ED1A49" w14:textId="2CBB57C7"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4116450D" w14:textId="23FA1138"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0E63D818"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750,00</w:t>
            </w:r>
          </w:p>
        </w:tc>
      </w:tr>
      <w:tr w:rsidR="00685CB3" w:rsidRPr="0077026D" w14:paraId="7A7DE008" w14:textId="77777777" w:rsidTr="0077026D">
        <w:trPr>
          <w:trHeight w:val="315"/>
        </w:trPr>
        <w:tc>
          <w:tcPr>
            <w:tcW w:w="851" w:type="dxa"/>
            <w:noWrap/>
            <w:hideMark/>
          </w:tcPr>
          <w:p w14:paraId="092CA0EC"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37</w:t>
            </w:r>
          </w:p>
        </w:tc>
        <w:tc>
          <w:tcPr>
            <w:tcW w:w="4253" w:type="dxa"/>
            <w:hideMark/>
          </w:tcPr>
          <w:p w14:paraId="1026309D" w14:textId="2279E310"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2423B753" w14:textId="1C48CDE1"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093CBF27"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750,00</w:t>
            </w:r>
          </w:p>
        </w:tc>
      </w:tr>
      <w:tr w:rsidR="00685CB3" w:rsidRPr="0077026D" w14:paraId="35C06935" w14:textId="77777777" w:rsidTr="0077026D">
        <w:trPr>
          <w:trHeight w:val="300"/>
        </w:trPr>
        <w:tc>
          <w:tcPr>
            <w:tcW w:w="851" w:type="dxa"/>
            <w:noWrap/>
            <w:hideMark/>
          </w:tcPr>
          <w:p w14:paraId="4A087AD5"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38</w:t>
            </w:r>
          </w:p>
        </w:tc>
        <w:tc>
          <w:tcPr>
            <w:tcW w:w="4253" w:type="dxa"/>
            <w:hideMark/>
          </w:tcPr>
          <w:p w14:paraId="425D14D2" w14:textId="496F3FF5"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07F49528" w14:textId="245E20A4"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4D0AE357"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750,00</w:t>
            </w:r>
          </w:p>
        </w:tc>
      </w:tr>
      <w:tr w:rsidR="00685CB3" w:rsidRPr="0077026D" w14:paraId="0508E51E" w14:textId="77777777" w:rsidTr="0077026D">
        <w:trPr>
          <w:trHeight w:val="315"/>
        </w:trPr>
        <w:tc>
          <w:tcPr>
            <w:tcW w:w="851" w:type="dxa"/>
            <w:noWrap/>
            <w:hideMark/>
          </w:tcPr>
          <w:p w14:paraId="3190DF9C"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39</w:t>
            </w:r>
          </w:p>
        </w:tc>
        <w:tc>
          <w:tcPr>
            <w:tcW w:w="4253" w:type="dxa"/>
            <w:hideMark/>
          </w:tcPr>
          <w:p w14:paraId="1DDF36D8" w14:textId="6D5FC219"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1747C7C6" w14:textId="3AFC4DC5"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37C7BF76"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1900,00</w:t>
            </w:r>
          </w:p>
        </w:tc>
      </w:tr>
      <w:tr w:rsidR="00685CB3" w:rsidRPr="0077026D" w14:paraId="5A9617CE" w14:textId="77777777" w:rsidTr="0077026D">
        <w:trPr>
          <w:trHeight w:val="300"/>
        </w:trPr>
        <w:tc>
          <w:tcPr>
            <w:tcW w:w="851" w:type="dxa"/>
            <w:noWrap/>
            <w:hideMark/>
          </w:tcPr>
          <w:p w14:paraId="414A5BCF"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40</w:t>
            </w:r>
          </w:p>
        </w:tc>
        <w:tc>
          <w:tcPr>
            <w:tcW w:w="4253" w:type="dxa"/>
            <w:hideMark/>
          </w:tcPr>
          <w:p w14:paraId="5CB0D89B" w14:textId="4AC048A3"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0772AC4C" w14:textId="5C10D71B"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554887FF"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1050,00</w:t>
            </w:r>
          </w:p>
        </w:tc>
      </w:tr>
      <w:tr w:rsidR="00685CB3" w:rsidRPr="0077026D" w14:paraId="41DA2E89" w14:textId="77777777" w:rsidTr="0077026D">
        <w:trPr>
          <w:trHeight w:val="300"/>
        </w:trPr>
        <w:tc>
          <w:tcPr>
            <w:tcW w:w="851" w:type="dxa"/>
            <w:noWrap/>
            <w:hideMark/>
          </w:tcPr>
          <w:p w14:paraId="4B1C0F54"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41</w:t>
            </w:r>
          </w:p>
        </w:tc>
        <w:tc>
          <w:tcPr>
            <w:tcW w:w="4253" w:type="dxa"/>
            <w:hideMark/>
          </w:tcPr>
          <w:p w14:paraId="0E84ED06" w14:textId="1379EF22"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1C85BB0D" w14:textId="398CD34E"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51659A38"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750,00</w:t>
            </w:r>
          </w:p>
        </w:tc>
      </w:tr>
      <w:tr w:rsidR="00685CB3" w:rsidRPr="0077026D" w14:paraId="05E55494" w14:textId="77777777" w:rsidTr="0077026D">
        <w:trPr>
          <w:trHeight w:val="315"/>
        </w:trPr>
        <w:tc>
          <w:tcPr>
            <w:tcW w:w="851" w:type="dxa"/>
            <w:noWrap/>
            <w:hideMark/>
          </w:tcPr>
          <w:p w14:paraId="6A380F97"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42</w:t>
            </w:r>
          </w:p>
        </w:tc>
        <w:tc>
          <w:tcPr>
            <w:tcW w:w="4253" w:type="dxa"/>
            <w:hideMark/>
          </w:tcPr>
          <w:p w14:paraId="03BAFB30" w14:textId="299936A1"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3743000F" w14:textId="00895156"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20660BF4"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750,00</w:t>
            </w:r>
          </w:p>
        </w:tc>
      </w:tr>
      <w:tr w:rsidR="00685CB3" w:rsidRPr="0077026D" w14:paraId="515C04FA" w14:textId="77777777" w:rsidTr="0077026D">
        <w:trPr>
          <w:trHeight w:val="300"/>
        </w:trPr>
        <w:tc>
          <w:tcPr>
            <w:tcW w:w="851" w:type="dxa"/>
            <w:noWrap/>
            <w:hideMark/>
          </w:tcPr>
          <w:p w14:paraId="49EA6970"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43</w:t>
            </w:r>
          </w:p>
        </w:tc>
        <w:tc>
          <w:tcPr>
            <w:tcW w:w="4253" w:type="dxa"/>
            <w:hideMark/>
          </w:tcPr>
          <w:p w14:paraId="40DBC5F4" w14:textId="7A4187EE"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4A45FA6E" w14:textId="49E236FD"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79A5312A"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750,00</w:t>
            </w:r>
          </w:p>
        </w:tc>
      </w:tr>
      <w:tr w:rsidR="00685CB3" w:rsidRPr="0077026D" w14:paraId="668E25F0" w14:textId="77777777" w:rsidTr="0077026D">
        <w:trPr>
          <w:trHeight w:val="390"/>
        </w:trPr>
        <w:tc>
          <w:tcPr>
            <w:tcW w:w="851" w:type="dxa"/>
            <w:noWrap/>
            <w:hideMark/>
          </w:tcPr>
          <w:p w14:paraId="5237DA3D"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44</w:t>
            </w:r>
          </w:p>
        </w:tc>
        <w:tc>
          <w:tcPr>
            <w:tcW w:w="4253" w:type="dxa"/>
            <w:hideMark/>
          </w:tcPr>
          <w:p w14:paraId="43BC33D2" w14:textId="2358C08C"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261CDB14" w14:textId="7CBB295C"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3C0D554C"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1950,00</w:t>
            </w:r>
          </w:p>
        </w:tc>
      </w:tr>
      <w:tr w:rsidR="00685CB3" w:rsidRPr="0077026D" w14:paraId="48AD2601" w14:textId="77777777" w:rsidTr="0077026D">
        <w:trPr>
          <w:trHeight w:val="300"/>
        </w:trPr>
        <w:tc>
          <w:tcPr>
            <w:tcW w:w="851" w:type="dxa"/>
            <w:noWrap/>
            <w:hideMark/>
          </w:tcPr>
          <w:p w14:paraId="76526683"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45</w:t>
            </w:r>
          </w:p>
        </w:tc>
        <w:tc>
          <w:tcPr>
            <w:tcW w:w="4253" w:type="dxa"/>
            <w:hideMark/>
          </w:tcPr>
          <w:p w14:paraId="5233B93B" w14:textId="1F3355CA"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25560033" w14:textId="2EC1CF64"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6F52705A"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900,00</w:t>
            </w:r>
          </w:p>
        </w:tc>
      </w:tr>
      <w:tr w:rsidR="00685CB3" w:rsidRPr="0077026D" w14:paraId="3EDC39E9" w14:textId="77777777" w:rsidTr="0077026D">
        <w:trPr>
          <w:trHeight w:val="375"/>
        </w:trPr>
        <w:tc>
          <w:tcPr>
            <w:tcW w:w="851" w:type="dxa"/>
            <w:noWrap/>
            <w:hideMark/>
          </w:tcPr>
          <w:p w14:paraId="3597D133"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46</w:t>
            </w:r>
          </w:p>
        </w:tc>
        <w:tc>
          <w:tcPr>
            <w:tcW w:w="4253" w:type="dxa"/>
            <w:hideMark/>
          </w:tcPr>
          <w:p w14:paraId="1C416D64" w14:textId="51ADB6E8"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150E6355" w14:textId="384E9A87"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64056AB9"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660,00</w:t>
            </w:r>
          </w:p>
        </w:tc>
      </w:tr>
      <w:tr w:rsidR="00685CB3" w:rsidRPr="0077026D" w14:paraId="2D40D716" w14:textId="77777777" w:rsidTr="0077026D">
        <w:trPr>
          <w:trHeight w:val="345"/>
        </w:trPr>
        <w:tc>
          <w:tcPr>
            <w:tcW w:w="851" w:type="dxa"/>
            <w:noWrap/>
            <w:hideMark/>
          </w:tcPr>
          <w:p w14:paraId="21A67F68"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47</w:t>
            </w:r>
          </w:p>
        </w:tc>
        <w:tc>
          <w:tcPr>
            <w:tcW w:w="4253" w:type="dxa"/>
            <w:hideMark/>
          </w:tcPr>
          <w:p w14:paraId="0B727181" w14:textId="029C7D64"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40792899" w14:textId="666FDE9F"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03173B0B"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660,00</w:t>
            </w:r>
          </w:p>
        </w:tc>
      </w:tr>
      <w:tr w:rsidR="00685CB3" w:rsidRPr="0077026D" w14:paraId="6B358E07" w14:textId="77777777" w:rsidTr="0077026D">
        <w:trPr>
          <w:trHeight w:val="300"/>
        </w:trPr>
        <w:tc>
          <w:tcPr>
            <w:tcW w:w="851" w:type="dxa"/>
            <w:noWrap/>
            <w:hideMark/>
          </w:tcPr>
          <w:p w14:paraId="2B88226A"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48</w:t>
            </w:r>
          </w:p>
        </w:tc>
        <w:tc>
          <w:tcPr>
            <w:tcW w:w="4253" w:type="dxa"/>
            <w:hideMark/>
          </w:tcPr>
          <w:p w14:paraId="209D0890" w14:textId="15608D40"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435E3DCD" w14:textId="072AB0F8"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1175B1E0"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660,00</w:t>
            </w:r>
          </w:p>
        </w:tc>
      </w:tr>
      <w:tr w:rsidR="00685CB3" w:rsidRPr="0077026D" w14:paraId="09E24BF4" w14:textId="77777777" w:rsidTr="0077026D">
        <w:trPr>
          <w:trHeight w:val="345"/>
        </w:trPr>
        <w:tc>
          <w:tcPr>
            <w:tcW w:w="851" w:type="dxa"/>
            <w:noWrap/>
            <w:hideMark/>
          </w:tcPr>
          <w:p w14:paraId="00969078"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49</w:t>
            </w:r>
          </w:p>
        </w:tc>
        <w:tc>
          <w:tcPr>
            <w:tcW w:w="4253" w:type="dxa"/>
            <w:hideMark/>
          </w:tcPr>
          <w:p w14:paraId="2B30EAB1" w14:textId="558282BB"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0EA84A64" w14:textId="06308B5D"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693AA53F"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1650,00</w:t>
            </w:r>
          </w:p>
        </w:tc>
      </w:tr>
      <w:tr w:rsidR="00685CB3" w:rsidRPr="0077026D" w14:paraId="314101C3" w14:textId="77777777" w:rsidTr="0077026D">
        <w:trPr>
          <w:trHeight w:val="300"/>
        </w:trPr>
        <w:tc>
          <w:tcPr>
            <w:tcW w:w="851" w:type="dxa"/>
            <w:noWrap/>
            <w:hideMark/>
          </w:tcPr>
          <w:p w14:paraId="49887435"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50</w:t>
            </w:r>
          </w:p>
        </w:tc>
        <w:tc>
          <w:tcPr>
            <w:tcW w:w="4253" w:type="dxa"/>
            <w:hideMark/>
          </w:tcPr>
          <w:p w14:paraId="12DEE14F" w14:textId="4F89F7D2"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0B765531" w14:textId="28D9DC12"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55AEE2D6"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1900,00</w:t>
            </w:r>
          </w:p>
        </w:tc>
      </w:tr>
      <w:tr w:rsidR="00685CB3" w:rsidRPr="0077026D" w14:paraId="6A8E37B7" w14:textId="77777777" w:rsidTr="0077026D">
        <w:trPr>
          <w:trHeight w:val="300"/>
        </w:trPr>
        <w:tc>
          <w:tcPr>
            <w:tcW w:w="851" w:type="dxa"/>
            <w:noWrap/>
            <w:hideMark/>
          </w:tcPr>
          <w:p w14:paraId="25ED5D66"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51</w:t>
            </w:r>
          </w:p>
        </w:tc>
        <w:tc>
          <w:tcPr>
            <w:tcW w:w="4253" w:type="dxa"/>
            <w:hideMark/>
          </w:tcPr>
          <w:p w14:paraId="1E24D771" w14:textId="437FFD8A"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0669C52C" w14:textId="2E552D4A"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22BDE887"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1800,00</w:t>
            </w:r>
          </w:p>
        </w:tc>
      </w:tr>
      <w:tr w:rsidR="00685CB3" w:rsidRPr="0077026D" w14:paraId="3B1EB287" w14:textId="77777777" w:rsidTr="0077026D">
        <w:trPr>
          <w:trHeight w:val="360"/>
        </w:trPr>
        <w:tc>
          <w:tcPr>
            <w:tcW w:w="851" w:type="dxa"/>
            <w:noWrap/>
            <w:hideMark/>
          </w:tcPr>
          <w:p w14:paraId="6CFC5BEB"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52</w:t>
            </w:r>
          </w:p>
        </w:tc>
        <w:tc>
          <w:tcPr>
            <w:tcW w:w="4253" w:type="dxa"/>
            <w:hideMark/>
          </w:tcPr>
          <w:p w14:paraId="285F2A8D" w14:textId="53F92DE2"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65F03784" w14:textId="61AC852B"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4B8EAA0E"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1800,00</w:t>
            </w:r>
          </w:p>
        </w:tc>
      </w:tr>
      <w:tr w:rsidR="00685CB3" w:rsidRPr="0077026D" w14:paraId="3EF52369" w14:textId="77777777" w:rsidTr="0077026D">
        <w:trPr>
          <w:trHeight w:val="300"/>
        </w:trPr>
        <w:tc>
          <w:tcPr>
            <w:tcW w:w="851" w:type="dxa"/>
            <w:noWrap/>
            <w:hideMark/>
          </w:tcPr>
          <w:p w14:paraId="23B3BDE9"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53</w:t>
            </w:r>
          </w:p>
        </w:tc>
        <w:tc>
          <w:tcPr>
            <w:tcW w:w="4253" w:type="dxa"/>
            <w:hideMark/>
          </w:tcPr>
          <w:p w14:paraId="41895774" w14:textId="1D406EFB"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4CECE5BD" w14:textId="14049A6D"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37367361"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1800,00</w:t>
            </w:r>
          </w:p>
        </w:tc>
      </w:tr>
      <w:tr w:rsidR="00685CB3" w:rsidRPr="0077026D" w14:paraId="334556D9" w14:textId="77777777" w:rsidTr="0077026D">
        <w:trPr>
          <w:trHeight w:val="300"/>
        </w:trPr>
        <w:tc>
          <w:tcPr>
            <w:tcW w:w="851" w:type="dxa"/>
            <w:noWrap/>
            <w:hideMark/>
          </w:tcPr>
          <w:p w14:paraId="5D5C3E72"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54</w:t>
            </w:r>
          </w:p>
        </w:tc>
        <w:tc>
          <w:tcPr>
            <w:tcW w:w="4253" w:type="dxa"/>
            <w:hideMark/>
          </w:tcPr>
          <w:p w14:paraId="36D48A4F" w14:textId="2A84C625"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12CACBF3" w14:textId="4EA1DDC9"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08FED530"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2650,00</w:t>
            </w:r>
          </w:p>
        </w:tc>
      </w:tr>
      <w:tr w:rsidR="00685CB3" w:rsidRPr="0077026D" w14:paraId="0D289792" w14:textId="77777777" w:rsidTr="0077026D">
        <w:trPr>
          <w:trHeight w:val="300"/>
        </w:trPr>
        <w:tc>
          <w:tcPr>
            <w:tcW w:w="851" w:type="dxa"/>
            <w:noWrap/>
            <w:hideMark/>
          </w:tcPr>
          <w:p w14:paraId="06219675"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lastRenderedPageBreak/>
              <w:t>55</w:t>
            </w:r>
          </w:p>
        </w:tc>
        <w:tc>
          <w:tcPr>
            <w:tcW w:w="4253" w:type="dxa"/>
            <w:hideMark/>
          </w:tcPr>
          <w:p w14:paraId="5195AEE4" w14:textId="01E3ED48"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766336FE" w14:textId="02CDC62E"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5741AA21"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3400,00</w:t>
            </w:r>
          </w:p>
        </w:tc>
      </w:tr>
      <w:tr w:rsidR="00685CB3" w:rsidRPr="0077026D" w14:paraId="5214EC1B" w14:textId="77777777" w:rsidTr="0077026D">
        <w:trPr>
          <w:trHeight w:val="300"/>
        </w:trPr>
        <w:tc>
          <w:tcPr>
            <w:tcW w:w="851" w:type="dxa"/>
            <w:noWrap/>
            <w:hideMark/>
          </w:tcPr>
          <w:p w14:paraId="694B7EDF"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56</w:t>
            </w:r>
          </w:p>
        </w:tc>
        <w:tc>
          <w:tcPr>
            <w:tcW w:w="4253" w:type="dxa"/>
            <w:hideMark/>
          </w:tcPr>
          <w:p w14:paraId="104F321E" w14:textId="301F4C88"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49425B1A" w14:textId="78ED67D8"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11ADC2C0"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3400,00</w:t>
            </w:r>
          </w:p>
        </w:tc>
      </w:tr>
      <w:tr w:rsidR="00685CB3" w:rsidRPr="0077026D" w14:paraId="6ADBC575" w14:textId="77777777" w:rsidTr="0077026D">
        <w:trPr>
          <w:trHeight w:val="300"/>
        </w:trPr>
        <w:tc>
          <w:tcPr>
            <w:tcW w:w="851" w:type="dxa"/>
            <w:noWrap/>
            <w:hideMark/>
          </w:tcPr>
          <w:p w14:paraId="07B2B608"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57</w:t>
            </w:r>
          </w:p>
        </w:tc>
        <w:tc>
          <w:tcPr>
            <w:tcW w:w="4253" w:type="dxa"/>
            <w:hideMark/>
          </w:tcPr>
          <w:p w14:paraId="6DFE0BCC" w14:textId="47B035AD"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46178878" w14:textId="252FDBB5"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0FDB4B13"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3400,00</w:t>
            </w:r>
          </w:p>
        </w:tc>
      </w:tr>
      <w:tr w:rsidR="00685CB3" w:rsidRPr="0077026D" w14:paraId="3CDE2466" w14:textId="77777777" w:rsidTr="0077026D">
        <w:trPr>
          <w:trHeight w:val="300"/>
        </w:trPr>
        <w:tc>
          <w:tcPr>
            <w:tcW w:w="851" w:type="dxa"/>
            <w:noWrap/>
            <w:hideMark/>
          </w:tcPr>
          <w:p w14:paraId="0C330421"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58</w:t>
            </w:r>
          </w:p>
        </w:tc>
        <w:tc>
          <w:tcPr>
            <w:tcW w:w="4253" w:type="dxa"/>
            <w:hideMark/>
          </w:tcPr>
          <w:p w14:paraId="1C322BC0" w14:textId="4F7D1375"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4BC51C59" w14:textId="64DC2749"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63DD53A1"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3520,00</w:t>
            </w:r>
          </w:p>
        </w:tc>
      </w:tr>
      <w:tr w:rsidR="00685CB3" w:rsidRPr="0077026D" w14:paraId="6AF336EF" w14:textId="77777777" w:rsidTr="0077026D">
        <w:trPr>
          <w:trHeight w:val="300"/>
        </w:trPr>
        <w:tc>
          <w:tcPr>
            <w:tcW w:w="851" w:type="dxa"/>
            <w:noWrap/>
            <w:hideMark/>
          </w:tcPr>
          <w:p w14:paraId="31273FE3"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59</w:t>
            </w:r>
          </w:p>
        </w:tc>
        <w:tc>
          <w:tcPr>
            <w:tcW w:w="4253" w:type="dxa"/>
            <w:hideMark/>
          </w:tcPr>
          <w:p w14:paraId="49CAB158" w14:textId="5065D94E"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00025A8F" w14:textId="50300CD0"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7558CE67"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3850,00</w:t>
            </w:r>
          </w:p>
        </w:tc>
      </w:tr>
      <w:tr w:rsidR="00685CB3" w:rsidRPr="0077026D" w14:paraId="1802E716" w14:textId="77777777" w:rsidTr="0077026D">
        <w:trPr>
          <w:trHeight w:val="300"/>
        </w:trPr>
        <w:tc>
          <w:tcPr>
            <w:tcW w:w="851" w:type="dxa"/>
            <w:noWrap/>
            <w:hideMark/>
          </w:tcPr>
          <w:p w14:paraId="0F8F5DA5"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60</w:t>
            </w:r>
          </w:p>
        </w:tc>
        <w:tc>
          <w:tcPr>
            <w:tcW w:w="4253" w:type="dxa"/>
            <w:hideMark/>
          </w:tcPr>
          <w:p w14:paraId="0A084F4C" w14:textId="647C08F4"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7BD6CD9A" w14:textId="412A4994"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7A9A9995"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3850,00</w:t>
            </w:r>
          </w:p>
        </w:tc>
      </w:tr>
      <w:tr w:rsidR="00685CB3" w:rsidRPr="0077026D" w14:paraId="72D36505" w14:textId="77777777" w:rsidTr="0077026D">
        <w:trPr>
          <w:trHeight w:val="300"/>
        </w:trPr>
        <w:tc>
          <w:tcPr>
            <w:tcW w:w="851" w:type="dxa"/>
            <w:noWrap/>
            <w:hideMark/>
          </w:tcPr>
          <w:p w14:paraId="4267F781"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61</w:t>
            </w:r>
          </w:p>
        </w:tc>
        <w:tc>
          <w:tcPr>
            <w:tcW w:w="4253" w:type="dxa"/>
            <w:hideMark/>
          </w:tcPr>
          <w:p w14:paraId="298EF8C4" w14:textId="04F9D139"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6CEA3611" w14:textId="5FEA3650"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70291339"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3850,00</w:t>
            </w:r>
          </w:p>
        </w:tc>
      </w:tr>
      <w:tr w:rsidR="00685CB3" w:rsidRPr="0077026D" w14:paraId="6D59B960" w14:textId="77777777" w:rsidTr="0077026D">
        <w:trPr>
          <w:trHeight w:val="300"/>
        </w:trPr>
        <w:tc>
          <w:tcPr>
            <w:tcW w:w="851" w:type="dxa"/>
            <w:noWrap/>
            <w:hideMark/>
          </w:tcPr>
          <w:p w14:paraId="32D75FA3"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62</w:t>
            </w:r>
          </w:p>
        </w:tc>
        <w:tc>
          <w:tcPr>
            <w:tcW w:w="4253" w:type="dxa"/>
            <w:hideMark/>
          </w:tcPr>
          <w:p w14:paraId="0B7CBC92" w14:textId="2878F409"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4B5AE409" w14:textId="289F6D97"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78EB138B"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500,00</w:t>
            </w:r>
          </w:p>
        </w:tc>
      </w:tr>
      <w:tr w:rsidR="00685CB3" w:rsidRPr="0077026D" w14:paraId="44DA63D3" w14:textId="77777777" w:rsidTr="0077026D">
        <w:trPr>
          <w:trHeight w:val="300"/>
        </w:trPr>
        <w:tc>
          <w:tcPr>
            <w:tcW w:w="851" w:type="dxa"/>
            <w:noWrap/>
            <w:hideMark/>
          </w:tcPr>
          <w:p w14:paraId="262977B6"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63</w:t>
            </w:r>
          </w:p>
        </w:tc>
        <w:tc>
          <w:tcPr>
            <w:tcW w:w="4253" w:type="dxa"/>
            <w:hideMark/>
          </w:tcPr>
          <w:p w14:paraId="1FE240E2" w14:textId="22659809"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45DFE7AE" w14:textId="7097DE97"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39C7E649"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1300,00</w:t>
            </w:r>
          </w:p>
        </w:tc>
      </w:tr>
      <w:tr w:rsidR="00685CB3" w:rsidRPr="0077026D" w14:paraId="24094EDD" w14:textId="77777777" w:rsidTr="0077026D">
        <w:trPr>
          <w:trHeight w:val="300"/>
        </w:trPr>
        <w:tc>
          <w:tcPr>
            <w:tcW w:w="851" w:type="dxa"/>
            <w:noWrap/>
            <w:hideMark/>
          </w:tcPr>
          <w:p w14:paraId="09345F4F"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64</w:t>
            </w:r>
          </w:p>
        </w:tc>
        <w:tc>
          <w:tcPr>
            <w:tcW w:w="4253" w:type="dxa"/>
            <w:hideMark/>
          </w:tcPr>
          <w:p w14:paraId="39392261" w14:textId="66D6758B"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5FE8C46B" w14:textId="5537590A"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7FC42D43"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2200,00</w:t>
            </w:r>
          </w:p>
        </w:tc>
      </w:tr>
      <w:tr w:rsidR="00685CB3" w:rsidRPr="0077026D" w14:paraId="0B01E5E2" w14:textId="77777777" w:rsidTr="0077026D">
        <w:trPr>
          <w:trHeight w:val="300"/>
        </w:trPr>
        <w:tc>
          <w:tcPr>
            <w:tcW w:w="851" w:type="dxa"/>
            <w:noWrap/>
            <w:hideMark/>
          </w:tcPr>
          <w:p w14:paraId="142340F1"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65</w:t>
            </w:r>
          </w:p>
        </w:tc>
        <w:tc>
          <w:tcPr>
            <w:tcW w:w="4253" w:type="dxa"/>
            <w:hideMark/>
          </w:tcPr>
          <w:p w14:paraId="277F0A0F" w14:textId="405B5F99"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4FB1B73E" w14:textId="24F6FDDD"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6FCF9E89"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900,00</w:t>
            </w:r>
          </w:p>
        </w:tc>
      </w:tr>
      <w:tr w:rsidR="00685CB3" w:rsidRPr="0077026D" w14:paraId="6CA2BDFF" w14:textId="77777777" w:rsidTr="0077026D">
        <w:trPr>
          <w:trHeight w:val="300"/>
        </w:trPr>
        <w:tc>
          <w:tcPr>
            <w:tcW w:w="851" w:type="dxa"/>
            <w:noWrap/>
            <w:hideMark/>
          </w:tcPr>
          <w:p w14:paraId="62DCC92B"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66</w:t>
            </w:r>
          </w:p>
        </w:tc>
        <w:tc>
          <w:tcPr>
            <w:tcW w:w="4253" w:type="dxa"/>
            <w:hideMark/>
          </w:tcPr>
          <w:p w14:paraId="4B1E6E0E" w14:textId="6E22479D"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6970FD74" w14:textId="24075C7E"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2EB83A56"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1700,00</w:t>
            </w:r>
          </w:p>
        </w:tc>
      </w:tr>
      <w:tr w:rsidR="00685CB3" w:rsidRPr="0077026D" w14:paraId="20F4212F" w14:textId="77777777" w:rsidTr="0077026D">
        <w:trPr>
          <w:trHeight w:val="300"/>
        </w:trPr>
        <w:tc>
          <w:tcPr>
            <w:tcW w:w="851" w:type="dxa"/>
            <w:noWrap/>
            <w:hideMark/>
          </w:tcPr>
          <w:p w14:paraId="3A5FC7CA"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67</w:t>
            </w:r>
          </w:p>
        </w:tc>
        <w:tc>
          <w:tcPr>
            <w:tcW w:w="4253" w:type="dxa"/>
            <w:hideMark/>
          </w:tcPr>
          <w:p w14:paraId="07805672" w14:textId="04F8C80D"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61810085" w14:textId="6807A0B0"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2CFDD57F"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1800,00</w:t>
            </w:r>
          </w:p>
        </w:tc>
      </w:tr>
      <w:tr w:rsidR="00685CB3" w:rsidRPr="0077026D" w14:paraId="3471AFA5" w14:textId="77777777" w:rsidTr="0077026D">
        <w:trPr>
          <w:trHeight w:val="315"/>
        </w:trPr>
        <w:tc>
          <w:tcPr>
            <w:tcW w:w="851" w:type="dxa"/>
            <w:noWrap/>
            <w:hideMark/>
          </w:tcPr>
          <w:p w14:paraId="50A9DCD1"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68</w:t>
            </w:r>
          </w:p>
        </w:tc>
        <w:tc>
          <w:tcPr>
            <w:tcW w:w="4253" w:type="dxa"/>
            <w:hideMark/>
          </w:tcPr>
          <w:p w14:paraId="1F89287A" w14:textId="7C727CA4"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6BE28F08" w14:textId="47FC10E4"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6D962761"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3000,00</w:t>
            </w:r>
          </w:p>
        </w:tc>
      </w:tr>
      <w:tr w:rsidR="00685CB3" w:rsidRPr="0077026D" w14:paraId="2E011AFA" w14:textId="77777777" w:rsidTr="0077026D">
        <w:trPr>
          <w:trHeight w:val="300"/>
        </w:trPr>
        <w:tc>
          <w:tcPr>
            <w:tcW w:w="851" w:type="dxa"/>
            <w:noWrap/>
            <w:hideMark/>
          </w:tcPr>
          <w:p w14:paraId="086C2D14"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69</w:t>
            </w:r>
          </w:p>
        </w:tc>
        <w:tc>
          <w:tcPr>
            <w:tcW w:w="4253" w:type="dxa"/>
            <w:hideMark/>
          </w:tcPr>
          <w:p w14:paraId="390A0D77" w14:textId="059672C0"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51B366B8" w14:textId="23B0E1E4"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6A788E89"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1800,00</w:t>
            </w:r>
          </w:p>
        </w:tc>
      </w:tr>
      <w:tr w:rsidR="00685CB3" w:rsidRPr="0077026D" w14:paraId="7CF18627" w14:textId="77777777" w:rsidTr="0077026D">
        <w:trPr>
          <w:trHeight w:val="360"/>
        </w:trPr>
        <w:tc>
          <w:tcPr>
            <w:tcW w:w="851" w:type="dxa"/>
            <w:noWrap/>
            <w:hideMark/>
          </w:tcPr>
          <w:p w14:paraId="7B74B04C"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70</w:t>
            </w:r>
          </w:p>
        </w:tc>
        <w:tc>
          <w:tcPr>
            <w:tcW w:w="4253" w:type="dxa"/>
            <w:hideMark/>
          </w:tcPr>
          <w:p w14:paraId="469C5EC0" w14:textId="6F6C1ED4"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77EBD16D" w14:textId="4BA6C2DF"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2CCE2F18"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4850,00</w:t>
            </w:r>
          </w:p>
        </w:tc>
      </w:tr>
      <w:tr w:rsidR="00685CB3" w:rsidRPr="0077026D" w14:paraId="4706560C" w14:textId="77777777" w:rsidTr="0077026D">
        <w:trPr>
          <w:trHeight w:val="315"/>
        </w:trPr>
        <w:tc>
          <w:tcPr>
            <w:tcW w:w="851" w:type="dxa"/>
            <w:noWrap/>
            <w:hideMark/>
          </w:tcPr>
          <w:p w14:paraId="58B48F96"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71</w:t>
            </w:r>
          </w:p>
        </w:tc>
        <w:tc>
          <w:tcPr>
            <w:tcW w:w="4253" w:type="dxa"/>
            <w:hideMark/>
          </w:tcPr>
          <w:p w14:paraId="21F54C6E" w14:textId="1B5ED5CF"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5A81D0C1" w14:textId="63DAEA56"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4132702D"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4850,00</w:t>
            </w:r>
          </w:p>
        </w:tc>
      </w:tr>
      <w:tr w:rsidR="00685CB3" w:rsidRPr="0077026D" w14:paraId="4DB66322" w14:textId="77777777" w:rsidTr="0077026D">
        <w:trPr>
          <w:trHeight w:val="300"/>
        </w:trPr>
        <w:tc>
          <w:tcPr>
            <w:tcW w:w="851" w:type="dxa"/>
            <w:noWrap/>
            <w:hideMark/>
          </w:tcPr>
          <w:p w14:paraId="591FF32F"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72</w:t>
            </w:r>
          </w:p>
        </w:tc>
        <w:tc>
          <w:tcPr>
            <w:tcW w:w="4253" w:type="dxa"/>
            <w:hideMark/>
          </w:tcPr>
          <w:p w14:paraId="39C13056" w14:textId="632F2260"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43681A0D" w14:textId="09BA5487"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0BBC3127"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4650,00</w:t>
            </w:r>
          </w:p>
        </w:tc>
      </w:tr>
      <w:tr w:rsidR="00685CB3" w:rsidRPr="0077026D" w14:paraId="7557C8A8" w14:textId="77777777" w:rsidTr="0077026D">
        <w:trPr>
          <w:trHeight w:val="300"/>
        </w:trPr>
        <w:tc>
          <w:tcPr>
            <w:tcW w:w="851" w:type="dxa"/>
            <w:noWrap/>
            <w:hideMark/>
          </w:tcPr>
          <w:p w14:paraId="6905F181"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73</w:t>
            </w:r>
          </w:p>
        </w:tc>
        <w:tc>
          <w:tcPr>
            <w:tcW w:w="4253" w:type="dxa"/>
            <w:hideMark/>
          </w:tcPr>
          <w:p w14:paraId="240EE01F" w14:textId="36B8A123"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69B8BB35" w14:textId="06574BE8"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6EF2D810"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9950,00</w:t>
            </w:r>
          </w:p>
        </w:tc>
      </w:tr>
      <w:tr w:rsidR="00685CB3" w:rsidRPr="0077026D" w14:paraId="682CF150" w14:textId="77777777" w:rsidTr="0077026D">
        <w:trPr>
          <w:trHeight w:val="300"/>
        </w:trPr>
        <w:tc>
          <w:tcPr>
            <w:tcW w:w="851" w:type="dxa"/>
            <w:noWrap/>
            <w:hideMark/>
          </w:tcPr>
          <w:p w14:paraId="43B9D622"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74</w:t>
            </w:r>
          </w:p>
        </w:tc>
        <w:tc>
          <w:tcPr>
            <w:tcW w:w="4253" w:type="dxa"/>
            <w:hideMark/>
          </w:tcPr>
          <w:p w14:paraId="4B58AEFE" w14:textId="44D3FA55"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243E1B8B" w14:textId="4F09D467"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7DB37218"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9950,00</w:t>
            </w:r>
          </w:p>
        </w:tc>
      </w:tr>
      <w:tr w:rsidR="00685CB3" w:rsidRPr="0077026D" w14:paraId="4FB86E6C" w14:textId="77777777" w:rsidTr="0077026D">
        <w:trPr>
          <w:trHeight w:val="300"/>
        </w:trPr>
        <w:tc>
          <w:tcPr>
            <w:tcW w:w="851" w:type="dxa"/>
            <w:noWrap/>
            <w:hideMark/>
          </w:tcPr>
          <w:p w14:paraId="1F3267CD"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75</w:t>
            </w:r>
          </w:p>
        </w:tc>
        <w:tc>
          <w:tcPr>
            <w:tcW w:w="4253" w:type="dxa"/>
            <w:hideMark/>
          </w:tcPr>
          <w:p w14:paraId="6BC4DFDD" w14:textId="268AEAD4"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7ACD0A8E" w14:textId="7D41160D"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271AF1BC"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9950,00</w:t>
            </w:r>
          </w:p>
        </w:tc>
      </w:tr>
      <w:tr w:rsidR="00685CB3" w:rsidRPr="0077026D" w14:paraId="769E3A24" w14:textId="77777777" w:rsidTr="0077026D">
        <w:trPr>
          <w:trHeight w:val="300"/>
        </w:trPr>
        <w:tc>
          <w:tcPr>
            <w:tcW w:w="851" w:type="dxa"/>
            <w:noWrap/>
            <w:hideMark/>
          </w:tcPr>
          <w:p w14:paraId="7170F6C1"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76</w:t>
            </w:r>
          </w:p>
        </w:tc>
        <w:tc>
          <w:tcPr>
            <w:tcW w:w="4253" w:type="dxa"/>
            <w:hideMark/>
          </w:tcPr>
          <w:p w14:paraId="15B73BEF" w14:textId="78105830"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3182F001" w14:textId="6CE1FDAB"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073E2857"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1500,00</w:t>
            </w:r>
          </w:p>
        </w:tc>
      </w:tr>
      <w:tr w:rsidR="00685CB3" w:rsidRPr="0077026D" w14:paraId="67912D1B" w14:textId="77777777" w:rsidTr="0077026D">
        <w:trPr>
          <w:trHeight w:val="300"/>
        </w:trPr>
        <w:tc>
          <w:tcPr>
            <w:tcW w:w="851" w:type="dxa"/>
            <w:noWrap/>
            <w:hideMark/>
          </w:tcPr>
          <w:p w14:paraId="2F295B2F"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77</w:t>
            </w:r>
          </w:p>
        </w:tc>
        <w:tc>
          <w:tcPr>
            <w:tcW w:w="4253" w:type="dxa"/>
            <w:hideMark/>
          </w:tcPr>
          <w:p w14:paraId="609BE753" w14:textId="48685186"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58063F68" w14:textId="245C834B"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02BB53F9"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2500,00</w:t>
            </w:r>
          </w:p>
        </w:tc>
      </w:tr>
      <w:tr w:rsidR="00685CB3" w:rsidRPr="0077026D" w14:paraId="5FD3FACD" w14:textId="77777777" w:rsidTr="0077026D">
        <w:trPr>
          <w:trHeight w:val="300"/>
        </w:trPr>
        <w:tc>
          <w:tcPr>
            <w:tcW w:w="851" w:type="dxa"/>
            <w:noWrap/>
            <w:hideMark/>
          </w:tcPr>
          <w:p w14:paraId="477C40BF"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78</w:t>
            </w:r>
          </w:p>
        </w:tc>
        <w:tc>
          <w:tcPr>
            <w:tcW w:w="4253" w:type="dxa"/>
            <w:hideMark/>
          </w:tcPr>
          <w:p w14:paraId="04CCCB5D" w14:textId="1BBCBD5E"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3FA25872" w14:textId="0FB152D3"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5227E6F4"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2500,00</w:t>
            </w:r>
          </w:p>
        </w:tc>
      </w:tr>
      <w:tr w:rsidR="00685CB3" w:rsidRPr="0077026D" w14:paraId="220F6CFA" w14:textId="77777777" w:rsidTr="00685CB3">
        <w:trPr>
          <w:trHeight w:val="300"/>
        </w:trPr>
        <w:tc>
          <w:tcPr>
            <w:tcW w:w="851" w:type="dxa"/>
            <w:noWrap/>
            <w:hideMark/>
          </w:tcPr>
          <w:p w14:paraId="62497458"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79</w:t>
            </w:r>
          </w:p>
        </w:tc>
        <w:tc>
          <w:tcPr>
            <w:tcW w:w="4253" w:type="dxa"/>
          </w:tcPr>
          <w:p w14:paraId="3701470F" w14:textId="20C32FFC"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tcPr>
          <w:p w14:paraId="470FE44A" w14:textId="7B14AD63"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47B5BC8E"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2500,00</w:t>
            </w:r>
          </w:p>
        </w:tc>
      </w:tr>
      <w:tr w:rsidR="00685CB3" w:rsidRPr="0077026D" w14:paraId="14B0BD7B" w14:textId="77777777" w:rsidTr="00685CB3">
        <w:trPr>
          <w:trHeight w:val="300"/>
        </w:trPr>
        <w:tc>
          <w:tcPr>
            <w:tcW w:w="851" w:type="dxa"/>
            <w:noWrap/>
            <w:hideMark/>
          </w:tcPr>
          <w:p w14:paraId="44D4810C"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80</w:t>
            </w:r>
          </w:p>
        </w:tc>
        <w:tc>
          <w:tcPr>
            <w:tcW w:w="4253" w:type="dxa"/>
          </w:tcPr>
          <w:p w14:paraId="2767751D" w14:textId="634C9CCF"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tcPr>
          <w:p w14:paraId="4704A583" w14:textId="0D289622"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184E737A"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1800,00</w:t>
            </w:r>
          </w:p>
        </w:tc>
      </w:tr>
      <w:tr w:rsidR="00685CB3" w:rsidRPr="0077026D" w14:paraId="72598D81" w14:textId="77777777" w:rsidTr="0077026D">
        <w:trPr>
          <w:trHeight w:val="300"/>
        </w:trPr>
        <w:tc>
          <w:tcPr>
            <w:tcW w:w="851" w:type="dxa"/>
            <w:noWrap/>
            <w:hideMark/>
          </w:tcPr>
          <w:p w14:paraId="5B61C6F6"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81</w:t>
            </w:r>
          </w:p>
        </w:tc>
        <w:tc>
          <w:tcPr>
            <w:tcW w:w="4253" w:type="dxa"/>
            <w:hideMark/>
          </w:tcPr>
          <w:p w14:paraId="511ABCCF" w14:textId="487B518B"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09CA2B31" w14:textId="599B5A79"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2BE7B00C"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4300,00</w:t>
            </w:r>
          </w:p>
        </w:tc>
      </w:tr>
      <w:tr w:rsidR="00685CB3" w:rsidRPr="0077026D" w14:paraId="34CC2F5F" w14:textId="77777777" w:rsidTr="0077026D">
        <w:trPr>
          <w:trHeight w:val="300"/>
        </w:trPr>
        <w:tc>
          <w:tcPr>
            <w:tcW w:w="851" w:type="dxa"/>
            <w:noWrap/>
            <w:hideMark/>
          </w:tcPr>
          <w:p w14:paraId="70968333"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82</w:t>
            </w:r>
          </w:p>
        </w:tc>
        <w:tc>
          <w:tcPr>
            <w:tcW w:w="4253" w:type="dxa"/>
            <w:hideMark/>
          </w:tcPr>
          <w:p w14:paraId="593426C0" w14:textId="5B6A2F4D"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40BF6AE4" w14:textId="4DFCB909"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0A749030"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4300,00</w:t>
            </w:r>
          </w:p>
        </w:tc>
      </w:tr>
      <w:tr w:rsidR="00685CB3" w:rsidRPr="0077026D" w14:paraId="28C17290" w14:textId="77777777" w:rsidTr="0077026D">
        <w:trPr>
          <w:trHeight w:val="300"/>
        </w:trPr>
        <w:tc>
          <w:tcPr>
            <w:tcW w:w="851" w:type="dxa"/>
            <w:noWrap/>
            <w:hideMark/>
          </w:tcPr>
          <w:p w14:paraId="18421041"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83</w:t>
            </w:r>
          </w:p>
        </w:tc>
        <w:tc>
          <w:tcPr>
            <w:tcW w:w="4253" w:type="dxa"/>
            <w:hideMark/>
          </w:tcPr>
          <w:p w14:paraId="39763EB1" w14:textId="62BC611C"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084FE52B" w14:textId="70F904D8"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7C17666E"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4300,00</w:t>
            </w:r>
          </w:p>
        </w:tc>
      </w:tr>
      <w:tr w:rsidR="00685CB3" w:rsidRPr="0077026D" w14:paraId="36BA423B" w14:textId="77777777" w:rsidTr="0077026D">
        <w:trPr>
          <w:trHeight w:val="300"/>
        </w:trPr>
        <w:tc>
          <w:tcPr>
            <w:tcW w:w="851" w:type="dxa"/>
            <w:noWrap/>
            <w:hideMark/>
          </w:tcPr>
          <w:p w14:paraId="2054C7AB"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84</w:t>
            </w:r>
          </w:p>
        </w:tc>
        <w:tc>
          <w:tcPr>
            <w:tcW w:w="4253" w:type="dxa"/>
            <w:hideMark/>
          </w:tcPr>
          <w:p w14:paraId="6F7CBE4A" w14:textId="15FFD3B7"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1F9D0E8D" w14:textId="7F5E7289"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6743FFD3"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2600,00</w:t>
            </w:r>
          </w:p>
        </w:tc>
      </w:tr>
      <w:tr w:rsidR="00685CB3" w:rsidRPr="0077026D" w14:paraId="18010F49" w14:textId="77777777" w:rsidTr="0077026D">
        <w:trPr>
          <w:trHeight w:val="300"/>
        </w:trPr>
        <w:tc>
          <w:tcPr>
            <w:tcW w:w="851" w:type="dxa"/>
            <w:noWrap/>
            <w:hideMark/>
          </w:tcPr>
          <w:p w14:paraId="228B9F96" w14:textId="77777777" w:rsidR="00685CB3" w:rsidRPr="0077026D" w:rsidRDefault="00685CB3" w:rsidP="00685CB3">
            <w:pPr>
              <w:spacing w:before="0" w:after="0" w:line="240" w:lineRule="auto"/>
              <w:rPr>
                <w:rFonts w:asciiTheme="minorHAnsi" w:hAnsiTheme="minorHAnsi"/>
                <w:bCs/>
                <w:sz w:val="20"/>
              </w:rPr>
            </w:pPr>
            <w:bookmarkStart w:id="19" w:name="_GoBack" w:colFirst="1" w:colLast="2"/>
            <w:r w:rsidRPr="0077026D">
              <w:rPr>
                <w:rFonts w:asciiTheme="minorHAnsi" w:hAnsiTheme="minorHAnsi"/>
                <w:bCs/>
                <w:sz w:val="20"/>
              </w:rPr>
              <w:lastRenderedPageBreak/>
              <w:t>85</w:t>
            </w:r>
          </w:p>
        </w:tc>
        <w:tc>
          <w:tcPr>
            <w:tcW w:w="4253" w:type="dxa"/>
            <w:hideMark/>
          </w:tcPr>
          <w:p w14:paraId="61760246" w14:textId="05C2840C"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07422DE5" w14:textId="3458E054"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10E76457"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1000,00</w:t>
            </w:r>
          </w:p>
        </w:tc>
      </w:tr>
      <w:tr w:rsidR="00685CB3" w:rsidRPr="0077026D" w14:paraId="74DA5594" w14:textId="77777777" w:rsidTr="0077026D">
        <w:trPr>
          <w:trHeight w:val="300"/>
        </w:trPr>
        <w:tc>
          <w:tcPr>
            <w:tcW w:w="851" w:type="dxa"/>
            <w:noWrap/>
            <w:hideMark/>
          </w:tcPr>
          <w:p w14:paraId="7BB42767"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86</w:t>
            </w:r>
          </w:p>
        </w:tc>
        <w:tc>
          <w:tcPr>
            <w:tcW w:w="4253" w:type="dxa"/>
            <w:hideMark/>
          </w:tcPr>
          <w:p w14:paraId="495889FC" w14:textId="0EE11E99"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64B27438" w14:textId="0784BCD4"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2D2162DC"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2300,00</w:t>
            </w:r>
          </w:p>
        </w:tc>
      </w:tr>
      <w:tr w:rsidR="00685CB3" w:rsidRPr="0077026D" w14:paraId="72E09A85" w14:textId="77777777" w:rsidTr="0077026D">
        <w:trPr>
          <w:trHeight w:val="300"/>
        </w:trPr>
        <w:tc>
          <w:tcPr>
            <w:tcW w:w="851" w:type="dxa"/>
            <w:noWrap/>
            <w:hideMark/>
          </w:tcPr>
          <w:p w14:paraId="77120FCA"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87</w:t>
            </w:r>
          </w:p>
        </w:tc>
        <w:tc>
          <w:tcPr>
            <w:tcW w:w="4253" w:type="dxa"/>
            <w:hideMark/>
          </w:tcPr>
          <w:p w14:paraId="0AF4B07F" w14:textId="3E0F67F7"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6823B234" w14:textId="51D84140"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3C786C54"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2300,00</w:t>
            </w:r>
          </w:p>
        </w:tc>
      </w:tr>
      <w:tr w:rsidR="00685CB3" w:rsidRPr="0077026D" w14:paraId="27B62585" w14:textId="77777777" w:rsidTr="0077026D">
        <w:trPr>
          <w:trHeight w:val="300"/>
        </w:trPr>
        <w:tc>
          <w:tcPr>
            <w:tcW w:w="851" w:type="dxa"/>
            <w:noWrap/>
            <w:hideMark/>
          </w:tcPr>
          <w:p w14:paraId="2D94CF83"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88</w:t>
            </w:r>
          </w:p>
        </w:tc>
        <w:tc>
          <w:tcPr>
            <w:tcW w:w="4253" w:type="dxa"/>
            <w:hideMark/>
          </w:tcPr>
          <w:p w14:paraId="40E99D58" w14:textId="30C55A07"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5D46211E" w14:textId="23A639CB"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6671682B"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2300,00</w:t>
            </w:r>
          </w:p>
        </w:tc>
      </w:tr>
      <w:tr w:rsidR="00685CB3" w:rsidRPr="0077026D" w14:paraId="2FAF9DB3" w14:textId="77777777" w:rsidTr="0077026D">
        <w:trPr>
          <w:trHeight w:val="300"/>
        </w:trPr>
        <w:tc>
          <w:tcPr>
            <w:tcW w:w="851" w:type="dxa"/>
            <w:noWrap/>
            <w:hideMark/>
          </w:tcPr>
          <w:p w14:paraId="11CA2860"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89</w:t>
            </w:r>
          </w:p>
        </w:tc>
        <w:tc>
          <w:tcPr>
            <w:tcW w:w="4253" w:type="dxa"/>
            <w:hideMark/>
          </w:tcPr>
          <w:p w14:paraId="137BA22D" w14:textId="1F5884B5"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09094DC6" w14:textId="53D2F41B"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44F96BF6"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2020,00</w:t>
            </w:r>
          </w:p>
        </w:tc>
      </w:tr>
      <w:tr w:rsidR="00685CB3" w:rsidRPr="0077026D" w14:paraId="38777C9B" w14:textId="77777777" w:rsidTr="0077026D">
        <w:trPr>
          <w:trHeight w:val="300"/>
        </w:trPr>
        <w:tc>
          <w:tcPr>
            <w:tcW w:w="851" w:type="dxa"/>
            <w:noWrap/>
            <w:hideMark/>
          </w:tcPr>
          <w:p w14:paraId="7F41B3FD"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90</w:t>
            </w:r>
          </w:p>
        </w:tc>
        <w:tc>
          <w:tcPr>
            <w:tcW w:w="4253" w:type="dxa"/>
            <w:hideMark/>
          </w:tcPr>
          <w:p w14:paraId="16A2FA8E" w14:textId="0CFB37C2"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0572E6FE" w14:textId="5C58BAA0"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241443BD"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2800,00</w:t>
            </w:r>
          </w:p>
        </w:tc>
      </w:tr>
      <w:tr w:rsidR="00685CB3" w:rsidRPr="0077026D" w14:paraId="44D2A71D" w14:textId="77777777" w:rsidTr="0077026D">
        <w:trPr>
          <w:trHeight w:val="300"/>
        </w:trPr>
        <w:tc>
          <w:tcPr>
            <w:tcW w:w="851" w:type="dxa"/>
            <w:noWrap/>
            <w:hideMark/>
          </w:tcPr>
          <w:p w14:paraId="5AF42312"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91</w:t>
            </w:r>
          </w:p>
        </w:tc>
        <w:tc>
          <w:tcPr>
            <w:tcW w:w="4253" w:type="dxa"/>
            <w:hideMark/>
          </w:tcPr>
          <w:p w14:paraId="62F23E6E" w14:textId="38EEBA3F"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0251FA73" w14:textId="795EA47B"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1E01C441"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2800,00</w:t>
            </w:r>
          </w:p>
        </w:tc>
      </w:tr>
      <w:tr w:rsidR="00685CB3" w:rsidRPr="0077026D" w14:paraId="67E90420" w14:textId="77777777" w:rsidTr="0077026D">
        <w:trPr>
          <w:trHeight w:val="300"/>
        </w:trPr>
        <w:tc>
          <w:tcPr>
            <w:tcW w:w="851" w:type="dxa"/>
            <w:noWrap/>
            <w:hideMark/>
          </w:tcPr>
          <w:p w14:paraId="6061E889"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92</w:t>
            </w:r>
          </w:p>
        </w:tc>
        <w:tc>
          <w:tcPr>
            <w:tcW w:w="4253" w:type="dxa"/>
            <w:hideMark/>
          </w:tcPr>
          <w:p w14:paraId="2722CA47" w14:textId="26564FF4"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7CB6DEF4" w14:textId="14A3AC55"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0E943CB1"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2800,00</w:t>
            </w:r>
          </w:p>
        </w:tc>
      </w:tr>
      <w:tr w:rsidR="00685CB3" w:rsidRPr="0077026D" w14:paraId="5A131C2F" w14:textId="77777777" w:rsidTr="0077026D">
        <w:trPr>
          <w:trHeight w:val="300"/>
        </w:trPr>
        <w:tc>
          <w:tcPr>
            <w:tcW w:w="851" w:type="dxa"/>
            <w:noWrap/>
            <w:hideMark/>
          </w:tcPr>
          <w:p w14:paraId="715037CF"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93</w:t>
            </w:r>
          </w:p>
        </w:tc>
        <w:tc>
          <w:tcPr>
            <w:tcW w:w="4253" w:type="dxa"/>
            <w:hideMark/>
          </w:tcPr>
          <w:p w14:paraId="2D79E787" w14:textId="1B19B257"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38B3EC1A" w14:textId="57559107"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697574EA"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1620,00</w:t>
            </w:r>
          </w:p>
        </w:tc>
      </w:tr>
      <w:tr w:rsidR="00685CB3" w:rsidRPr="0077026D" w14:paraId="4780953F" w14:textId="77777777" w:rsidTr="0077026D">
        <w:trPr>
          <w:trHeight w:val="300"/>
        </w:trPr>
        <w:tc>
          <w:tcPr>
            <w:tcW w:w="851" w:type="dxa"/>
            <w:noWrap/>
            <w:hideMark/>
          </w:tcPr>
          <w:p w14:paraId="2A2D157C"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94</w:t>
            </w:r>
          </w:p>
        </w:tc>
        <w:tc>
          <w:tcPr>
            <w:tcW w:w="4253" w:type="dxa"/>
            <w:hideMark/>
          </w:tcPr>
          <w:p w14:paraId="1E9E0ACB" w14:textId="6CE10443"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3010D1EF" w14:textId="74A562CC"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10527C8B"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1620,00</w:t>
            </w:r>
          </w:p>
        </w:tc>
      </w:tr>
      <w:tr w:rsidR="00685CB3" w:rsidRPr="0077026D" w14:paraId="171B1FCF" w14:textId="77777777" w:rsidTr="0077026D">
        <w:trPr>
          <w:trHeight w:val="300"/>
        </w:trPr>
        <w:tc>
          <w:tcPr>
            <w:tcW w:w="851" w:type="dxa"/>
            <w:noWrap/>
            <w:hideMark/>
          </w:tcPr>
          <w:p w14:paraId="2AEA66EF"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95</w:t>
            </w:r>
          </w:p>
        </w:tc>
        <w:tc>
          <w:tcPr>
            <w:tcW w:w="4253" w:type="dxa"/>
            <w:hideMark/>
          </w:tcPr>
          <w:p w14:paraId="7D7B9884" w14:textId="3D9378FB"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0996FAEA" w14:textId="3AC746D8"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00249956"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1620,00</w:t>
            </w:r>
          </w:p>
        </w:tc>
      </w:tr>
      <w:tr w:rsidR="00685CB3" w:rsidRPr="0077026D" w14:paraId="0594CB14" w14:textId="77777777" w:rsidTr="0077026D">
        <w:trPr>
          <w:trHeight w:val="300"/>
        </w:trPr>
        <w:tc>
          <w:tcPr>
            <w:tcW w:w="851" w:type="dxa"/>
            <w:noWrap/>
            <w:hideMark/>
          </w:tcPr>
          <w:p w14:paraId="069FF815"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96</w:t>
            </w:r>
          </w:p>
        </w:tc>
        <w:tc>
          <w:tcPr>
            <w:tcW w:w="4253" w:type="dxa"/>
            <w:hideMark/>
          </w:tcPr>
          <w:p w14:paraId="41FD0218" w14:textId="2E02ED01"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22463528" w14:textId="77D95FA8"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7A7214CC"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1650,00</w:t>
            </w:r>
          </w:p>
        </w:tc>
      </w:tr>
      <w:tr w:rsidR="00685CB3" w:rsidRPr="0077026D" w14:paraId="6AA1A057" w14:textId="77777777" w:rsidTr="0077026D">
        <w:trPr>
          <w:trHeight w:val="300"/>
        </w:trPr>
        <w:tc>
          <w:tcPr>
            <w:tcW w:w="851" w:type="dxa"/>
            <w:noWrap/>
            <w:hideMark/>
          </w:tcPr>
          <w:p w14:paraId="383F6035"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97</w:t>
            </w:r>
          </w:p>
        </w:tc>
        <w:tc>
          <w:tcPr>
            <w:tcW w:w="4253" w:type="dxa"/>
            <w:hideMark/>
          </w:tcPr>
          <w:p w14:paraId="725AB5F4" w14:textId="16B33384"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1D0356A4" w14:textId="7831FD57"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241F94F1"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3000,00</w:t>
            </w:r>
          </w:p>
        </w:tc>
      </w:tr>
      <w:tr w:rsidR="00685CB3" w:rsidRPr="0077026D" w14:paraId="0477875D" w14:textId="77777777" w:rsidTr="0077026D">
        <w:trPr>
          <w:trHeight w:val="300"/>
        </w:trPr>
        <w:tc>
          <w:tcPr>
            <w:tcW w:w="851" w:type="dxa"/>
            <w:noWrap/>
            <w:hideMark/>
          </w:tcPr>
          <w:p w14:paraId="55910BB0"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98</w:t>
            </w:r>
          </w:p>
        </w:tc>
        <w:tc>
          <w:tcPr>
            <w:tcW w:w="4253" w:type="dxa"/>
            <w:hideMark/>
          </w:tcPr>
          <w:p w14:paraId="387A2FDC" w14:textId="5A3689FF"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428AEB5B" w14:textId="63F92D57"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6673D321"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3000,00</w:t>
            </w:r>
          </w:p>
        </w:tc>
      </w:tr>
      <w:tr w:rsidR="00685CB3" w:rsidRPr="0077026D" w14:paraId="0416F988" w14:textId="77777777" w:rsidTr="0077026D">
        <w:trPr>
          <w:trHeight w:val="300"/>
        </w:trPr>
        <w:tc>
          <w:tcPr>
            <w:tcW w:w="851" w:type="dxa"/>
            <w:noWrap/>
            <w:hideMark/>
          </w:tcPr>
          <w:p w14:paraId="78909D40"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99</w:t>
            </w:r>
          </w:p>
        </w:tc>
        <w:tc>
          <w:tcPr>
            <w:tcW w:w="4253" w:type="dxa"/>
            <w:hideMark/>
          </w:tcPr>
          <w:p w14:paraId="5EED8F5E" w14:textId="537C2E6E"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5AA1F15F" w14:textId="5C99C120"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11B5BCC1"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3000,00</w:t>
            </w:r>
          </w:p>
        </w:tc>
      </w:tr>
      <w:tr w:rsidR="00685CB3" w:rsidRPr="0077026D" w14:paraId="0F3D5CC3" w14:textId="77777777" w:rsidTr="0077026D">
        <w:trPr>
          <w:trHeight w:val="300"/>
        </w:trPr>
        <w:tc>
          <w:tcPr>
            <w:tcW w:w="851" w:type="dxa"/>
            <w:noWrap/>
            <w:hideMark/>
          </w:tcPr>
          <w:p w14:paraId="006F797A"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100</w:t>
            </w:r>
          </w:p>
        </w:tc>
        <w:tc>
          <w:tcPr>
            <w:tcW w:w="4253" w:type="dxa"/>
            <w:hideMark/>
          </w:tcPr>
          <w:p w14:paraId="4F93F118" w14:textId="481E0B2D"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79951343" w14:textId="5C21A1FD"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6710EC12"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2800,00</w:t>
            </w:r>
          </w:p>
        </w:tc>
      </w:tr>
      <w:tr w:rsidR="00685CB3" w:rsidRPr="0077026D" w14:paraId="39D4495C" w14:textId="77777777" w:rsidTr="0077026D">
        <w:trPr>
          <w:trHeight w:val="300"/>
        </w:trPr>
        <w:tc>
          <w:tcPr>
            <w:tcW w:w="851" w:type="dxa"/>
            <w:noWrap/>
            <w:hideMark/>
          </w:tcPr>
          <w:p w14:paraId="401C5FBC"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101</w:t>
            </w:r>
          </w:p>
        </w:tc>
        <w:tc>
          <w:tcPr>
            <w:tcW w:w="4253" w:type="dxa"/>
            <w:hideMark/>
          </w:tcPr>
          <w:p w14:paraId="1B91804C" w14:textId="50074974"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37F3A4A6" w14:textId="21C65540"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19004142"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5100,00</w:t>
            </w:r>
          </w:p>
        </w:tc>
      </w:tr>
      <w:tr w:rsidR="00685CB3" w:rsidRPr="0077026D" w14:paraId="3FA37F2A" w14:textId="77777777" w:rsidTr="0077026D">
        <w:trPr>
          <w:trHeight w:val="300"/>
        </w:trPr>
        <w:tc>
          <w:tcPr>
            <w:tcW w:w="851" w:type="dxa"/>
            <w:noWrap/>
            <w:hideMark/>
          </w:tcPr>
          <w:p w14:paraId="200F13BC"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102</w:t>
            </w:r>
          </w:p>
        </w:tc>
        <w:tc>
          <w:tcPr>
            <w:tcW w:w="4253" w:type="dxa"/>
            <w:hideMark/>
          </w:tcPr>
          <w:p w14:paraId="7D74C772" w14:textId="21D920A7"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04144A71" w14:textId="541DB0DA"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1978856E"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3500,00</w:t>
            </w:r>
          </w:p>
        </w:tc>
      </w:tr>
      <w:tr w:rsidR="00685CB3" w:rsidRPr="0077026D" w14:paraId="4761AB48" w14:textId="77777777" w:rsidTr="0077026D">
        <w:trPr>
          <w:trHeight w:val="300"/>
        </w:trPr>
        <w:tc>
          <w:tcPr>
            <w:tcW w:w="851" w:type="dxa"/>
            <w:noWrap/>
            <w:hideMark/>
          </w:tcPr>
          <w:p w14:paraId="7E523C8E"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103</w:t>
            </w:r>
          </w:p>
        </w:tc>
        <w:tc>
          <w:tcPr>
            <w:tcW w:w="4253" w:type="dxa"/>
            <w:hideMark/>
          </w:tcPr>
          <w:p w14:paraId="33EA0CAC" w14:textId="01BA35C6"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7509" w:type="dxa"/>
            <w:hideMark/>
          </w:tcPr>
          <w:p w14:paraId="34F4EA57" w14:textId="23CFBD5F" w:rsidR="00685CB3" w:rsidRPr="0077026D" w:rsidRDefault="00685CB3" w:rsidP="00685CB3">
            <w:pPr>
              <w:spacing w:before="0" w:after="0" w:line="240" w:lineRule="auto"/>
              <w:rPr>
                <w:rFonts w:asciiTheme="minorHAnsi" w:hAnsiTheme="minorHAnsi"/>
                <w:bCs/>
                <w:sz w:val="20"/>
              </w:rPr>
            </w:pPr>
            <w:proofErr w:type="spellStart"/>
            <w:r>
              <w:rPr>
                <w:rFonts w:asciiTheme="minorHAnsi" w:hAnsiTheme="minorHAnsi"/>
                <w:bCs/>
                <w:sz w:val="20"/>
              </w:rPr>
              <w:t>xxx</w:t>
            </w:r>
            <w:proofErr w:type="spellEnd"/>
          </w:p>
        </w:tc>
        <w:tc>
          <w:tcPr>
            <w:tcW w:w="2660" w:type="dxa"/>
            <w:noWrap/>
            <w:hideMark/>
          </w:tcPr>
          <w:p w14:paraId="32CEECDD" w14:textId="77777777" w:rsidR="00685CB3" w:rsidRPr="0077026D" w:rsidRDefault="00685CB3" w:rsidP="00685CB3">
            <w:pPr>
              <w:spacing w:before="0" w:after="0" w:line="240" w:lineRule="auto"/>
              <w:rPr>
                <w:rFonts w:asciiTheme="minorHAnsi" w:hAnsiTheme="minorHAnsi"/>
                <w:bCs/>
                <w:sz w:val="20"/>
              </w:rPr>
            </w:pPr>
            <w:r w:rsidRPr="0077026D">
              <w:rPr>
                <w:rFonts w:asciiTheme="minorHAnsi" w:hAnsiTheme="minorHAnsi"/>
                <w:bCs/>
                <w:sz w:val="20"/>
              </w:rPr>
              <w:t>1390,00</w:t>
            </w:r>
          </w:p>
        </w:tc>
      </w:tr>
      <w:bookmarkEnd w:id="19"/>
    </w:tbl>
    <w:p w14:paraId="1048174D" w14:textId="77777777" w:rsidR="00B7379D" w:rsidRDefault="00B7379D">
      <w:pPr>
        <w:spacing w:before="0" w:after="0" w:line="240" w:lineRule="auto"/>
        <w:rPr>
          <w:rFonts w:asciiTheme="minorHAnsi" w:hAnsiTheme="minorHAnsi"/>
          <w:bCs/>
          <w:sz w:val="28"/>
          <w:szCs w:val="28"/>
        </w:rPr>
      </w:pPr>
    </w:p>
    <w:p w14:paraId="41E8004C" w14:textId="77777777" w:rsidR="000B07E9" w:rsidRDefault="000B07E9">
      <w:pPr>
        <w:pStyle w:val="RLProhlensmluvnchstran"/>
        <w:spacing w:line="240" w:lineRule="auto"/>
        <w:jc w:val="left"/>
        <w:rPr>
          <w:rFonts w:asciiTheme="minorHAnsi" w:hAnsiTheme="minorHAnsi"/>
          <w:b w:val="0"/>
          <w:bCs/>
          <w:sz w:val="28"/>
          <w:szCs w:val="28"/>
        </w:rPr>
      </w:pPr>
    </w:p>
    <w:sectPr w:rsidR="000B07E9" w:rsidSect="00B7379D">
      <w:pgSz w:w="16838" w:h="11906" w:orient="landscape"/>
      <w:pgMar w:top="1276" w:right="709" w:bottom="851" w:left="1560" w:header="426"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E2C9A" w14:textId="77777777" w:rsidR="0038233C" w:rsidRDefault="0038233C">
      <w:r>
        <w:separator/>
      </w:r>
    </w:p>
  </w:endnote>
  <w:endnote w:type="continuationSeparator" w:id="0">
    <w:p w14:paraId="7B7D736F" w14:textId="77777777" w:rsidR="0038233C" w:rsidRDefault="0038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E">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ans">
    <w:altName w:val="Arial Unicode MS"/>
    <w:panose1 w:val="00000000000000000000"/>
    <w:charset w:val="80"/>
    <w:family w:val="swiss"/>
    <w:notTrueType/>
    <w:pitch w:val="variable"/>
    <w:sig w:usb0="00000001" w:usb1="08070000" w:usb2="00000010" w:usb3="00000000" w:csb0="00020000" w:csb1="00000000"/>
  </w:font>
  <w:font w:name="FreeSans">
    <w:altName w:val="Times New Roman"/>
    <w:panose1 w:val="00000000000000000000"/>
    <w:charset w:val="EE"/>
    <w:family w:val="auto"/>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7519E" w14:textId="7AA7399D" w:rsidR="000B07E9" w:rsidRDefault="007F44AE">
    <w:pPr>
      <w:jc w:val="right"/>
      <w:rPr>
        <w:rFonts w:asciiTheme="minorHAnsi" w:hAnsiTheme="minorHAnsi" w:cstheme="minorHAnsi"/>
        <w:sz w:val="16"/>
      </w:rPr>
    </w:pPr>
    <w:r>
      <w:rPr>
        <w:rFonts w:asciiTheme="minorHAnsi" w:hAnsiTheme="minorHAnsi" w:cstheme="minorHAnsi"/>
        <w:sz w:val="16"/>
      </w:rPr>
      <w:fldChar w:fldCharType="begin"/>
    </w:r>
    <w:r>
      <w:rPr>
        <w:rFonts w:asciiTheme="minorHAnsi" w:hAnsiTheme="minorHAnsi" w:cstheme="minorHAnsi"/>
        <w:sz w:val="16"/>
      </w:rPr>
      <w:instrText>PAGE</w:instrText>
    </w:r>
    <w:r>
      <w:rPr>
        <w:rFonts w:asciiTheme="minorHAnsi" w:hAnsiTheme="minorHAnsi" w:cstheme="minorHAnsi"/>
        <w:sz w:val="16"/>
      </w:rPr>
      <w:fldChar w:fldCharType="separate"/>
    </w:r>
    <w:r w:rsidR="00685CB3">
      <w:rPr>
        <w:rFonts w:asciiTheme="minorHAnsi" w:hAnsiTheme="minorHAnsi" w:cstheme="minorHAnsi"/>
        <w:noProof/>
        <w:sz w:val="16"/>
      </w:rPr>
      <w:t>15</w:t>
    </w:r>
    <w:r>
      <w:rPr>
        <w:rFonts w:asciiTheme="minorHAnsi" w:hAnsiTheme="minorHAnsi" w:cstheme="minorHAnsi"/>
        <w:noProof/>
        <w:sz w:val="16"/>
      </w:rPr>
      <w:fldChar w:fldCharType="end"/>
    </w:r>
    <w:r>
      <w:rPr>
        <w:rFonts w:asciiTheme="minorHAnsi" w:hAnsiTheme="minorHAnsi" w:cstheme="minorHAnsi"/>
        <w:sz w:val="16"/>
      </w:rPr>
      <w:t xml:space="preserve"> / </w:t>
    </w:r>
    <w:r>
      <w:rPr>
        <w:rFonts w:asciiTheme="minorHAnsi" w:hAnsiTheme="minorHAnsi" w:cstheme="minorHAnsi"/>
        <w:sz w:val="16"/>
      </w:rPr>
      <w:fldChar w:fldCharType="begin"/>
    </w:r>
    <w:r>
      <w:rPr>
        <w:rFonts w:asciiTheme="minorHAnsi" w:hAnsiTheme="minorHAnsi" w:cstheme="minorHAnsi"/>
        <w:sz w:val="16"/>
      </w:rPr>
      <w:instrText>NUMPAGES</w:instrText>
    </w:r>
    <w:r>
      <w:rPr>
        <w:rFonts w:asciiTheme="minorHAnsi" w:hAnsiTheme="minorHAnsi" w:cstheme="minorHAnsi"/>
        <w:sz w:val="16"/>
      </w:rPr>
      <w:fldChar w:fldCharType="separate"/>
    </w:r>
    <w:r w:rsidR="00685CB3">
      <w:rPr>
        <w:rFonts w:asciiTheme="minorHAnsi" w:hAnsiTheme="minorHAnsi" w:cstheme="minorHAnsi"/>
        <w:noProof/>
        <w:sz w:val="16"/>
      </w:rPr>
      <w:t>17</w:t>
    </w:r>
    <w:r>
      <w:rPr>
        <w:rFonts w:asciiTheme="minorHAnsi" w:hAnsiTheme="minorHAnsi" w:cstheme="minorHAnsi"/>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D52FC" w14:textId="77777777" w:rsidR="0038233C" w:rsidRDefault="0038233C">
      <w:r>
        <w:separator/>
      </w:r>
    </w:p>
  </w:footnote>
  <w:footnote w:type="continuationSeparator" w:id="0">
    <w:p w14:paraId="54E1F7D0" w14:textId="77777777" w:rsidR="0038233C" w:rsidRDefault="00382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lowerLetter"/>
      <w:lvlText w:val="%1)"/>
      <w:lvlJc w:val="left"/>
      <w:pPr>
        <w:tabs>
          <w:tab w:val="num" w:pos="567"/>
        </w:tabs>
        <w:ind w:left="567" w:hanging="567"/>
      </w:pPr>
      <w:rPr>
        <w:rFonts w:cs="Times New Roman"/>
      </w:rPr>
    </w:lvl>
    <w:lvl w:ilvl="1">
      <w:start w:val="1"/>
      <w:numFmt w:val="lowerLetter"/>
      <w:lvlText w:val="%2."/>
      <w:lvlJc w:val="left"/>
      <w:pPr>
        <w:tabs>
          <w:tab w:val="num" w:pos="873"/>
        </w:tabs>
        <w:ind w:left="873" w:hanging="360"/>
      </w:pPr>
      <w:rPr>
        <w:rFonts w:cs="Times New Roman"/>
      </w:rPr>
    </w:lvl>
    <w:lvl w:ilvl="2">
      <w:start w:val="1"/>
      <w:numFmt w:val="lowerRoman"/>
      <w:lvlText w:val="%3."/>
      <w:lvlJc w:val="left"/>
      <w:pPr>
        <w:tabs>
          <w:tab w:val="num" w:pos="1593"/>
        </w:tabs>
        <w:ind w:left="1593" w:hanging="180"/>
      </w:pPr>
      <w:rPr>
        <w:rFonts w:cs="Times New Roman"/>
      </w:rPr>
    </w:lvl>
    <w:lvl w:ilvl="3">
      <w:start w:val="1"/>
      <w:numFmt w:val="decimal"/>
      <w:lvlText w:val="%4."/>
      <w:lvlJc w:val="left"/>
      <w:pPr>
        <w:tabs>
          <w:tab w:val="num" w:pos="2313"/>
        </w:tabs>
        <w:ind w:left="2313" w:hanging="360"/>
      </w:pPr>
      <w:rPr>
        <w:rFonts w:cs="Times New Roman"/>
      </w:rPr>
    </w:lvl>
    <w:lvl w:ilvl="4">
      <w:start w:val="1"/>
      <w:numFmt w:val="lowerLetter"/>
      <w:lvlText w:val="%5."/>
      <w:lvlJc w:val="left"/>
      <w:pPr>
        <w:tabs>
          <w:tab w:val="num" w:pos="3033"/>
        </w:tabs>
        <w:ind w:left="3033" w:hanging="360"/>
      </w:pPr>
      <w:rPr>
        <w:rFonts w:cs="Times New Roman"/>
      </w:rPr>
    </w:lvl>
    <w:lvl w:ilvl="5">
      <w:start w:val="1"/>
      <w:numFmt w:val="lowerRoman"/>
      <w:lvlText w:val="%6."/>
      <w:lvlJc w:val="left"/>
      <w:pPr>
        <w:tabs>
          <w:tab w:val="num" w:pos="3753"/>
        </w:tabs>
        <w:ind w:left="3753" w:hanging="180"/>
      </w:pPr>
      <w:rPr>
        <w:rFonts w:cs="Times New Roman"/>
      </w:rPr>
    </w:lvl>
    <w:lvl w:ilvl="6">
      <w:start w:val="1"/>
      <w:numFmt w:val="decimal"/>
      <w:lvlText w:val="%7."/>
      <w:lvlJc w:val="left"/>
      <w:pPr>
        <w:tabs>
          <w:tab w:val="num" w:pos="4473"/>
        </w:tabs>
        <w:ind w:left="4473" w:hanging="360"/>
      </w:pPr>
      <w:rPr>
        <w:rFonts w:cs="Times New Roman"/>
      </w:rPr>
    </w:lvl>
    <w:lvl w:ilvl="7">
      <w:start w:val="1"/>
      <w:numFmt w:val="lowerLetter"/>
      <w:lvlText w:val="%8."/>
      <w:lvlJc w:val="left"/>
      <w:pPr>
        <w:tabs>
          <w:tab w:val="num" w:pos="5193"/>
        </w:tabs>
        <w:ind w:left="5193" w:hanging="360"/>
      </w:pPr>
      <w:rPr>
        <w:rFonts w:cs="Times New Roman"/>
      </w:rPr>
    </w:lvl>
    <w:lvl w:ilvl="8">
      <w:start w:val="1"/>
      <w:numFmt w:val="lowerRoman"/>
      <w:lvlText w:val="%9."/>
      <w:lvlJc w:val="left"/>
      <w:pPr>
        <w:tabs>
          <w:tab w:val="num" w:pos="5913"/>
        </w:tabs>
        <w:ind w:left="5913" w:hanging="180"/>
      </w:pPr>
      <w:rPr>
        <w:rFonts w:cs="Times New Roman"/>
      </w:rPr>
    </w:lvl>
  </w:abstractNum>
  <w:abstractNum w:abstractNumId="1"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4CB1BD5"/>
    <w:multiLevelType w:val="hybridMultilevel"/>
    <w:tmpl w:val="571E9916"/>
    <w:lvl w:ilvl="0" w:tplc="FB7C7E58">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1D4D88"/>
    <w:multiLevelType w:val="hybridMultilevel"/>
    <w:tmpl w:val="2286E476"/>
    <w:lvl w:ilvl="0" w:tplc="1F88F218">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C029F5"/>
    <w:multiLevelType w:val="multilevel"/>
    <w:tmpl w:val="A78E970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4545" w:hanging="576"/>
      </w:pPr>
      <w:rPr>
        <w:rFonts w:cs="Times New Roman"/>
        <w:b w:val="0"/>
        <w:i w:val="0"/>
        <w:color w:val="auto"/>
      </w:rPr>
    </w:lvl>
    <w:lvl w:ilvl="2">
      <w:start w:val="1"/>
      <w:numFmt w:val="decimal"/>
      <w:pStyle w:val="Nadpis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5" w15:restartNumberingAfterBreak="0">
    <w:nsid w:val="0CA66BB5"/>
    <w:multiLevelType w:val="hybridMultilevel"/>
    <w:tmpl w:val="FCA6F086"/>
    <w:lvl w:ilvl="0" w:tplc="46A8F9C0">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0C0405"/>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0A76C0"/>
    <w:multiLevelType w:val="multilevel"/>
    <w:tmpl w:val="A52AAE4A"/>
    <w:lvl w:ilvl="0">
      <w:start w:val="1"/>
      <w:numFmt w:val="decimal"/>
      <w:pStyle w:val="Nadpis10"/>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asciiTheme="minorHAnsi" w:hAnsiTheme="minorHAnsi"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7490729"/>
    <w:multiLevelType w:val="hybridMultilevel"/>
    <w:tmpl w:val="BDAC15D4"/>
    <w:lvl w:ilvl="0" w:tplc="6FCA0D48">
      <w:start w:val="8"/>
      <w:numFmt w:val="decimal"/>
      <w:pStyle w:val="Bezmezer"/>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77B7D81"/>
    <w:multiLevelType w:val="hybridMultilevel"/>
    <w:tmpl w:val="057E3154"/>
    <w:lvl w:ilvl="0" w:tplc="A2726D72">
      <w:start w:val="1"/>
      <w:numFmt w:val="decimal"/>
      <w:lvlText w:val="2.%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A34A15"/>
    <w:multiLevelType w:val="hybridMultilevel"/>
    <w:tmpl w:val="927C2728"/>
    <w:lvl w:ilvl="0" w:tplc="CA989E4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513420"/>
    <w:multiLevelType w:val="hybridMultilevel"/>
    <w:tmpl w:val="7EFACCB0"/>
    <w:lvl w:ilvl="0" w:tplc="4C249A5E">
      <w:start w:val="1"/>
      <w:numFmt w:val="decimal"/>
      <w:lvlText w:val="1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8E0FC6"/>
    <w:multiLevelType w:val="hybridMultilevel"/>
    <w:tmpl w:val="A46EB482"/>
    <w:lvl w:ilvl="0" w:tplc="F624659C">
      <w:start w:val="1"/>
      <w:numFmt w:val="decimal"/>
      <w:lvlText w:val="1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916299"/>
    <w:multiLevelType w:val="multilevel"/>
    <w:tmpl w:val="73D67ADC"/>
    <w:lvl w:ilvl="0">
      <w:start w:val="1"/>
      <w:numFmt w:val="upperRoman"/>
      <w:pStyle w:val="Nadpisodstavce"/>
      <w:lvlText w:val="%1."/>
      <w:lvlJc w:val="center"/>
      <w:pPr>
        <w:ind w:left="567" w:hanging="279"/>
      </w:pPr>
      <w:rPr>
        <w:rFonts w:cs="Times New Roman" w:hint="default"/>
        <w:b/>
      </w:rPr>
    </w:lvl>
    <w:lvl w:ilvl="1">
      <w:start w:val="1"/>
      <w:numFmt w:val="decimal"/>
      <w:pStyle w:val="Odstavec"/>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4" w15:restartNumberingAfterBreak="0">
    <w:nsid w:val="29A30493"/>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AC449FC"/>
    <w:multiLevelType w:val="multilevel"/>
    <w:tmpl w:val="00C850CE"/>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C774E8"/>
    <w:multiLevelType w:val="hybridMultilevel"/>
    <w:tmpl w:val="5EECD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2C6FCD"/>
    <w:multiLevelType w:val="multilevel"/>
    <w:tmpl w:val="F3C2E908"/>
    <w:lvl w:ilvl="0">
      <w:start w:val="1"/>
      <w:numFmt w:val="decimal"/>
      <w:pStyle w:val="RLlneksmlouvy"/>
      <w:lvlText w:val="%1."/>
      <w:lvlJc w:val="left"/>
      <w:pPr>
        <w:tabs>
          <w:tab w:val="num" w:pos="1445"/>
        </w:tabs>
        <w:ind w:left="1445" w:hanging="737"/>
      </w:pPr>
      <w:rPr>
        <w:rFonts w:ascii="Times New Roman" w:hAnsi="Times New Roman" w:cs="Times New Roman"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2182"/>
        </w:tabs>
        <w:ind w:left="2182" w:hanging="737"/>
      </w:pPr>
      <w:rPr>
        <w:rFonts w:ascii="Times New Roman" w:hAnsi="Times New Roman" w:cs="Times New Roman" w:hint="default"/>
        <w:sz w:val="22"/>
        <w:szCs w:val="22"/>
      </w:rPr>
    </w:lvl>
    <w:lvl w:ilvl="2">
      <w:start w:val="1"/>
      <w:numFmt w:val="decimal"/>
      <w:lvlText w:val="%1.%2.%3"/>
      <w:lvlJc w:val="left"/>
      <w:pPr>
        <w:tabs>
          <w:tab w:val="num" w:pos="2919"/>
        </w:tabs>
        <w:ind w:left="2919" w:hanging="737"/>
      </w:pPr>
      <w:rPr>
        <w:rFonts w:ascii="Times New Roman" w:hAnsi="Times New Roman" w:cs="Times New Roman" w:hint="default"/>
      </w:rPr>
    </w:lvl>
    <w:lvl w:ilvl="3">
      <w:start w:val="1"/>
      <w:numFmt w:val="decimal"/>
      <w:lvlText w:val="%1.%2.%3.%4"/>
      <w:lvlJc w:val="left"/>
      <w:pPr>
        <w:tabs>
          <w:tab w:val="num" w:pos="3770"/>
        </w:tabs>
        <w:ind w:left="3770" w:hanging="851"/>
      </w:pPr>
      <w:rPr>
        <w:rFonts w:hint="default"/>
      </w:rPr>
    </w:lvl>
    <w:lvl w:ilvl="4">
      <w:start w:val="1"/>
      <w:numFmt w:val="lowerLetter"/>
      <w:lvlText w:val="%5)"/>
      <w:lvlJc w:val="left"/>
      <w:pPr>
        <w:tabs>
          <w:tab w:val="num" w:pos="4110"/>
        </w:tabs>
        <w:ind w:left="4110" w:hanging="340"/>
      </w:pPr>
      <w:rPr>
        <w:rFonts w:hint="default"/>
      </w:rPr>
    </w:lvl>
    <w:lvl w:ilvl="5">
      <w:start w:val="1"/>
      <w:numFmt w:val="bullet"/>
      <w:lvlText w:val=""/>
      <w:lvlJc w:val="left"/>
      <w:pPr>
        <w:tabs>
          <w:tab w:val="num" w:pos="4394"/>
        </w:tabs>
        <w:ind w:left="4394" w:hanging="284"/>
      </w:pPr>
      <w:rPr>
        <w:rFonts w:ascii="Wingdings" w:hAnsi="Wingding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8" w15:restartNumberingAfterBreak="0">
    <w:nsid w:val="3BB3152E"/>
    <w:multiLevelType w:val="hybridMultilevel"/>
    <w:tmpl w:val="5EECD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5049EA"/>
    <w:multiLevelType w:val="hybridMultilevel"/>
    <w:tmpl w:val="2EC23536"/>
    <w:lvl w:ilvl="0" w:tplc="FC08495E">
      <w:start w:val="1"/>
      <w:numFmt w:val="decimal"/>
      <w:lvlText w:val="1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21" w15:restartNumberingAfterBreak="0">
    <w:nsid w:val="466E2D80"/>
    <w:multiLevelType w:val="multilevel"/>
    <w:tmpl w:val="B5F61686"/>
    <w:lvl w:ilvl="0">
      <w:start w:val="1"/>
      <w:numFmt w:val="decimal"/>
      <w:lvlText w:val="%1"/>
      <w:lvlJc w:val="left"/>
      <w:pPr>
        <w:ind w:left="432" w:hanging="432"/>
      </w:pPr>
      <w:rPr>
        <w:rFonts w:cs="Times New Roman"/>
        <w:sz w:val="24"/>
      </w:rPr>
    </w:lvl>
    <w:lvl w:ilvl="1">
      <w:start w:val="1"/>
      <w:numFmt w:val="lowerLetter"/>
      <w:pStyle w:val="Nadpis4"/>
      <w:lvlText w:val="(%2)"/>
      <w:lvlJc w:val="left"/>
      <w:pPr>
        <w:ind w:left="1144" w:hanging="576"/>
      </w:pPr>
      <w:rPr>
        <w:rFonts w:cs="Times New Roman" w:hint="default"/>
      </w:rPr>
    </w:lvl>
    <w:lvl w:ilvl="2">
      <w:start w:val="1"/>
      <w:numFmt w:val="decimal"/>
      <w:lvlText w:val="%1.%2.%3"/>
      <w:lvlJc w:val="left"/>
      <w:pPr>
        <w:ind w:left="720" w:hanging="720"/>
      </w:pPr>
      <w:rPr>
        <w:rFonts w:cs="Times New Roman"/>
        <w:b w:val="0"/>
        <w:bCs w:val="0"/>
        <w:i w:val="0"/>
        <w:iCs w:val="0"/>
        <w:caps w:val="0"/>
        <w:smallCaps w:val="0"/>
        <w:strike w:val="0"/>
        <w:dstrike w:val="0"/>
        <w:vanish w:val="0"/>
        <w:spacing w:val="0"/>
        <w:kern w:val="0"/>
        <w:position w:val="0"/>
        <w:u w:val="none"/>
        <w:effect w:val="none"/>
        <w:vertAlign w:val="baseline"/>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2" w15:restartNumberingAfterBreak="0">
    <w:nsid w:val="4D1D2471"/>
    <w:multiLevelType w:val="hybridMultilevel"/>
    <w:tmpl w:val="0ECCE58A"/>
    <w:lvl w:ilvl="0" w:tplc="EE5A990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A505EE"/>
    <w:multiLevelType w:val="multilevel"/>
    <w:tmpl w:val="0442CF66"/>
    <w:lvl w:ilvl="0">
      <w:start w:val="1"/>
      <w:numFmt w:val="decimal"/>
      <w:lvlText w:val="%1."/>
      <w:lvlJc w:val="left"/>
      <w:pPr>
        <w:tabs>
          <w:tab w:val="num" w:pos="709"/>
        </w:tabs>
        <w:ind w:left="709" w:hanging="709"/>
      </w:pPr>
      <w:rPr>
        <w:rFonts w:ascii="Times New Roman" w:hAnsi="Times New Roman" w:cs="Times New Roman" w:hint="default"/>
        <w:b/>
        <w:i w:val="0"/>
        <w:sz w:val="22"/>
        <w:u w:val="none"/>
      </w:rPr>
    </w:lvl>
    <w:lvl w:ilvl="1">
      <w:start w:val="1"/>
      <w:numFmt w:val="decimal"/>
      <w:isLgl/>
      <w:lvlText w:val="%1.%2"/>
      <w:lvlJc w:val="left"/>
      <w:pPr>
        <w:tabs>
          <w:tab w:val="num" w:pos="993"/>
        </w:tabs>
        <w:ind w:left="993" w:hanging="709"/>
      </w:pPr>
      <w:rPr>
        <w:rFonts w:ascii="Times New Roman" w:hAnsi="Times New Roman" w:cs="Times New Roman" w:hint="default"/>
        <w:b/>
        <w:i w:val="0"/>
        <w:color w:val="auto"/>
        <w:sz w:val="22"/>
      </w:rPr>
    </w:lvl>
    <w:lvl w:ilvl="2">
      <w:start w:val="1"/>
      <w:numFmt w:val="decimal"/>
      <w:pStyle w:val="3tiuroven"/>
      <w:lvlText w:val="%1.%2.%3"/>
      <w:lvlJc w:val="left"/>
      <w:pPr>
        <w:tabs>
          <w:tab w:val="num" w:pos="1277"/>
        </w:tabs>
        <w:ind w:left="1390" w:hanging="680"/>
      </w:pPr>
      <w:rPr>
        <w:rFonts w:cs="Times New Roman"/>
        <w:b w:val="0"/>
        <w:bCs w:val="0"/>
        <w:i w:val="0"/>
        <w:iCs w:val="0"/>
        <w:caps w:val="0"/>
        <w:smallCaps w:val="0"/>
        <w:strike w:val="0"/>
        <w:dstrike w:val="0"/>
        <w:vanish w:val="0"/>
        <w:spacing w:val="0"/>
        <w:kern w:val="0"/>
        <w:position w:val="0"/>
        <w:u w:val="none"/>
        <w:effect w:val="none"/>
        <w:vertAlign w:val="baseline"/>
      </w:rPr>
    </w:lvl>
    <w:lvl w:ilvl="3">
      <w:start w:val="1"/>
      <w:numFmt w:val="lowerRoman"/>
      <w:lvlText w:val="%4)"/>
      <w:lvlJc w:val="left"/>
      <w:pPr>
        <w:tabs>
          <w:tab w:val="num" w:pos="1985"/>
        </w:tabs>
        <w:ind w:left="1985" w:hanging="567"/>
      </w:pPr>
      <w:rPr>
        <w:rFonts w:ascii="Times New Roman" w:hAnsi="Times New Roman" w:cs="Times New Roman" w:hint="default"/>
        <w:b w:val="0"/>
        <w:i w:val="0"/>
        <w:sz w:val="22"/>
      </w:rPr>
    </w:lvl>
    <w:lvl w:ilvl="4">
      <w:start w:val="1"/>
      <w:numFmt w:val="decimal"/>
      <w:isLgl/>
      <w:lvlText w:val="%1.%2.%3.%4.%5"/>
      <w:lvlJc w:val="left"/>
      <w:pPr>
        <w:tabs>
          <w:tab w:val="num" w:pos="3260"/>
        </w:tabs>
        <w:ind w:left="3260" w:hanging="992"/>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4E2A6B38"/>
    <w:multiLevelType w:val="hybridMultilevel"/>
    <w:tmpl w:val="3732061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EEB4A5E"/>
    <w:multiLevelType w:val="hybridMultilevel"/>
    <w:tmpl w:val="ABBA9D22"/>
    <w:lvl w:ilvl="0" w:tplc="8B6633DE">
      <w:start w:val="1"/>
      <w:numFmt w:val="decimal"/>
      <w:lvlText w:val="10.%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804DDE"/>
    <w:multiLevelType w:val="hybridMultilevel"/>
    <w:tmpl w:val="8500B290"/>
    <w:lvl w:ilvl="0" w:tplc="EA36D720">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8A48E6"/>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7120E24"/>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7A75C16"/>
    <w:multiLevelType w:val="multilevel"/>
    <w:tmpl w:val="1D98BAA4"/>
    <w:lvl w:ilvl="0">
      <w:start w:val="1"/>
      <w:numFmt w:val="decimal"/>
      <w:pStyle w:val="Zklad1"/>
      <w:lvlText w:val="%1."/>
      <w:lvlJc w:val="left"/>
      <w:pPr>
        <w:ind w:left="567" w:hanging="567"/>
      </w:pPr>
      <w:rPr>
        <w:rFonts w:cs="Times New Roman"/>
      </w:rPr>
    </w:lvl>
    <w:lvl w:ilvl="1">
      <w:start w:val="1"/>
      <w:numFmt w:val="decimal"/>
      <w:lvlText w:val="%1.%2"/>
      <w:lvlJc w:val="left"/>
      <w:pPr>
        <w:ind w:left="567" w:hanging="567"/>
      </w:pPr>
      <w:rPr>
        <w:rFonts w:cs="Times New Roman"/>
      </w:rPr>
    </w:lvl>
    <w:lvl w:ilvl="2">
      <w:start w:val="1"/>
      <w:numFmt w:val="lowerRoman"/>
      <w:lvlText w:val="(%3)"/>
      <w:lvlJc w:val="left"/>
      <w:pPr>
        <w:ind w:left="1134" w:hanging="567"/>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57E54347"/>
    <w:multiLevelType w:val="hybridMultilevel"/>
    <w:tmpl w:val="5EECD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632A73"/>
    <w:multiLevelType w:val="hybridMultilevel"/>
    <w:tmpl w:val="5EECD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3645C3"/>
    <w:multiLevelType w:val="hybridMultilevel"/>
    <w:tmpl w:val="51B01BFA"/>
    <w:lvl w:ilvl="0" w:tplc="825EB09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C44BEF"/>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7B671B0"/>
    <w:multiLevelType w:val="multilevel"/>
    <w:tmpl w:val="84648AD8"/>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4"/>
      <w:numFmt w:val="bullet"/>
      <w:lvlText w:val="-"/>
      <w:lvlJc w:val="left"/>
      <w:pPr>
        <w:ind w:left="1080" w:hanging="360"/>
      </w:pPr>
      <w:rPr>
        <w:rFonts w:ascii="Arial" w:eastAsia="Times New Roman" w:hAnsi="Arial"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ACB2F45"/>
    <w:multiLevelType w:val="hybridMultilevel"/>
    <w:tmpl w:val="01C06F5C"/>
    <w:lvl w:ilvl="0" w:tplc="E736A9C2">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0C87C4D"/>
    <w:multiLevelType w:val="hybridMultilevel"/>
    <w:tmpl w:val="08D88E08"/>
    <w:lvl w:ilvl="0" w:tplc="37BEF1A0">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13"/>
  </w:num>
  <w:num w:numId="3">
    <w:abstractNumId w:val="29"/>
  </w:num>
  <w:num w:numId="4">
    <w:abstractNumId w:val="4"/>
  </w:num>
  <w:num w:numId="5">
    <w:abstractNumId w:val="21"/>
  </w:num>
  <w:num w:numId="6">
    <w:abstractNumId w:val="7"/>
  </w:num>
  <w:num w:numId="7">
    <w:abstractNumId w:val="9"/>
  </w:num>
  <w:num w:numId="8">
    <w:abstractNumId w:val="32"/>
  </w:num>
  <w:num w:numId="9">
    <w:abstractNumId w:val="22"/>
  </w:num>
  <w:num w:numId="10">
    <w:abstractNumId w:val="3"/>
  </w:num>
  <w:num w:numId="11">
    <w:abstractNumId w:val="20"/>
    <w:lvlOverride w:ilvl="0">
      <w:startOverride w:val="1"/>
    </w:lvlOverride>
  </w:num>
  <w:num w:numId="12">
    <w:abstractNumId w:val="8"/>
  </w:num>
  <w:num w:numId="13">
    <w:abstractNumId w:val="17"/>
  </w:num>
  <w:num w:numId="14">
    <w:abstractNumId w:val="28"/>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
  </w:num>
  <w:num w:numId="18">
    <w:abstractNumId w:val="36"/>
  </w:num>
  <w:num w:numId="19">
    <w:abstractNumId w:val="35"/>
  </w:num>
  <w:num w:numId="20">
    <w:abstractNumId w:val="25"/>
  </w:num>
  <w:num w:numId="21">
    <w:abstractNumId w:val="27"/>
  </w:num>
  <w:num w:numId="22">
    <w:abstractNumId w:val="33"/>
  </w:num>
  <w:num w:numId="23">
    <w:abstractNumId w:val="14"/>
  </w:num>
  <w:num w:numId="24">
    <w:abstractNumId w:val="6"/>
  </w:num>
  <w:num w:numId="25">
    <w:abstractNumId w:val="24"/>
  </w:num>
  <w:num w:numId="26">
    <w:abstractNumId w:val="19"/>
  </w:num>
  <w:num w:numId="27">
    <w:abstractNumId w:val="11"/>
  </w:num>
  <w:num w:numId="28">
    <w:abstractNumId w:val="5"/>
  </w:num>
  <w:num w:numId="29">
    <w:abstractNumId w:val="12"/>
  </w:num>
  <w:num w:numId="30">
    <w:abstractNumId w:val="34"/>
  </w:num>
  <w:num w:numId="31">
    <w:abstractNumId w:val="7"/>
  </w:num>
  <w:num w:numId="32">
    <w:abstractNumId w:val="7"/>
  </w:num>
  <w:num w:numId="33">
    <w:abstractNumId w:val="7"/>
  </w:num>
  <w:num w:numId="34">
    <w:abstractNumId w:val="1"/>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31"/>
  </w:num>
  <w:num w:numId="43">
    <w:abstractNumId w:val="10"/>
  </w:num>
  <w:num w:numId="44">
    <w:abstractNumId w:val="30"/>
  </w:num>
  <w:num w:numId="45">
    <w:abstractNumId w:val="16"/>
  </w:num>
  <w:num w:numId="46">
    <w:abstractNumId w:val="18"/>
  </w:num>
  <w:num w:numId="47">
    <w:abstractNumId w:val="7"/>
  </w:num>
  <w:num w:numId="48">
    <w:abstractNumId w:val="7"/>
  </w:num>
  <w:num w:numId="49">
    <w:abstractNumId w:val="15"/>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7E9"/>
    <w:rsid w:val="0004638B"/>
    <w:rsid w:val="00064E30"/>
    <w:rsid w:val="00090BCD"/>
    <w:rsid w:val="000B07E9"/>
    <w:rsid w:val="0012406B"/>
    <w:rsid w:val="001372AD"/>
    <w:rsid w:val="001A4BD6"/>
    <w:rsid w:val="001D1517"/>
    <w:rsid w:val="00254F65"/>
    <w:rsid w:val="002571DD"/>
    <w:rsid w:val="002738D8"/>
    <w:rsid w:val="00293FD7"/>
    <w:rsid w:val="002C35E5"/>
    <w:rsid w:val="002F6EC0"/>
    <w:rsid w:val="00300B97"/>
    <w:rsid w:val="00353F10"/>
    <w:rsid w:val="0038233C"/>
    <w:rsid w:val="00483BD5"/>
    <w:rsid w:val="004C4355"/>
    <w:rsid w:val="004E4228"/>
    <w:rsid w:val="004F4862"/>
    <w:rsid w:val="00510322"/>
    <w:rsid w:val="00534578"/>
    <w:rsid w:val="00554B71"/>
    <w:rsid w:val="00555843"/>
    <w:rsid w:val="005913AC"/>
    <w:rsid w:val="005B086A"/>
    <w:rsid w:val="005D1D7E"/>
    <w:rsid w:val="005F52CE"/>
    <w:rsid w:val="00677863"/>
    <w:rsid w:val="00685CB3"/>
    <w:rsid w:val="006D0155"/>
    <w:rsid w:val="00750053"/>
    <w:rsid w:val="0077026D"/>
    <w:rsid w:val="00776F48"/>
    <w:rsid w:val="007A63A9"/>
    <w:rsid w:val="007C4408"/>
    <w:rsid w:val="007E1900"/>
    <w:rsid w:val="007F44AE"/>
    <w:rsid w:val="008514BE"/>
    <w:rsid w:val="008605BC"/>
    <w:rsid w:val="00864484"/>
    <w:rsid w:val="00883814"/>
    <w:rsid w:val="00883C26"/>
    <w:rsid w:val="008A1EAF"/>
    <w:rsid w:val="008B5DAC"/>
    <w:rsid w:val="00910089"/>
    <w:rsid w:val="0091625A"/>
    <w:rsid w:val="00971C04"/>
    <w:rsid w:val="009A3924"/>
    <w:rsid w:val="00A75771"/>
    <w:rsid w:val="00A96B87"/>
    <w:rsid w:val="00AE0846"/>
    <w:rsid w:val="00AF4972"/>
    <w:rsid w:val="00AF764A"/>
    <w:rsid w:val="00B1112A"/>
    <w:rsid w:val="00B24A12"/>
    <w:rsid w:val="00B42AB6"/>
    <w:rsid w:val="00B7379D"/>
    <w:rsid w:val="00BB4F1E"/>
    <w:rsid w:val="00BE6167"/>
    <w:rsid w:val="00C65175"/>
    <w:rsid w:val="00C945E7"/>
    <w:rsid w:val="00CC6F58"/>
    <w:rsid w:val="00D054E8"/>
    <w:rsid w:val="00D31BCB"/>
    <w:rsid w:val="00D503C2"/>
    <w:rsid w:val="00D71690"/>
    <w:rsid w:val="00E3699C"/>
    <w:rsid w:val="00E62D0E"/>
    <w:rsid w:val="00E661DE"/>
    <w:rsid w:val="00EA31DF"/>
    <w:rsid w:val="00F65799"/>
    <w:rsid w:val="00FA15B4"/>
    <w:rsid w:val="00FA2F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DAB2C1"/>
  <w15:docId w15:val="{AA689F29-DBB9-4F94-AFE0-2F6C4228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before="120" w:after="120" w:line="300" w:lineRule="exact"/>
    </w:pPr>
    <w:rPr>
      <w:rFonts w:ascii="Georgia" w:hAnsi="Georgia"/>
      <w:sz w:val="21"/>
      <w:szCs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qFormat/>
    <w:pPr>
      <w:keepNext/>
      <w:numPr>
        <w:numId w:val="4"/>
      </w:numPr>
      <w:spacing w:before="360"/>
      <w:ind w:left="431" w:hanging="431"/>
      <w:outlineLvl w:val="0"/>
    </w:pPr>
    <w:rPr>
      <w:b/>
      <w:bCs/>
      <w:sz w:val="24"/>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link w:val="Nadpis2Char"/>
    <w:uiPriority w:val="9"/>
    <w:qFormat/>
    <w:pPr>
      <w:numPr>
        <w:ilvl w:val="1"/>
        <w:numId w:val="4"/>
      </w:numPr>
      <w:ind w:left="567" w:hanging="578"/>
      <w:outlineLvl w:val="1"/>
    </w:pPr>
    <w:rPr>
      <w:bCs/>
      <w:iCs/>
      <w:szCs w:val="28"/>
    </w:rPr>
  </w:style>
  <w:style w:type="paragraph" w:styleId="Nadpis3">
    <w:name w:val="heading 3"/>
    <w:aliases w:val="Nadpis 3 - Pododstavec"/>
    <w:basedOn w:val="Normln"/>
    <w:link w:val="Nadpis3Char"/>
    <w:uiPriority w:val="9"/>
    <w:qFormat/>
    <w:pPr>
      <w:keepNext/>
      <w:numPr>
        <w:ilvl w:val="2"/>
        <w:numId w:val="4"/>
      </w:numPr>
      <w:outlineLvl w:val="2"/>
    </w:pPr>
    <w:rPr>
      <w:bCs/>
      <w:szCs w:val="26"/>
    </w:rPr>
  </w:style>
  <w:style w:type="paragraph" w:styleId="Nadpis4">
    <w:name w:val="heading 4"/>
    <w:basedOn w:val="Nadpis2"/>
    <w:link w:val="Nadpis4Char"/>
    <w:uiPriority w:val="99"/>
    <w:qFormat/>
    <w:pPr>
      <w:numPr>
        <w:numId w:val="5"/>
      </w:numPr>
      <w:outlineLvl w:val="3"/>
    </w:pPr>
  </w:style>
  <w:style w:type="paragraph" w:styleId="Nadpis5">
    <w:name w:val="heading 5"/>
    <w:basedOn w:val="Normln"/>
    <w:link w:val="Nadpis5Char"/>
    <w:uiPriority w:val="99"/>
    <w:qFormat/>
    <w:pPr>
      <w:numPr>
        <w:ilvl w:val="4"/>
        <w:numId w:val="4"/>
      </w:numPr>
      <w:spacing w:before="240" w:after="60"/>
      <w:outlineLvl w:val="4"/>
    </w:pPr>
    <w:rPr>
      <w:bCs/>
      <w:iCs/>
      <w:szCs w:val="21"/>
    </w:rPr>
  </w:style>
  <w:style w:type="paragraph" w:styleId="Nadpis6">
    <w:name w:val="heading 6"/>
    <w:basedOn w:val="Normln"/>
    <w:next w:val="Normln"/>
    <w:link w:val="Nadpis6Char"/>
    <w:uiPriority w:val="99"/>
    <w:qFormat/>
    <w:pPr>
      <w:numPr>
        <w:ilvl w:val="5"/>
        <w:numId w:val="4"/>
      </w:numPr>
      <w:spacing w:before="240" w:after="60"/>
      <w:outlineLvl w:val="5"/>
    </w:pPr>
    <w:rPr>
      <w:rFonts w:ascii="Calibri" w:hAnsi="Calibri"/>
      <w:b/>
      <w:bCs/>
      <w:szCs w:val="22"/>
    </w:rPr>
  </w:style>
  <w:style w:type="paragraph" w:styleId="Nadpis7">
    <w:name w:val="heading 7"/>
    <w:basedOn w:val="Normln"/>
    <w:next w:val="Normln"/>
    <w:link w:val="Nadpis7Char"/>
    <w:uiPriority w:val="99"/>
    <w:qFormat/>
    <w:pPr>
      <w:numPr>
        <w:ilvl w:val="6"/>
        <w:numId w:val="4"/>
      </w:numPr>
      <w:spacing w:before="240" w:after="60"/>
      <w:outlineLvl w:val="6"/>
    </w:pPr>
    <w:rPr>
      <w:rFonts w:ascii="Calibri" w:hAnsi="Calibri"/>
      <w:sz w:val="24"/>
      <w:szCs w:val="24"/>
    </w:rPr>
  </w:style>
  <w:style w:type="paragraph" w:styleId="Nadpis8">
    <w:name w:val="heading 8"/>
    <w:basedOn w:val="Normln"/>
    <w:next w:val="Normln"/>
    <w:link w:val="Nadpis8Char"/>
    <w:uiPriority w:val="99"/>
    <w:qFormat/>
    <w:pPr>
      <w:numPr>
        <w:ilvl w:val="7"/>
        <w:numId w:val="4"/>
      </w:numPr>
      <w:spacing w:before="240" w:after="60"/>
      <w:outlineLvl w:val="7"/>
    </w:pPr>
    <w:rPr>
      <w:rFonts w:ascii="Calibri" w:hAnsi="Calibri"/>
      <w:i/>
      <w:iCs/>
      <w:sz w:val="24"/>
      <w:szCs w:val="24"/>
    </w:rPr>
  </w:style>
  <w:style w:type="paragraph" w:styleId="Nadpis9">
    <w:name w:val="heading 9"/>
    <w:basedOn w:val="Normln"/>
    <w:next w:val="Normln"/>
    <w:link w:val="Nadpis9Char"/>
    <w:uiPriority w:val="99"/>
    <w:qFormat/>
    <w:pPr>
      <w:numPr>
        <w:ilvl w:val="8"/>
        <w:numId w:val="4"/>
      </w:num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locked/>
    <w:rPr>
      <w:rFonts w:ascii="Georgia" w:hAnsi="Georgia"/>
      <w:b/>
      <w:bCs/>
      <w:sz w:val="24"/>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locked/>
    <w:rPr>
      <w:rFonts w:ascii="Georgia" w:hAnsi="Georgia"/>
      <w:bCs/>
      <w:iCs/>
      <w:sz w:val="21"/>
      <w:szCs w:val="28"/>
    </w:rPr>
  </w:style>
  <w:style w:type="character" w:customStyle="1" w:styleId="Nadpis3Char">
    <w:name w:val="Nadpis 3 Char"/>
    <w:aliases w:val="Nadpis 3 - Pododstavec Char"/>
    <w:basedOn w:val="Standardnpsmoodstavce"/>
    <w:link w:val="Nadpis3"/>
    <w:uiPriority w:val="9"/>
    <w:locked/>
    <w:rPr>
      <w:rFonts w:ascii="Georgia" w:hAnsi="Georgia"/>
      <w:bCs/>
      <w:sz w:val="21"/>
      <w:szCs w:val="26"/>
    </w:rPr>
  </w:style>
  <w:style w:type="character" w:customStyle="1" w:styleId="Nadpis4Char">
    <w:name w:val="Nadpis 4 Char"/>
    <w:basedOn w:val="Standardnpsmoodstavce"/>
    <w:link w:val="Nadpis4"/>
    <w:uiPriority w:val="99"/>
    <w:locked/>
    <w:rPr>
      <w:rFonts w:ascii="Georgia" w:hAnsi="Georgia"/>
      <w:bCs/>
      <w:iCs/>
      <w:sz w:val="21"/>
      <w:szCs w:val="28"/>
    </w:rPr>
  </w:style>
  <w:style w:type="character" w:customStyle="1" w:styleId="Nadpis5Char">
    <w:name w:val="Nadpis 5 Char"/>
    <w:basedOn w:val="Standardnpsmoodstavce"/>
    <w:link w:val="Nadpis5"/>
    <w:uiPriority w:val="99"/>
    <w:locked/>
    <w:rPr>
      <w:rFonts w:ascii="Georgia" w:hAnsi="Georgia"/>
      <w:bCs/>
      <w:iCs/>
      <w:sz w:val="21"/>
      <w:szCs w:val="21"/>
    </w:rPr>
  </w:style>
  <w:style w:type="character" w:customStyle="1" w:styleId="Nadpis6Char">
    <w:name w:val="Nadpis 6 Char"/>
    <w:basedOn w:val="Standardnpsmoodstavce"/>
    <w:link w:val="Nadpis6"/>
    <w:uiPriority w:val="99"/>
    <w:locked/>
    <w:rPr>
      <w:rFonts w:ascii="Calibri" w:hAnsi="Calibri"/>
      <w:b/>
      <w:bCs/>
      <w:sz w:val="21"/>
    </w:rPr>
  </w:style>
  <w:style w:type="character" w:customStyle="1" w:styleId="Nadpis7Char">
    <w:name w:val="Nadpis 7 Char"/>
    <w:basedOn w:val="Standardnpsmoodstavce"/>
    <w:link w:val="Nadpis7"/>
    <w:uiPriority w:val="99"/>
    <w:locked/>
    <w:rPr>
      <w:rFonts w:ascii="Calibri" w:hAnsi="Calibri"/>
      <w:sz w:val="24"/>
      <w:szCs w:val="24"/>
    </w:rPr>
  </w:style>
  <w:style w:type="character" w:customStyle="1" w:styleId="Nadpis8Char">
    <w:name w:val="Nadpis 8 Char"/>
    <w:basedOn w:val="Standardnpsmoodstavce"/>
    <w:link w:val="Nadpis8"/>
    <w:uiPriority w:val="99"/>
    <w:locked/>
    <w:rPr>
      <w:rFonts w:ascii="Calibri" w:hAnsi="Calibri"/>
      <w:i/>
      <w:iCs/>
      <w:sz w:val="24"/>
      <w:szCs w:val="24"/>
    </w:rPr>
  </w:style>
  <w:style w:type="character" w:customStyle="1" w:styleId="Nadpis9Char">
    <w:name w:val="Nadpis 9 Char"/>
    <w:basedOn w:val="Standardnpsmoodstavce"/>
    <w:link w:val="Nadpis9"/>
    <w:uiPriority w:val="99"/>
    <w:locked/>
    <w:rPr>
      <w:rFonts w:ascii="Cambria" w:hAnsi="Cambria"/>
      <w:sz w:val="21"/>
    </w:rPr>
  </w:style>
  <w:style w:type="paragraph" w:styleId="Zhlav">
    <w:name w:val="header"/>
    <w:basedOn w:val="Normln"/>
    <w:link w:val="ZhlavChar"/>
    <w:uiPriority w:val="99"/>
    <w:pPr>
      <w:tabs>
        <w:tab w:val="center" w:pos="4153"/>
        <w:tab w:val="right" w:pos="8306"/>
      </w:tabs>
    </w:pPr>
  </w:style>
  <w:style w:type="character" w:customStyle="1" w:styleId="ZhlavChar">
    <w:name w:val="Záhlaví Char"/>
    <w:basedOn w:val="Standardnpsmoodstavce"/>
    <w:link w:val="Zhlav"/>
    <w:uiPriority w:val="99"/>
    <w:locked/>
    <w:rPr>
      <w:rFonts w:ascii="Georgia" w:hAnsi="Georgia" w:cs="Times New Roman"/>
      <w:sz w:val="20"/>
      <w:szCs w:val="20"/>
    </w:rPr>
  </w:style>
  <w:style w:type="paragraph" w:styleId="Zpat">
    <w:name w:val="footer"/>
    <w:basedOn w:val="Normln"/>
    <w:link w:val="ZpatChar"/>
    <w:uiPriority w:val="99"/>
    <w:pPr>
      <w:tabs>
        <w:tab w:val="center" w:pos="4153"/>
        <w:tab w:val="right" w:pos="8306"/>
      </w:tabs>
    </w:pPr>
    <w:rPr>
      <w:rFonts w:ascii="Times New Roman" w:hAnsi="Times New Roman"/>
      <w:sz w:val="22"/>
    </w:rPr>
  </w:style>
  <w:style w:type="character" w:customStyle="1" w:styleId="ZpatChar">
    <w:name w:val="Zápatí Char"/>
    <w:basedOn w:val="Standardnpsmoodstavce"/>
    <w:link w:val="Zpat"/>
    <w:uiPriority w:val="99"/>
    <w:locked/>
    <w:rPr>
      <w:rFonts w:cs="Times New Roman"/>
      <w:sz w:val="22"/>
    </w:rPr>
  </w:style>
  <w:style w:type="character" w:styleId="slostrnky">
    <w:name w:val="page number"/>
    <w:basedOn w:val="Standardnpsmoodstavce"/>
    <w:rPr>
      <w:rFonts w:cs="Times New Roman"/>
    </w:rPr>
  </w:style>
  <w:style w:type="paragraph" w:customStyle="1" w:styleId="Zkladntext1">
    <w:name w:val="Základní text1"/>
    <w:basedOn w:val="Normln"/>
    <w:uiPriority w:val="99"/>
    <w:pPr>
      <w:spacing w:line="240" w:lineRule="atLeast"/>
    </w:pPr>
    <w:rPr>
      <w:color w:val="000000"/>
      <w:sz w:val="24"/>
    </w:rPr>
  </w:style>
  <w:style w:type="paragraph" w:styleId="Zkladntext">
    <w:name w:val="Body Text"/>
    <w:basedOn w:val="Normln"/>
    <w:link w:val="ZkladntextChar"/>
    <w:uiPriority w:val="99"/>
    <w:rPr>
      <w:b/>
      <w:caps/>
      <w:lang w:val="en-GB"/>
    </w:rPr>
  </w:style>
  <w:style w:type="character" w:customStyle="1" w:styleId="ZkladntextChar">
    <w:name w:val="Základní text Char"/>
    <w:basedOn w:val="Standardnpsmoodstavce"/>
    <w:link w:val="Zkladntext"/>
    <w:uiPriority w:val="99"/>
    <w:semiHidden/>
    <w:locked/>
    <w:rPr>
      <w:rFonts w:ascii="Georgia" w:hAnsi="Georgia" w:cs="Times New Roman"/>
      <w:sz w:val="20"/>
      <w:szCs w:val="20"/>
    </w:r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pPr>
      <w:ind w:left="283"/>
    </w:pPr>
  </w:style>
  <w:style w:type="character" w:customStyle="1" w:styleId="ZkladntextodsazenChar">
    <w:name w:val="Základní text odsazený Char"/>
    <w:basedOn w:val="Standardnpsmoodstavce"/>
    <w:link w:val="Zkladntextodsazen"/>
    <w:uiPriority w:val="99"/>
    <w:semiHidden/>
    <w:locked/>
    <w:rPr>
      <w:rFonts w:ascii="Georgia" w:hAnsi="Georgia" w:cs="Times New Roman"/>
      <w:sz w:val="20"/>
      <w:szCs w:val="20"/>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sz w:val="2"/>
    </w:rPr>
  </w:style>
  <w:style w:type="character" w:customStyle="1" w:styleId="platne1">
    <w:name w:val="platne1"/>
    <w:basedOn w:val="Standardnpsmoodstavce"/>
    <w:uiPriority w:val="99"/>
    <w:rPr>
      <w:rFonts w:ascii="Georgia" w:hAnsi="Georgia" w:cs="Times New Roman"/>
      <w:sz w:val="21"/>
    </w:rPr>
  </w:style>
  <w:style w:type="paragraph" w:styleId="Rozloendokumentu">
    <w:name w:val="Document Map"/>
    <w:basedOn w:val="Normln"/>
    <w:link w:val="RozloendokumentuChar"/>
    <w:uiPriority w:val="99"/>
    <w:semiHidden/>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sz w:val="2"/>
    </w:rPr>
  </w:style>
  <w:style w:type="character" w:styleId="Odkaznakoment">
    <w:name w:val="annotation reference"/>
    <w:basedOn w:val="Standardnpsmoodstavce"/>
    <w:uiPriority w:val="99"/>
    <w:rPr>
      <w:rFonts w:cs="Times New Roman"/>
      <w:sz w:val="16"/>
    </w:rPr>
  </w:style>
  <w:style w:type="paragraph" w:styleId="Textkomente">
    <w:name w:val="annotation text"/>
    <w:basedOn w:val="Normln"/>
    <w:link w:val="TextkomenteChar"/>
    <w:uiPriority w:val="99"/>
  </w:style>
  <w:style w:type="character" w:customStyle="1" w:styleId="TextkomenteChar">
    <w:name w:val="Text komentáře Char"/>
    <w:basedOn w:val="Standardnpsmoodstavce"/>
    <w:link w:val="Textkomente"/>
    <w:uiPriority w:val="99"/>
    <w:locked/>
    <w:rPr>
      <w:rFonts w:cs="Times New Roman"/>
    </w:rPr>
  </w:style>
  <w:style w:type="paragraph" w:styleId="Pedmtkomente">
    <w:name w:val="annotation subject"/>
    <w:basedOn w:val="Textkomente"/>
    <w:next w:val="Textkomente"/>
    <w:link w:val="PedmtkomenteChar"/>
    <w:uiPriority w:val="99"/>
    <w:rPr>
      <w:rFonts w:ascii="Times New Roman" w:hAnsi="Times New Roman"/>
      <w:b/>
      <w:bCs/>
      <w:sz w:val="20"/>
    </w:rPr>
  </w:style>
  <w:style w:type="character" w:customStyle="1" w:styleId="PedmtkomenteChar">
    <w:name w:val="Předmět komentáře Char"/>
    <w:basedOn w:val="TextkomenteChar"/>
    <w:link w:val="Pedmtkomente"/>
    <w:uiPriority w:val="99"/>
    <w:locked/>
    <w:rPr>
      <w:rFonts w:cs="Times New Roman"/>
      <w:b/>
    </w:rPr>
  </w:style>
  <w:style w:type="character" w:styleId="Siln">
    <w:name w:val="Strong"/>
    <w:basedOn w:val="Standardnpsmoodstavce"/>
    <w:uiPriority w:val="99"/>
    <w:qFormat/>
    <w:rPr>
      <w:rFonts w:cs="Times New Roman"/>
      <w:b/>
    </w:rPr>
  </w:style>
  <w:style w:type="character" w:customStyle="1" w:styleId="spiszn">
    <w:name w:val="spiszn"/>
    <w:uiPriority w:val="99"/>
  </w:style>
  <w:style w:type="paragraph" w:customStyle="1" w:styleId="BodySingle">
    <w:name w:val="Body Single"/>
    <w:basedOn w:val="Normln"/>
    <w:uiPriority w:val="99"/>
    <w:pPr>
      <w:spacing w:before="0" w:after="0"/>
    </w:pPr>
    <w:rPr>
      <w:rFonts w:ascii="TimesE" w:hAnsi="TimesE"/>
      <w:sz w:val="24"/>
      <w:lang w:val="en-US" w:eastAsia="en-US"/>
    </w:rPr>
  </w:style>
  <w:style w:type="paragraph" w:styleId="Odstavecseseznamem">
    <w:name w:val="List Paragraph"/>
    <w:aliases w:val="Odstavec cíl se seznamem"/>
    <w:basedOn w:val="Normln"/>
    <w:link w:val="OdstavecseseznamemChar"/>
    <w:uiPriority w:val="99"/>
    <w:qFormat/>
    <w:pPr>
      <w:spacing w:before="0" w:after="200"/>
      <w:ind w:left="720"/>
      <w:contextualSpacing/>
    </w:pPr>
    <w:rPr>
      <w:szCs w:val="22"/>
      <w:lang w:eastAsia="en-US"/>
    </w:rPr>
  </w:style>
  <w:style w:type="character" w:customStyle="1" w:styleId="CharacterStyle1">
    <w:name w:val="Character Style 1"/>
    <w:uiPriority w:val="99"/>
    <w:rPr>
      <w:rFonts w:ascii="Arial" w:hAnsi="Arial"/>
      <w:sz w:val="20"/>
    </w:rPr>
  </w:style>
  <w:style w:type="paragraph" w:customStyle="1" w:styleId="ListParagraph1">
    <w:name w:val="List Paragraph1"/>
    <w:basedOn w:val="Normln"/>
    <w:uiPriority w:val="99"/>
    <w:pPr>
      <w:autoSpaceDE w:val="0"/>
      <w:autoSpaceDN w:val="0"/>
      <w:adjustRightInd w:val="0"/>
      <w:spacing w:before="0" w:after="0"/>
      <w:ind w:left="720"/>
    </w:pPr>
    <w:rPr>
      <w:rFonts w:eastAsia="Batang"/>
      <w:sz w:val="24"/>
      <w:lang w:eastAsia="ko-KR"/>
    </w:rPr>
  </w:style>
  <w:style w:type="paragraph" w:customStyle="1" w:styleId="3tiuroven">
    <w:name w:val="3ti uroven"/>
    <w:basedOn w:val="Nadpis3"/>
    <w:link w:val="3tiurovenChar"/>
    <w:autoRedefine/>
    <w:uiPriority w:val="99"/>
    <w:pPr>
      <w:keepNext w:val="0"/>
      <w:widowControl w:val="0"/>
      <w:numPr>
        <w:numId w:val="1"/>
      </w:numPr>
      <w:spacing w:before="0"/>
      <w:ind w:left="1389" w:hanging="822"/>
    </w:pPr>
    <w:rPr>
      <w:bCs w:val="0"/>
      <w:color w:val="000000"/>
      <w:sz w:val="22"/>
      <w:szCs w:val="20"/>
      <w:lang w:val="en-US" w:eastAsia="ja-JP"/>
    </w:rPr>
  </w:style>
  <w:style w:type="character" w:customStyle="1" w:styleId="3tiurovenChar">
    <w:name w:val="3ti uroven Char"/>
    <w:link w:val="3tiuroven"/>
    <w:uiPriority w:val="99"/>
    <w:locked/>
    <w:rPr>
      <w:rFonts w:ascii="Georgia" w:hAnsi="Georgia"/>
      <w:color w:val="000000"/>
      <w:szCs w:val="20"/>
      <w:lang w:val="en-US" w:eastAsia="ja-JP"/>
    </w:rPr>
  </w:style>
  <w:style w:type="paragraph" w:customStyle="1" w:styleId="Nadpis2-norm">
    <w:name w:val="Nadpis 2-norm"/>
    <w:basedOn w:val="Normln"/>
    <w:uiPriority w:val="99"/>
    <w:pPr>
      <w:tabs>
        <w:tab w:val="left" w:pos="1418"/>
      </w:tabs>
      <w:ind w:left="709"/>
    </w:pPr>
    <w:rPr>
      <w:lang w:eastAsia="en-US"/>
    </w:rPr>
  </w:style>
  <w:style w:type="character" w:styleId="Hypertextovodkaz">
    <w:name w:val="Hyperlink"/>
    <w:basedOn w:val="Standardnpsmoodstavce"/>
    <w:uiPriority w:val="99"/>
    <w:rPr>
      <w:rFonts w:cs="Times New Roman"/>
      <w:color w:val="0000FF"/>
      <w:u w:val="single"/>
    </w:rPr>
  </w:style>
  <w:style w:type="character" w:customStyle="1" w:styleId="1urovenChar">
    <w:name w:val="1 uroven Char"/>
    <w:link w:val="1uroven"/>
    <w:uiPriority w:val="99"/>
    <w:locked/>
    <w:rPr>
      <w:b/>
      <w:caps/>
      <w:kern w:val="28"/>
      <w:sz w:val="22"/>
      <w:lang w:eastAsia="en-US"/>
    </w:rPr>
  </w:style>
  <w:style w:type="paragraph" w:customStyle="1" w:styleId="Normal2">
    <w:name w:val="Normal 2"/>
    <w:basedOn w:val="Normln"/>
    <w:uiPriority w:val="99"/>
    <w:pPr>
      <w:ind w:left="709"/>
    </w:pPr>
    <w:rPr>
      <w:lang w:eastAsia="en-US"/>
    </w:rPr>
  </w:style>
  <w:style w:type="character" w:customStyle="1" w:styleId="DeltaViewInsertion">
    <w:name w:val="DeltaView Insertion"/>
    <w:uiPriority w:val="99"/>
    <w:rPr>
      <w:color w:val="0000FF"/>
      <w:spacing w:val="0"/>
      <w:u w:val="double"/>
    </w:rPr>
  </w:style>
  <w:style w:type="paragraph" w:customStyle="1" w:styleId="1uroven">
    <w:name w:val="1 uroven"/>
    <w:basedOn w:val="Nadpis1"/>
    <w:link w:val="1urovenChar"/>
    <w:autoRedefine/>
    <w:uiPriority w:val="99"/>
    <w:pPr>
      <w:numPr>
        <w:numId w:val="0"/>
      </w:numPr>
      <w:tabs>
        <w:tab w:val="num" w:pos="709"/>
      </w:tabs>
      <w:spacing w:before="240" w:after="240"/>
      <w:ind w:left="706" w:hanging="706"/>
    </w:pPr>
    <w:rPr>
      <w:rFonts w:ascii="Times New Roman" w:hAnsi="Times New Roman"/>
      <w:bCs w:val="0"/>
      <w:caps/>
      <w:kern w:val="28"/>
      <w:sz w:val="22"/>
      <w:szCs w:val="20"/>
      <w:lang w:eastAsia="en-US"/>
    </w:rPr>
  </w:style>
  <w:style w:type="paragraph" w:styleId="Podnadpis">
    <w:name w:val="Subtitle"/>
    <w:basedOn w:val="Nadpis3"/>
    <w:next w:val="Normln"/>
    <w:link w:val="PodnadpisChar"/>
    <w:uiPriority w:val="99"/>
    <w:qFormat/>
  </w:style>
  <w:style w:type="character" w:customStyle="1" w:styleId="PodnadpisChar">
    <w:name w:val="Podnadpis Char"/>
    <w:basedOn w:val="Standardnpsmoodstavce"/>
    <w:link w:val="Podnadpis"/>
    <w:uiPriority w:val="99"/>
    <w:locked/>
    <w:rPr>
      <w:rFonts w:ascii="Georgia" w:hAnsi="Georgia"/>
      <w:bCs/>
      <w:sz w:val="21"/>
      <w:szCs w:val="26"/>
    </w:rPr>
  </w:style>
  <w:style w:type="paragraph" w:styleId="Revize">
    <w:name w:val="Revision"/>
    <w:hidden/>
    <w:uiPriority w:val="99"/>
    <w:semiHidden/>
    <w:rPr>
      <w:szCs w:val="20"/>
    </w:rPr>
  </w:style>
  <w:style w:type="paragraph" w:customStyle="1" w:styleId="Prohlen">
    <w:name w:val="Prohlášení"/>
    <w:basedOn w:val="Normln"/>
    <w:uiPriority w:val="99"/>
    <w:pPr>
      <w:widowControl w:val="0"/>
      <w:spacing w:before="0" w:after="0" w:line="280" w:lineRule="atLeast"/>
      <w:jc w:val="center"/>
    </w:pPr>
    <w:rPr>
      <w:rFonts w:ascii="Times New Roman" w:hAnsi="Times New Roman"/>
      <w:b/>
      <w:sz w:val="24"/>
      <w:lang w:eastAsia="en-US"/>
    </w:rPr>
  </w:style>
  <w:style w:type="paragraph" w:customStyle="1" w:styleId="Smluvnstrana">
    <w:name w:val="Smluvní strana"/>
    <w:basedOn w:val="Normln"/>
    <w:uiPriority w:val="99"/>
    <w:pPr>
      <w:widowControl w:val="0"/>
      <w:spacing w:before="0" w:after="0" w:line="280" w:lineRule="atLeast"/>
      <w:jc w:val="both"/>
    </w:pPr>
    <w:rPr>
      <w:rFonts w:ascii="Times New Roman" w:hAnsi="Times New Roman"/>
      <w:b/>
      <w:sz w:val="28"/>
      <w:lang w:eastAsia="en-US"/>
    </w:rPr>
  </w:style>
  <w:style w:type="paragraph" w:customStyle="1" w:styleId="Odstavec">
    <w:name w:val="Odstavec"/>
    <w:basedOn w:val="Normln"/>
    <w:uiPriority w:val="99"/>
    <w:pPr>
      <w:numPr>
        <w:ilvl w:val="1"/>
        <w:numId w:val="2"/>
      </w:numPr>
      <w:tabs>
        <w:tab w:val="left" w:pos="709"/>
      </w:tabs>
      <w:spacing w:before="60" w:after="0" w:line="240" w:lineRule="auto"/>
      <w:jc w:val="both"/>
    </w:pPr>
    <w:rPr>
      <w:rFonts w:ascii="Century Gothic" w:hAnsi="Century Gothic"/>
      <w:sz w:val="22"/>
      <w:szCs w:val="22"/>
    </w:rPr>
  </w:style>
  <w:style w:type="paragraph" w:customStyle="1" w:styleId="Nadpisodstavce">
    <w:name w:val="Nadpis odstavce"/>
    <w:basedOn w:val="Nadpis4"/>
    <w:uiPriority w:val="99"/>
    <w:pPr>
      <w:numPr>
        <w:ilvl w:val="0"/>
        <w:numId w:val="2"/>
      </w:numPr>
      <w:spacing w:line="240" w:lineRule="auto"/>
      <w:ind w:left="0" w:firstLine="0"/>
      <w:jc w:val="center"/>
    </w:pPr>
    <w:rPr>
      <w:rFonts w:ascii="Century Gothic" w:hAnsi="Century Gothic"/>
      <w:b/>
      <w:bCs w:val="0"/>
      <w:sz w:val="22"/>
      <w:szCs w:val="24"/>
    </w:rPr>
  </w:style>
  <w:style w:type="paragraph" w:customStyle="1" w:styleId="Zklad1">
    <w:name w:val="Základ 1"/>
    <w:basedOn w:val="Normln"/>
    <w:uiPriority w:val="99"/>
    <w:pPr>
      <w:widowControl w:val="0"/>
      <w:numPr>
        <w:numId w:val="3"/>
      </w:numPr>
      <w:suppressAutoHyphens/>
      <w:spacing w:before="240" w:line="240" w:lineRule="auto"/>
      <w:textAlignment w:val="baseline"/>
    </w:pPr>
    <w:rPr>
      <w:rFonts w:ascii="Times New Roman" w:hAnsi="Times New Roman" w:cs="Tahoma"/>
      <w:b/>
      <w:bCs/>
      <w:smallCaps/>
      <w:sz w:val="22"/>
      <w:szCs w:val="24"/>
      <w:lang w:eastAsia="zh-CN"/>
    </w:rPr>
  </w:style>
  <w:style w:type="paragraph" w:customStyle="1" w:styleId="Zklad2">
    <w:name w:val="Základ 2"/>
    <w:basedOn w:val="Normln"/>
    <w:uiPriority w:val="99"/>
    <w:pPr>
      <w:widowControl w:val="0"/>
      <w:suppressAutoHyphens/>
      <w:spacing w:before="0" w:line="240" w:lineRule="auto"/>
      <w:ind w:left="567" w:hanging="567"/>
      <w:textAlignment w:val="baseline"/>
    </w:pPr>
    <w:rPr>
      <w:rFonts w:ascii="Times New Roman" w:hAnsi="Times New Roman" w:cs="Tahoma"/>
      <w:bCs/>
      <w:sz w:val="22"/>
      <w:szCs w:val="24"/>
      <w:lang w:eastAsia="zh-CN"/>
    </w:rPr>
  </w:style>
  <w:style w:type="paragraph" w:customStyle="1" w:styleId="Zklad3">
    <w:name w:val="Základ 3"/>
    <w:basedOn w:val="Normln"/>
    <w:uiPriority w:val="99"/>
    <w:pPr>
      <w:widowControl w:val="0"/>
      <w:suppressAutoHyphens/>
      <w:spacing w:before="0" w:line="240" w:lineRule="auto"/>
      <w:ind w:left="567" w:hanging="567"/>
      <w:textAlignment w:val="baseline"/>
    </w:pPr>
    <w:rPr>
      <w:rFonts w:ascii="Times New Roman" w:hAnsi="Times New Roman" w:cs="Tahoma"/>
      <w:bCs/>
      <w:sz w:val="22"/>
      <w:szCs w:val="24"/>
      <w:lang w:eastAsia="zh-CN"/>
    </w:rPr>
  </w:style>
  <w:style w:type="paragraph" w:customStyle="1" w:styleId="Smlouva-slo">
    <w:name w:val="Smlouva-číslo"/>
    <w:basedOn w:val="Normln"/>
    <w:uiPriority w:val="99"/>
    <w:pPr>
      <w:widowControl w:val="0"/>
      <w:spacing w:after="0" w:line="240" w:lineRule="atLeast"/>
      <w:jc w:val="both"/>
    </w:pPr>
    <w:rPr>
      <w:rFonts w:ascii="Times New Roman" w:hAnsi="Times New Roman"/>
      <w:sz w:val="24"/>
    </w:rPr>
  </w:style>
  <w:style w:type="paragraph" w:styleId="Textpoznpodarou">
    <w:name w:val="footnote text"/>
    <w:basedOn w:val="Normln"/>
    <w:link w:val="TextpoznpodarouChar"/>
    <w:uiPriority w:val="99"/>
    <w:semiHidden/>
    <w:pPr>
      <w:spacing w:before="0" w:after="0" w:line="240" w:lineRule="auto"/>
    </w:pPr>
    <w:rPr>
      <w:sz w:val="20"/>
    </w:rPr>
  </w:style>
  <w:style w:type="character" w:customStyle="1" w:styleId="TextpoznpodarouChar">
    <w:name w:val="Text pozn. pod čarou Char"/>
    <w:basedOn w:val="Standardnpsmoodstavce"/>
    <w:link w:val="Textpoznpodarou"/>
    <w:uiPriority w:val="99"/>
    <w:semiHidden/>
    <w:locked/>
    <w:rPr>
      <w:rFonts w:ascii="Georgia" w:hAnsi="Georgia" w:cs="Times New Roman"/>
      <w:lang w:eastAsia="cs-CZ"/>
    </w:rPr>
  </w:style>
  <w:style w:type="character" w:styleId="Znakapoznpodarou">
    <w:name w:val="footnote reference"/>
    <w:basedOn w:val="Standardnpsmoodstavce"/>
    <w:uiPriority w:val="99"/>
    <w:semiHidden/>
    <w:rPr>
      <w:rFonts w:cs="Times New Roman"/>
      <w:vertAlign w:val="superscript"/>
    </w:rPr>
  </w:style>
  <w:style w:type="paragraph" w:styleId="Prosttext">
    <w:name w:val="Plain Text"/>
    <w:basedOn w:val="Normln"/>
    <w:link w:val="ProsttextChar"/>
    <w:uiPriority w:val="99"/>
    <w:pPr>
      <w:widowControl w:val="0"/>
      <w:spacing w:before="0" w:after="0" w:line="240" w:lineRule="auto"/>
    </w:pPr>
    <w:rPr>
      <w:rFonts w:ascii="Courier" w:hAnsi="Courier"/>
      <w:sz w:val="20"/>
    </w:rPr>
  </w:style>
  <w:style w:type="character" w:customStyle="1" w:styleId="ProsttextChar">
    <w:name w:val="Prostý text Char"/>
    <w:basedOn w:val="Standardnpsmoodstavce"/>
    <w:link w:val="Prosttext"/>
    <w:uiPriority w:val="99"/>
    <w:locked/>
    <w:rPr>
      <w:rFonts w:ascii="Courier" w:hAnsi="Courier" w:cs="Times New Roman"/>
      <w:snapToGrid w:val="0"/>
      <w:lang w:eastAsia="cs-CZ"/>
    </w:rPr>
  </w:style>
  <w:style w:type="paragraph" w:styleId="Obsah1">
    <w:name w:val="toc 1"/>
    <w:basedOn w:val="Normln"/>
    <w:next w:val="Normln"/>
    <w:uiPriority w:val="39"/>
    <w:locked/>
    <w:pPr>
      <w:suppressAutoHyphens/>
      <w:spacing w:before="0" w:after="0" w:line="240" w:lineRule="auto"/>
    </w:pPr>
    <w:rPr>
      <w:rFonts w:ascii="Times New Roman" w:hAnsi="Times New Roman"/>
      <w:sz w:val="24"/>
      <w:szCs w:val="24"/>
      <w:lang w:eastAsia="ar-SA"/>
    </w:rPr>
  </w:style>
  <w:style w:type="paragraph" w:customStyle="1" w:styleId="Nadpis10">
    <w:name w:val="Nadpis1"/>
    <w:basedOn w:val="Odstavecseseznamem"/>
    <w:link w:val="Nadpis1Char0"/>
    <w:qFormat/>
    <w:pPr>
      <w:keepNext/>
      <w:numPr>
        <w:numId w:val="6"/>
      </w:numPr>
      <w:tabs>
        <w:tab w:val="clear" w:pos="709"/>
        <w:tab w:val="num" w:pos="0"/>
      </w:tabs>
      <w:spacing w:before="360" w:after="120" w:line="240" w:lineRule="auto"/>
      <w:ind w:left="0" w:firstLine="284"/>
      <w:contextualSpacing w:val="0"/>
      <w:jc w:val="center"/>
      <w:outlineLvl w:val="0"/>
    </w:pPr>
    <w:rPr>
      <w:rFonts w:asciiTheme="minorHAnsi" w:eastAsia="Batang" w:hAnsiTheme="minorHAnsi" w:cstheme="minorHAnsi"/>
      <w:b/>
      <w:sz w:val="20"/>
      <w:szCs w:val="20"/>
      <w:lang w:eastAsia="cs-CZ"/>
    </w:rPr>
  </w:style>
  <w:style w:type="paragraph" w:customStyle="1" w:styleId="Odstavec1">
    <w:name w:val="Odstavec1"/>
    <w:basedOn w:val="Normln"/>
    <w:link w:val="Odstavec1Char"/>
    <w:qFormat/>
    <w:pPr>
      <w:numPr>
        <w:ilvl w:val="1"/>
        <w:numId w:val="6"/>
      </w:numPr>
      <w:spacing w:before="0" w:after="240" w:line="240" w:lineRule="auto"/>
      <w:jc w:val="both"/>
    </w:pPr>
    <w:rPr>
      <w:rFonts w:ascii="Arial" w:hAnsi="Arial" w:cs="Arial"/>
      <w:sz w:val="22"/>
      <w:szCs w:val="22"/>
    </w:rPr>
  </w:style>
  <w:style w:type="character" w:customStyle="1" w:styleId="Nadpis1Char0">
    <w:name w:val="Nadpis1 Char"/>
    <w:basedOn w:val="Standardnpsmoodstavce"/>
    <w:link w:val="Nadpis10"/>
    <w:rPr>
      <w:rFonts w:asciiTheme="minorHAnsi" w:eastAsia="Batang" w:hAnsiTheme="minorHAnsi" w:cstheme="minorHAnsi"/>
      <w:b/>
      <w:sz w:val="20"/>
      <w:szCs w:val="20"/>
    </w:rPr>
  </w:style>
  <w:style w:type="character" w:customStyle="1" w:styleId="Odstavec1Char">
    <w:name w:val="Odstavec1 Char"/>
    <w:basedOn w:val="Standardnpsmoodstavce"/>
    <w:link w:val="Odstavec1"/>
    <w:rPr>
      <w:rFonts w:ascii="Arial" w:hAnsi="Arial" w:cs="Arial"/>
    </w:rPr>
  </w:style>
  <w:style w:type="paragraph" w:customStyle="1" w:styleId="Default">
    <w:name w:val="Default"/>
    <w:pPr>
      <w:autoSpaceDE w:val="0"/>
      <w:autoSpaceDN w:val="0"/>
      <w:adjustRightInd w:val="0"/>
    </w:pPr>
    <w:rPr>
      <w:rFonts w:ascii="Century Gothic" w:hAnsi="Century Gothic" w:cs="Century Gothic"/>
      <w:color w:val="000000"/>
      <w:sz w:val="24"/>
      <w:szCs w:val="24"/>
    </w:rPr>
  </w:style>
  <w:style w:type="paragraph" w:customStyle="1" w:styleId="CZNzevlnku">
    <w:name w:val="CZ Název článku"/>
    <w:basedOn w:val="Normln"/>
    <w:pPr>
      <w:spacing w:before="0" w:after="240" w:line="288" w:lineRule="auto"/>
      <w:jc w:val="center"/>
    </w:pPr>
    <w:rPr>
      <w:rFonts w:ascii="Century Gothic" w:eastAsia="Calibri" w:hAnsi="Century Gothic"/>
      <w:b/>
      <w:sz w:val="20"/>
      <w:szCs w:val="24"/>
    </w:rPr>
  </w:style>
  <w:style w:type="character" w:customStyle="1" w:styleId="WW8Num1z0">
    <w:name w:val="WW8Num1z0"/>
    <w:uiPriority w:val="99"/>
    <w:rPr>
      <w:rFonts w:ascii="Times New Roman" w:hAnsi="Times New Roman"/>
    </w:rPr>
  </w:style>
  <w:style w:type="character" w:customStyle="1" w:styleId="WW8Num2z0">
    <w:name w:val="WW8Num2z0"/>
    <w:uiPriority w:val="99"/>
    <w:rPr>
      <w:rFonts w:ascii="Times New Roman" w:hAnsi="Times New Roman"/>
    </w:rPr>
  </w:style>
  <w:style w:type="character" w:customStyle="1" w:styleId="WW8Num3z0">
    <w:name w:val="WW8Num3z0"/>
    <w:uiPriority w:val="99"/>
    <w:rPr>
      <w:rFonts w:ascii="Times New Roman" w:hAnsi="Times New Roman"/>
      <w:b/>
    </w:rPr>
  </w:style>
  <w:style w:type="character" w:customStyle="1" w:styleId="WW8Num3z1">
    <w:name w:val="WW8Num3z1"/>
    <w:uiPriority w:val="99"/>
    <w:rPr>
      <w:rFonts w:ascii="Times New Roman" w:hAnsi="Times New Roman"/>
    </w:rPr>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0">
    <w:name w:val="WW8Num4z0"/>
    <w:uiPriority w:val="99"/>
    <w:rPr>
      <w:rFonts w:ascii="Times New Roman" w:hAnsi="Times New Roman"/>
      <w:b/>
    </w:rPr>
  </w:style>
  <w:style w:type="character" w:customStyle="1" w:styleId="WW8Num5z0">
    <w:name w:val="WW8Num5z0"/>
    <w:uiPriority w:val="99"/>
    <w:rPr>
      <w:rFonts w:ascii="Times New Roman" w:hAnsi="Times New Roman"/>
    </w:rPr>
  </w:style>
  <w:style w:type="character" w:customStyle="1" w:styleId="WW8Num6z0">
    <w:name w:val="WW8Num6z0"/>
    <w:uiPriority w:val="99"/>
    <w:rPr>
      <w:rFonts w:ascii="Times New Roman" w:hAnsi="Times New Roman"/>
    </w:rPr>
  </w:style>
  <w:style w:type="character" w:customStyle="1" w:styleId="WW8Num7z0">
    <w:name w:val="WW8Num7z0"/>
    <w:uiPriority w:val="99"/>
    <w:rPr>
      <w:rFonts w:ascii="Times New Roman" w:hAnsi="Times New Roman"/>
    </w:rPr>
  </w:style>
  <w:style w:type="character" w:customStyle="1" w:styleId="WW8Num8z0">
    <w:name w:val="WW8Num8z0"/>
    <w:uiPriority w:val="99"/>
    <w:rPr>
      <w:color w:val="FF0000"/>
    </w:rPr>
  </w:style>
  <w:style w:type="character" w:customStyle="1" w:styleId="WW8Num9z0">
    <w:name w:val="WW8Num9z0"/>
    <w:uiPriority w:val="99"/>
    <w:rPr>
      <w:rFonts w:ascii="Times New Roman" w:hAnsi="Times New Roman"/>
    </w:rPr>
  </w:style>
  <w:style w:type="character" w:customStyle="1" w:styleId="WW8Num9z1">
    <w:name w:val="WW8Num9z1"/>
    <w:uiPriority w:val="99"/>
    <w:rPr>
      <w:rFonts w:ascii="Times New Roman" w:hAnsi="Times New Roman"/>
    </w:rPr>
  </w:style>
  <w:style w:type="character" w:customStyle="1" w:styleId="WW8Num9z2">
    <w:name w:val="WW8Num9z2"/>
    <w:uiPriority w:val="99"/>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rPr>
      <w:rFonts w:ascii="Times New Roman" w:hAnsi="Times New Roman"/>
    </w:rPr>
  </w:style>
  <w:style w:type="character" w:customStyle="1" w:styleId="WW8Num11z0">
    <w:name w:val="WW8Num11z0"/>
    <w:uiPriority w:val="99"/>
    <w:rPr>
      <w:rFonts w:ascii="Times New Roman" w:hAnsi="Times New Roman"/>
    </w:rPr>
  </w:style>
  <w:style w:type="character" w:customStyle="1" w:styleId="WW8Num12z0">
    <w:name w:val="WW8Num12z0"/>
    <w:uiPriority w:val="99"/>
    <w:rPr>
      <w:rFonts w:ascii="Times New Roman" w:hAnsi="Times New Roman"/>
    </w:rPr>
  </w:style>
  <w:style w:type="character" w:customStyle="1" w:styleId="WW8Num13z0">
    <w:name w:val="WW8Num13z0"/>
    <w:uiPriority w:val="99"/>
    <w:rPr>
      <w:rFonts w:ascii="Times New Roman" w:hAnsi="Times New Roman"/>
    </w:rPr>
  </w:style>
  <w:style w:type="character" w:customStyle="1" w:styleId="WW8Num14z0">
    <w:name w:val="WW8Num14z0"/>
    <w:uiPriority w:val="99"/>
  </w:style>
  <w:style w:type="character" w:customStyle="1" w:styleId="WW8Num14z1">
    <w:name w:val="WW8Num14z1"/>
    <w:uiPriority w:val="99"/>
  </w:style>
  <w:style w:type="character" w:customStyle="1" w:styleId="WW8Num14z2">
    <w:name w:val="WW8Num14z2"/>
    <w:uiPriority w:val="99"/>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1">
    <w:name w:val="WW8Num2z1"/>
    <w:uiPriority w:val="99"/>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4z1">
    <w:name w:val="WW8Num4z1"/>
    <w:uiPriority w:val="99"/>
  </w:style>
  <w:style w:type="character" w:customStyle="1" w:styleId="WW8Num4z2">
    <w:name w:val="WW8Num4z2"/>
    <w:uiPriority w:val="99"/>
  </w:style>
  <w:style w:type="character" w:customStyle="1" w:styleId="WW8Num4z3">
    <w:name w:val="WW8Num4z3"/>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5z1">
    <w:name w:val="WW8Num5z1"/>
    <w:uiPriority w:val="99"/>
  </w:style>
  <w:style w:type="character" w:customStyle="1" w:styleId="WW8Num5z2">
    <w:name w:val="WW8Num5z2"/>
    <w:uiPriority w:val="99"/>
  </w:style>
  <w:style w:type="character" w:customStyle="1" w:styleId="WW8Num5z3">
    <w:name w:val="WW8Num5z3"/>
    <w:uiPriority w:val="99"/>
  </w:style>
  <w:style w:type="character" w:customStyle="1" w:styleId="WW8Num5z4">
    <w:name w:val="WW8Num5z4"/>
    <w:uiPriority w:val="99"/>
  </w:style>
  <w:style w:type="character" w:customStyle="1" w:styleId="WW8Num5z5">
    <w:name w:val="WW8Num5z5"/>
    <w:uiPriority w:val="99"/>
  </w:style>
  <w:style w:type="character" w:customStyle="1" w:styleId="WW8Num5z6">
    <w:name w:val="WW8Num5z6"/>
    <w:uiPriority w:val="99"/>
  </w:style>
  <w:style w:type="character" w:customStyle="1" w:styleId="WW8Num5z7">
    <w:name w:val="WW8Num5z7"/>
    <w:uiPriority w:val="99"/>
  </w:style>
  <w:style w:type="character" w:customStyle="1" w:styleId="WW8Num5z8">
    <w:name w:val="WW8Num5z8"/>
    <w:uiPriority w:val="99"/>
  </w:style>
  <w:style w:type="character" w:customStyle="1" w:styleId="WW8Num6z1">
    <w:name w:val="WW8Num6z1"/>
    <w:uiPriority w:val="99"/>
  </w:style>
  <w:style w:type="character" w:customStyle="1" w:styleId="WW8Num6z2">
    <w:name w:val="WW8Num6z2"/>
    <w:uiPriority w:val="99"/>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1">
    <w:name w:val="WW8Num7z1"/>
    <w:uiPriority w:val="99"/>
    <w:rPr>
      <w:rFonts w:ascii="Wingdings" w:hAnsi="Wingdings"/>
    </w:rPr>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1">
    <w:name w:val="WW8Num8z1"/>
    <w:uiPriority w:val="99"/>
  </w:style>
  <w:style w:type="character" w:customStyle="1" w:styleId="WW8Num8z2">
    <w:name w:val="WW8Num8z2"/>
    <w:uiPriority w:val="99"/>
  </w:style>
  <w:style w:type="character" w:customStyle="1" w:styleId="WW8Num8z3">
    <w:name w:val="WW8Num8z3"/>
    <w:uiPriority w:val="99"/>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10z1">
    <w:name w:val="WW8Num10z1"/>
    <w:uiPriority w:val="99"/>
  </w:style>
  <w:style w:type="character" w:customStyle="1" w:styleId="WW8Num10z2">
    <w:name w:val="WW8Num10z2"/>
    <w:uiPriority w:val="99"/>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1z1">
    <w:name w:val="WW8Num11z1"/>
    <w:uiPriority w:val="99"/>
  </w:style>
  <w:style w:type="character" w:customStyle="1" w:styleId="WW8Num11z2">
    <w:name w:val="WW8Num11z2"/>
    <w:uiPriority w:val="99"/>
  </w:style>
  <w:style w:type="character" w:customStyle="1" w:styleId="WW8Num11z3">
    <w:name w:val="WW8Num11z3"/>
    <w:uiPriority w:val="99"/>
  </w:style>
  <w:style w:type="character" w:customStyle="1" w:styleId="WW8Num11z4">
    <w:name w:val="WW8Num11z4"/>
    <w:uiPriority w:val="99"/>
  </w:style>
  <w:style w:type="character" w:customStyle="1" w:styleId="WW8Num11z5">
    <w:name w:val="WW8Num11z5"/>
    <w:uiPriority w:val="99"/>
  </w:style>
  <w:style w:type="character" w:customStyle="1" w:styleId="WW8Num11z6">
    <w:name w:val="WW8Num11z6"/>
    <w:uiPriority w:val="99"/>
  </w:style>
  <w:style w:type="character" w:customStyle="1" w:styleId="WW8Num11z7">
    <w:name w:val="WW8Num11z7"/>
    <w:uiPriority w:val="99"/>
  </w:style>
  <w:style w:type="character" w:customStyle="1" w:styleId="WW8Num11z8">
    <w:name w:val="WW8Num11z8"/>
    <w:uiPriority w:val="99"/>
  </w:style>
  <w:style w:type="character" w:customStyle="1" w:styleId="WW8Num12z1">
    <w:name w:val="WW8Num12z1"/>
    <w:uiPriority w:val="99"/>
    <w:rPr>
      <w:rFonts w:ascii="Wingdings" w:hAnsi="Wingdings"/>
    </w:rPr>
  </w:style>
  <w:style w:type="character" w:customStyle="1" w:styleId="WW8Num12z2">
    <w:name w:val="WW8Num12z2"/>
    <w:uiPriority w:val="99"/>
  </w:style>
  <w:style w:type="character" w:customStyle="1" w:styleId="WW8Num12z3">
    <w:name w:val="WW8Num12z3"/>
    <w:uiPriority w:val="99"/>
  </w:style>
  <w:style w:type="character" w:customStyle="1" w:styleId="WW8Num12z4">
    <w:name w:val="WW8Num12z4"/>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3z1">
    <w:name w:val="WW8Num13z1"/>
    <w:uiPriority w:val="99"/>
    <w:rPr>
      <w:rFonts w:ascii="Times New Roman" w:hAnsi="Times New Roman"/>
    </w:rPr>
  </w:style>
  <w:style w:type="character" w:customStyle="1" w:styleId="WW8Num13z2">
    <w:name w:val="WW8Num13z2"/>
    <w:uiPriority w:val="99"/>
  </w:style>
  <w:style w:type="character" w:customStyle="1" w:styleId="WW8Num13z3">
    <w:name w:val="WW8Num13z3"/>
    <w:uiPriority w:val="99"/>
    <w:rPr>
      <w:rFonts w:ascii="Arial" w:hAnsi="Arial"/>
    </w:rPr>
  </w:style>
  <w:style w:type="character" w:customStyle="1" w:styleId="WW8Num15z0">
    <w:name w:val="WW8Num15z0"/>
    <w:uiPriority w:val="99"/>
  </w:style>
  <w:style w:type="character" w:customStyle="1" w:styleId="WW8Num15z1">
    <w:name w:val="WW8Num15z1"/>
    <w:uiPriority w:val="99"/>
  </w:style>
  <w:style w:type="character" w:customStyle="1" w:styleId="WW8Num15z2">
    <w:name w:val="WW8Num15z2"/>
    <w:uiPriority w:val="99"/>
  </w:style>
  <w:style w:type="character" w:customStyle="1" w:styleId="WW8Num15z3">
    <w:name w:val="WW8Num15z3"/>
    <w:uiPriority w:val="99"/>
  </w:style>
  <w:style w:type="character" w:customStyle="1" w:styleId="WW8Num15z4">
    <w:name w:val="WW8Num15z4"/>
    <w:uiPriority w:val="99"/>
  </w:style>
  <w:style w:type="character" w:customStyle="1" w:styleId="WW8Num15z5">
    <w:name w:val="WW8Num15z5"/>
    <w:uiPriority w:val="99"/>
  </w:style>
  <w:style w:type="character" w:customStyle="1" w:styleId="WW8Num15z6">
    <w:name w:val="WW8Num15z6"/>
    <w:uiPriority w:val="99"/>
  </w:style>
  <w:style w:type="character" w:customStyle="1" w:styleId="WW8Num15z7">
    <w:name w:val="WW8Num15z7"/>
    <w:uiPriority w:val="99"/>
  </w:style>
  <w:style w:type="character" w:customStyle="1" w:styleId="WW8Num15z8">
    <w:name w:val="WW8Num15z8"/>
    <w:uiPriority w:val="99"/>
  </w:style>
  <w:style w:type="character" w:customStyle="1" w:styleId="WW8Num16z0">
    <w:name w:val="WW8Num16z0"/>
    <w:uiPriority w:val="99"/>
  </w:style>
  <w:style w:type="character" w:customStyle="1" w:styleId="WW8Num16z1">
    <w:name w:val="WW8Num16z1"/>
    <w:uiPriority w:val="99"/>
  </w:style>
  <w:style w:type="character" w:customStyle="1" w:styleId="WW8Num16z2">
    <w:name w:val="WW8Num16z2"/>
    <w:uiPriority w:val="99"/>
  </w:style>
  <w:style w:type="character" w:customStyle="1" w:styleId="WW8Num16z3">
    <w:name w:val="WW8Num16z3"/>
    <w:uiPriority w:val="99"/>
  </w:style>
  <w:style w:type="character" w:customStyle="1" w:styleId="WW8Num16z4">
    <w:name w:val="WW8Num16z4"/>
    <w:uiPriority w:val="99"/>
  </w:style>
  <w:style w:type="character" w:customStyle="1" w:styleId="WW8Num16z5">
    <w:name w:val="WW8Num16z5"/>
    <w:uiPriority w:val="99"/>
  </w:style>
  <w:style w:type="character" w:customStyle="1" w:styleId="WW8Num16z6">
    <w:name w:val="WW8Num16z6"/>
    <w:uiPriority w:val="99"/>
  </w:style>
  <w:style w:type="character" w:customStyle="1" w:styleId="WW8Num16z7">
    <w:name w:val="WW8Num16z7"/>
    <w:uiPriority w:val="99"/>
  </w:style>
  <w:style w:type="character" w:customStyle="1" w:styleId="WW8Num16z8">
    <w:name w:val="WW8Num16z8"/>
    <w:uiPriority w:val="99"/>
  </w:style>
  <w:style w:type="character" w:customStyle="1" w:styleId="WW8Num17z0">
    <w:name w:val="WW8Num17z0"/>
    <w:uiPriority w:val="99"/>
  </w:style>
  <w:style w:type="character" w:customStyle="1" w:styleId="WW8Num17z1">
    <w:name w:val="WW8Num17z1"/>
    <w:uiPriority w:val="99"/>
  </w:style>
  <w:style w:type="character" w:customStyle="1" w:styleId="WW8Num17z2">
    <w:name w:val="WW8Num17z2"/>
    <w:uiPriority w:val="99"/>
  </w:style>
  <w:style w:type="character" w:customStyle="1" w:styleId="WW8Num17z3">
    <w:name w:val="WW8Num17z3"/>
    <w:uiPriority w:val="99"/>
  </w:style>
  <w:style w:type="character" w:customStyle="1" w:styleId="WW8Num17z4">
    <w:name w:val="WW8Num17z4"/>
    <w:uiPriority w:val="99"/>
  </w:style>
  <w:style w:type="character" w:customStyle="1" w:styleId="WW8Num17z5">
    <w:name w:val="WW8Num17z5"/>
    <w:uiPriority w:val="99"/>
  </w:style>
  <w:style w:type="character" w:customStyle="1" w:styleId="WW8Num17z6">
    <w:name w:val="WW8Num17z6"/>
    <w:uiPriority w:val="99"/>
  </w:style>
  <w:style w:type="character" w:customStyle="1" w:styleId="WW8Num17z7">
    <w:name w:val="WW8Num17z7"/>
    <w:uiPriority w:val="99"/>
  </w:style>
  <w:style w:type="character" w:customStyle="1" w:styleId="WW8Num17z8">
    <w:name w:val="WW8Num17z8"/>
    <w:uiPriority w:val="99"/>
  </w:style>
  <w:style w:type="character" w:customStyle="1" w:styleId="WW8Num18z0">
    <w:name w:val="WW8Num18z0"/>
    <w:uiPriority w:val="99"/>
  </w:style>
  <w:style w:type="character" w:customStyle="1" w:styleId="WW8Num18z1">
    <w:name w:val="WW8Num18z1"/>
    <w:uiPriority w:val="99"/>
  </w:style>
  <w:style w:type="character" w:customStyle="1" w:styleId="WW8Num18z2">
    <w:name w:val="WW8Num18z2"/>
    <w:uiPriority w:val="99"/>
  </w:style>
  <w:style w:type="character" w:customStyle="1" w:styleId="WW8Num18z3">
    <w:name w:val="WW8Num18z3"/>
    <w:uiPriority w:val="99"/>
  </w:style>
  <w:style w:type="character" w:customStyle="1" w:styleId="WW8Num18z4">
    <w:name w:val="WW8Num18z4"/>
    <w:uiPriority w:val="99"/>
  </w:style>
  <w:style w:type="character" w:customStyle="1" w:styleId="WW8Num18z5">
    <w:name w:val="WW8Num18z5"/>
    <w:uiPriority w:val="99"/>
  </w:style>
  <w:style w:type="character" w:customStyle="1" w:styleId="WW8Num18z6">
    <w:name w:val="WW8Num18z6"/>
    <w:uiPriority w:val="99"/>
  </w:style>
  <w:style w:type="character" w:customStyle="1" w:styleId="WW8Num18z7">
    <w:name w:val="WW8Num18z7"/>
    <w:uiPriority w:val="99"/>
  </w:style>
  <w:style w:type="character" w:customStyle="1" w:styleId="WW8Num18z8">
    <w:name w:val="WW8Num18z8"/>
    <w:uiPriority w:val="99"/>
  </w:style>
  <w:style w:type="character" w:customStyle="1" w:styleId="WW8Num19z0">
    <w:name w:val="WW8Num19z0"/>
    <w:uiPriority w:val="99"/>
  </w:style>
  <w:style w:type="character" w:customStyle="1" w:styleId="WW8Num19z1">
    <w:name w:val="WW8Num19z1"/>
    <w:uiPriority w:val="99"/>
  </w:style>
  <w:style w:type="character" w:customStyle="1" w:styleId="WW8Num19z2">
    <w:name w:val="WW8Num19z2"/>
    <w:uiPriority w:val="99"/>
  </w:style>
  <w:style w:type="character" w:customStyle="1" w:styleId="WW8Num19z3">
    <w:name w:val="WW8Num19z3"/>
    <w:uiPriority w:val="99"/>
  </w:style>
  <w:style w:type="character" w:customStyle="1" w:styleId="WW8Num19z4">
    <w:name w:val="WW8Num19z4"/>
    <w:uiPriority w:val="99"/>
  </w:style>
  <w:style w:type="character" w:customStyle="1" w:styleId="WW8Num19z5">
    <w:name w:val="WW8Num19z5"/>
    <w:uiPriority w:val="99"/>
  </w:style>
  <w:style w:type="character" w:customStyle="1" w:styleId="WW8Num19z6">
    <w:name w:val="WW8Num19z6"/>
    <w:uiPriority w:val="99"/>
  </w:style>
  <w:style w:type="character" w:customStyle="1" w:styleId="WW8Num19z7">
    <w:name w:val="WW8Num19z7"/>
    <w:uiPriority w:val="99"/>
  </w:style>
  <w:style w:type="character" w:customStyle="1" w:styleId="WW8Num19z8">
    <w:name w:val="WW8Num19z8"/>
    <w:uiPriority w:val="99"/>
  </w:style>
  <w:style w:type="character" w:customStyle="1" w:styleId="WW8Num20z0">
    <w:name w:val="WW8Num20z0"/>
    <w:uiPriority w:val="99"/>
  </w:style>
  <w:style w:type="character" w:customStyle="1" w:styleId="WW8Num20z1">
    <w:name w:val="WW8Num20z1"/>
    <w:uiPriority w:val="99"/>
  </w:style>
  <w:style w:type="character" w:customStyle="1" w:styleId="WW8Num20z2">
    <w:name w:val="WW8Num20z2"/>
    <w:uiPriority w:val="99"/>
  </w:style>
  <w:style w:type="character" w:customStyle="1" w:styleId="WW8Num20z3">
    <w:name w:val="WW8Num20z3"/>
    <w:uiPriority w:val="99"/>
  </w:style>
  <w:style w:type="character" w:customStyle="1" w:styleId="WW8Num20z4">
    <w:name w:val="WW8Num20z4"/>
    <w:uiPriority w:val="99"/>
  </w:style>
  <w:style w:type="character" w:customStyle="1" w:styleId="WW8Num20z5">
    <w:name w:val="WW8Num20z5"/>
    <w:uiPriority w:val="99"/>
  </w:style>
  <w:style w:type="character" w:customStyle="1" w:styleId="WW8Num20z6">
    <w:name w:val="WW8Num20z6"/>
    <w:uiPriority w:val="99"/>
  </w:style>
  <w:style w:type="character" w:customStyle="1" w:styleId="WW8Num20z7">
    <w:name w:val="WW8Num20z7"/>
    <w:uiPriority w:val="99"/>
  </w:style>
  <w:style w:type="character" w:customStyle="1" w:styleId="WW8Num20z8">
    <w:name w:val="WW8Num20z8"/>
    <w:uiPriority w:val="99"/>
  </w:style>
  <w:style w:type="character" w:customStyle="1" w:styleId="WW8Num21z0">
    <w:name w:val="WW8Num21z0"/>
    <w:uiPriority w:val="99"/>
  </w:style>
  <w:style w:type="character" w:customStyle="1" w:styleId="WW8Num21z1">
    <w:name w:val="WW8Num21z1"/>
    <w:uiPriority w:val="99"/>
  </w:style>
  <w:style w:type="character" w:customStyle="1" w:styleId="WW8Num21z2">
    <w:name w:val="WW8Num21z2"/>
    <w:uiPriority w:val="99"/>
  </w:style>
  <w:style w:type="character" w:customStyle="1" w:styleId="WW8Num21z3">
    <w:name w:val="WW8Num21z3"/>
    <w:uiPriority w:val="99"/>
  </w:style>
  <w:style w:type="character" w:customStyle="1" w:styleId="WW8Num21z4">
    <w:name w:val="WW8Num21z4"/>
    <w:uiPriority w:val="99"/>
  </w:style>
  <w:style w:type="character" w:customStyle="1" w:styleId="WW8Num21z5">
    <w:name w:val="WW8Num21z5"/>
    <w:uiPriority w:val="99"/>
  </w:style>
  <w:style w:type="character" w:customStyle="1" w:styleId="WW8Num21z6">
    <w:name w:val="WW8Num21z6"/>
    <w:uiPriority w:val="99"/>
  </w:style>
  <w:style w:type="character" w:customStyle="1" w:styleId="WW8Num21z7">
    <w:name w:val="WW8Num21z7"/>
    <w:uiPriority w:val="99"/>
  </w:style>
  <w:style w:type="character" w:customStyle="1" w:styleId="WW8Num21z8">
    <w:name w:val="WW8Num21z8"/>
    <w:uiPriority w:val="99"/>
  </w:style>
  <w:style w:type="character" w:customStyle="1" w:styleId="WW8Num22z0">
    <w:name w:val="WW8Num22z0"/>
    <w:uiPriority w:val="99"/>
  </w:style>
  <w:style w:type="character" w:customStyle="1" w:styleId="WW8Num22z1">
    <w:name w:val="WW8Num22z1"/>
    <w:uiPriority w:val="99"/>
  </w:style>
  <w:style w:type="character" w:customStyle="1" w:styleId="WW8Num22z2">
    <w:name w:val="WW8Num22z2"/>
    <w:uiPriority w:val="99"/>
  </w:style>
  <w:style w:type="character" w:customStyle="1" w:styleId="WW8Num22z3">
    <w:name w:val="WW8Num22z3"/>
    <w:uiPriority w:val="99"/>
  </w:style>
  <w:style w:type="character" w:customStyle="1" w:styleId="WW8Num22z4">
    <w:name w:val="WW8Num22z4"/>
    <w:uiPriority w:val="99"/>
  </w:style>
  <w:style w:type="character" w:customStyle="1" w:styleId="WW8Num22z5">
    <w:name w:val="WW8Num22z5"/>
    <w:uiPriority w:val="99"/>
  </w:style>
  <w:style w:type="character" w:customStyle="1" w:styleId="WW8Num22z6">
    <w:name w:val="WW8Num22z6"/>
    <w:uiPriority w:val="99"/>
  </w:style>
  <w:style w:type="character" w:customStyle="1" w:styleId="WW8Num22z7">
    <w:name w:val="WW8Num22z7"/>
    <w:uiPriority w:val="99"/>
  </w:style>
  <w:style w:type="character" w:customStyle="1" w:styleId="WW8Num22z8">
    <w:name w:val="WW8Num22z8"/>
    <w:uiPriority w:val="99"/>
  </w:style>
  <w:style w:type="character" w:customStyle="1" w:styleId="WW8Num23z0">
    <w:name w:val="WW8Num23z0"/>
    <w:uiPriority w:val="99"/>
  </w:style>
  <w:style w:type="character" w:customStyle="1" w:styleId="WW8Num23z1">
    <w:name w:val="WW8Num23z1"/>
    <w:uiPriority w:val="99"/>
  </w:style>
  <w:style w:type="character" w:customStyle="1" w:styleId="WW8Num23z2">
    <w:name w:val="WW8Num23z2"/>
    <w:uiPriority w:val="99"/>
  </w:style>
  <w:style w:type="character" w:customStyle="1" w:styleId="WW8Num23z3">
    <w:name w:val="WW8Num23z3"/>
    <w:uiPriority w:val="99"/>
  </w:style>
  <w:style w:type="character" w:customStyle="1" w:styleId="WW8Num23z4">
    <w:name w:val="WW8Num23z4"/>
    <w:uiPriority w:val="99"/>
  </w:style>
  <w:style w:type="character" w:customStyle="1" w:styleId="WW8Num23z5">
    <w:name w:val="WW8Num23z5"/>
    <w:uiPriority w:val="99"/>
  </w:style>
  <w:style w:type="character" w:customStyle="1" w:styleId="WW8Num23z6">
    <w:name w:val="WW8Num23z6"/>
    <w:uiPriority w:val="99"/>
  </w:style>
  <w:style w:type="character" w:customStyle="1" w:styleId="WW8Num23z7">
    <w:name w:val="WW8Num23z7"/>
    <w:uiPriority w:val="99"/>
  </w:style>
  <w:style w:type="character" w:customStyle="1" w:styleId="WW8Num23z8">
    <w:name w:val="WW8Num23z8"/>
    <w:uiPriority w:val="99"/>
  </w:style>
  <w:style w:type="character" w:customStyle="1" w:styleId="WW8Num24z0">
    <w:name w:val="WW8Num24z0"/>
    <w:uiPriority w:val="99"/>
  </w:style>
  <w:style w:type="character" w:customStyle="1" w:styleId="WW8Num24z1">
    <w:name w:val="WW8Num24z1"/>
    <w:uiPriority w:val="99"/>
  </w:style>
  <w:style w:type="character" w:customStyle="1" w:styleId="WW8Num24z2">
    <w:name w:val="WW8Num24z2"/>
    <w:uiPriority w:val="99"/>
  </w:style>
  <w:style w:type="character" w:customStyle="1" w:styleId="WW8Num24z3">
    <w:name w:val="WW8Num24z3"/>
    <w:uiPriority w:val="99"/>
  </w:style>
  <w:style w:type="character" w:customStyle="1" w:styleId="WW8Num24z4">
    <w:name w:val="WW8Num24z4"/>
    <w:uiPriority w:val="99"/>
  </w:style>
  <w:style w:type="character" w:customStyle="1" w:styleId="WW8Num24z5">
    <w:name w:val="WW8Num24z5"/>
    <w:uiPriority w:val="99"/>
  </w:style>
  <w:style w:type="character" w:customStyle="1" w:styleId="WW8Num24z6">
    <w:name w:val="WW8Num24z6"/>
    <w:uiPriority w:val="99"/>
  </w:style>
  <w:style w:type="character" w:customStyle="1" w:styleId="WW8Num24z7">
    <w:name w:val="WW8Num24z7"/>
    <w:uiPriority w:val="99"/>
  </w:style>
  <w:style w:type="character" w:customStyle="1" w:styleId="WW8Num24z8">
    <w:name w:val="WW8Num24z8"/>
    <w:uiPriority w:val="99"/>
  </w:style>
  <w:style w:type="character" w:customStyle="1" w:styleId="WW8Num25z0">
    <w:name w:val="WW8Num25z0"/>
    <w:uiPriority w:val="99"/>
  </w:style>
  <w:style w:type="character" w:customStyle="1" w:styleId="WW8Num25z1">
    <w:name w:val="WW8Num25z1"/>
    <w:uiPriority w:val="99"/>
    <w:rPr>
      <w:color w:val="000000"/>
    </w:rPr>
  </w:style>
  <w:style w:type="character" w:customStyle="1" w:styleId="WW8Num25z2">
    <w:name w:val="WW8Num25z2"/>
    <w:uiPriority w:val="99"/>
  </w:style>
  <w:style w:type="character" w:customStyle="1" w:styleId="WW8Num25z3">
    <w:name w:val="WW8Num25z3"/>
    <w:uiPriority w:val="99"/>
  </w:style>
  <w:style w:type="character" w:customStyle="1" w:styleId="WW8Num25z4">
    <w:name w:val="WW8Num25z4"/>
    <w:uiPriority w:val="99"/>
  </w:style>
  <w:style w:type="character" w:customStyle="1" w:styleId="WW8Num25z5">
    <w:name w:val="WW8Num25z5"/>
    <w:uiPriority w:val="99"/>
  </w:style>
  <w:style w:type="character" w:customStyle="1" w:styleId="WW8Num25z6">
    <w:name w:val="WW8Num25z6"/>
    <w:uiPriority w:val="99"/>
  </w:style>
  <w:style w:type="character" w:customStyle="1" w:styleId="WW8Num25z7">
    <w:name w:val="WW8Num25z7"/>
    <w:uiPriority w:val="99"/>
  </w:style>
  <w:style w:type="character" w:customStyle="1" w:styleId="WW8Num25z8">
    <w:name w:val="WW8Num25z8"/>
    <w:uiPriority w:val="99"/>
  </w:style>
  <w:style w:type="character" w:customStyle="1" w:styleId="WW8Num26z0">
    <w:name w:val="WW8Num26z0"/>
    <w:uiPriority w:val="99"/>
  </w:style>
  <w:style w:type="character" w:customStyle="1" w:styleId="WW8Num26z1">
    <w:name w:val="WW8Num26z1"/>
    <w:uiPriority w:val="99"/>
  </w:style>
  <w:style w:type="character" w:customStyle="1" w:styleId="WW8Num26z2">
    <w:name w:val="WW8Num26z2"/>
    <w:uiPriority w:val="99"/>
  </w:style>
  <w:style w:type="character" w:customStyle="1" w:styleId="WW8Num26z3">
    <w:name w:val="WW8Num26z3"/>
    <w:uiPriority w:val="99"/>
  </w:style>
  <w:style w:type="character" w:customStyle="1" w:styleId="WW8Num26z4">
    <w:name w:val="WW8Num26z4"/>
    <w:uiPriority w:val="99"/>
  </w:style>
  <w:style w:type="character" w:customStyle="1" w:styleId="WW8Num26z5">
    <w:name w:val="WW8Num26z5"/>
    <w:uiPriority w:val="99"/>
  </w:style>
  <w:style w:type="character" w:customStyle="1" w:styleId="WW8Num26z6">
    <w:name w:val="WW8Num26z6"/>
    <w:uiPriority w:val="99"/>
  </w:style>
  <w:style w:type="character" w:customStyle="1" w:styleId="WW8Num26z7">
    <w:name w:val="WW8Num26z7"/>
    <w:uiPriority w:val="99"/>
  </w:style>
  <w:style w:type="character" w:customStyle="1" w:styleId="WW8Num26z8">
    <w:name w:val="WW8Num26z8"/>
    <w:uiPriority w:val="99"/>
  </w:style>
  <w:style w:type="character" w:customStyle="1" w:styleId="WW8Num27z0">
    <w:name w:val="WW8Num27z0"/>
    <w:uiPriority w:val="99"/>
  </w:style>
  <w:style w:type="character" w:customStyle="1" w:styleId="WW8Num27z1">
    <w:name w:val="WW8Num27z1"/>
    <w:uiPriority w:val="99"/>
  </w:style>
  <w:style w:type="character" w:customStyle="1" w:styleId="WW8Num27z2">
    <w:name w:val="WW8Num27z2"/>
    <w:uiPriority w:val="99"/>
  </w:style>
  <w:style w:type="character" w:customStyle="1" w:styleId="WW8Num27z3">
    <w:name w:val="WW8Num27z3"/>
    <w:uiPriority w:val="99"/>
  </w:style>
  <w:style w:type="character" w:customStyle="1" w:styleId="WW8Num27z4">
    <w:name w:val="WW8Num27z4"/>
    <w:uiPriority w:val="99"/>
  </w:style>
  <w:style w:type="character" w:customStyle="1" w:styleId="WW8Num27z5">
    <w:name w:val="WW8Num27z5"/>
    <w:uiPriority w:val="99"/>
  </w:style>
  <w:style w:type="character" w:customStyle="1" w:styleId="WW8Num27z6">
    <w:name w:val="WW8Num27z6"/>
    <w:uiPriority w:val="99"/>
  </w:style>
  <w:style w:type="character" w:customStyle="1" w:styleId="WW8Num27z7">
    <w:name w:val="WW8Num27z7"/>
    <w:uiPriority w:val="99"/>
  </w:style>
  <w:style w:type="character" w:customStyle="1" w:styleId="WW8Num27z8">
    <w:name w:val="WW8Num27z8"/>
    <w:uiPriority w:val="99"/>
  </w:style>
  <w:style w:type="character" w:customStyle="1" w:styleId="WW8Num28z0">
    <w:name w:val="WW8Num28z0"/>
    <w:uiPriority w:val="99"/>
  </w:style>
  <w:style w:type="character" w:customStyle="1" w:styleId="WW8Num28z1">
    <w:name w:val="WW8Num28z1"/>
    <w:uiPriority w:val="99"/>
  </w:style>
  <w:style w:type="character" w:customStyle="1" w:styleId="WW8Num28z2">
    <w:name w:val="WW8Num28z2"/>
    <w:uiPriority w:val="99"/>
  </w:style>
  <w:style w:type="character" w:customStyle="1" w:styleId="WW8Num28z3">
    <w:name w:val="WW8Num28z3"/>
    <w:uiPriority w:val="99"/>
  </w:style>
  <w:style w:type="character" w:customStyle="1" w:styleId="WW8Num28z4">
    <w:name w:val="WW8Num28z4"/>
    <w:uiPriority w:val="99"/>
  </w:style>
  <w:style w:type="character" w:customStyle="1" w:styleId="WW8Num28z5">
    <w:name w:val="WW8Num28z5"/>
    <w:uiPriority w:val="99"/>
  </w:style>
  <w:style w:type="character" w:customStyle="1" w:styleId="WW8Num28z6">
    <w:name w:val="WW8Num28z6"/>
    <w:uiPriority w:val="99"/>
  </w:style>
  <w:style w:type="character" w:customStyle="1" w:styleId="WW8Num28z7">
    <w:name w:val="WW8Num28z7"/>
    <w:uiPriority w:val="99"/>
  </w:style>
  <w:style w:type="character" w:customStyle="1" w:styleId="WW8Num28z8">
    <w:name w:val="WW8Num28z8"/>
    <w:uiPriority w:val="99"/>
  </w:style>
  <w:style w:type="character" w:customStyle="1" w:styleId="WW8Num29z0">
    <w:name w:val="WW8Num29z0"/>
    <w:uiPriority w:val="99"/>
  </w:style>
  <w:style w:type="character" w:customStyle="1" w:styleId="WW8Num29z1">
    <w:name w:val="WW8Num29z1"/>
    <w:uiPriority w:val="99"/>
  </w:style>
  <w:style w:type="character" w:customStyle="1" w:styleId="WW8Num29z2">
    <w:name w:val="WW8Num29z2"/>
    <w:uiPriority w:val="99"/>
  </w:style>
  <w:style w:type="character" w:customStyle="1" w:styleId="WW8Num29z3">
    <w:name w:val="WW8Num29z3"/>
    <w:uiPriority w:val="99"/>
  </w:style>
  <w:style w:type="character" w:customStyle="1" w:styleId="WW8Num29z4">
    <w:name w:val="WW8Num29z4"/>
    <w:uiPriority w:val="99"/>
  </w:style>
  <w:style w:type="character" w:customStyle="1" w:styleId="WW8Num29z5">
    <w:name w:val="WW8Num29z5"/>
    <w:uiPriority w:val="99"/>
  </w:style>
  <w:style w:type="character" w:customStyle="1" w:styleId="WW8Num29z6">
    <w:name w:val="WW8Num29z6"/>
    <w:uiPriority w:val="99"/>
  </w:style>
  <w:style w:type="character" w:customStyle="1" w:styleId="WW8Num29z7">
    <w:name w:val="WW8Num29z7"/>
    <w:uiPriority w:val="99"/>
  </w:style>
  <w:style w:type="character" w:customStyle="1" w:styleId="WW8Num29z8">
    <w:name w:val="WW8Num29z8"/>
    <w:uiPriority w:val="99"/>
  </w:style>
  <w:style w:type="character" w:customStyle="1" w:styleId="WW8Num30z0">
    <w:name w:val="WW8Num30z0"/>
    <w:uiPriority w:val="99"/>
    <w:rPr>
      <w:rFonts w:ascii="Times New Roman" w:hAnsi="Times New Roman"/>
    </w:rPr>
  </w:style>
  <w:style w:type="character" w:customStyle="1" w:styleId="WW8Num30z1">
    <w:name w:val="WW8Num30z1"/>
    <w:uiPriority w:val="99"/>
    <w:rPr>
      <w:rFonts w:ascii="Courier New" w:hAnsi="Courier New"/>
    </w:rPr>
  </w:style>
  <w:style w:type="character" w:customStyle="1" w:styleId="WW8Num30z2">
    <w:name w:val="WW8Num30z2"/>
    <w:uiPriority w:val="99"/>
    <w:rPr>
      <w:rFonts w:ascii="Wingdings" w:hAnsi="Wingdings"/>
    </w:rPr>
  </w:style>
  <w:style w:type="character" w:customStyle="1" w:styleId="WW8Num30z3">
    <w:name w:val="WW8Num30z3"/>
    <w:uiPriority w:val="99"/>
    <w:rPr>
      <w:rFonts w:ascii="Symbol" w:hAnsi="Symbol"/>
    </w:rPr>
  </w:style>
  <w:style w:type="character" w:customStyle="1" w:styleId="Standardnpsmoodstavce1">
    <w:name w:val="Standardní písmo odstavce1"/>
    <w:uiPriority w:val="99"/>
  </w:style>
  <w:style w:type="character" w:customStyle="1" w:styleId="ListParagraphChar">
    <w:name w:val="List Paragraph Char"/>
    <w:uiPriority w:val="99"/>
    <w:rPr>
      <w:rFonts w:ascii="Arial" w:hAnsi="Arial"/>
      <w:sz w:val="24"/>
      <w:lang w:val="cs-CZ"/>
    </w:rPr>
  </w:style>
  <w:style w:type="character" w:customStyle="1" w:styleId="Odkaznakoment1">
    <w:name w:val="Odkaz na komentář1"/>
    <w:uiPriority w:val="99"/>
    <w:rPr>
      <w:sz w:val="16"/>
    </w:rPr>
  </w:style>
  <w:style w:type="character" w:customStyle="1" w:styleId="Styl3-SmluvnstranyChar">
    <w:name w:val="Styl3 - Smluvní strany Char"/>
    <w:rPr>
      <w:sz w:val="24"/>
    </w:rPr>
  </w:style>
  <w:style w:type="character" w:customStyle="1" w:styleId="Styl3-SmluvnstranytunChar">
    <w:name w:val="Styl3 - Smluvní strany tučné Char"/>
    <w:uiPriority w:val="99"/>
    <w:rPr>
      <w:b/>
      <w:sz w:val="24"/>
    </w:rPr>
  </w:style>
  <w:style w:type="paragraph" w:customStyle="1" w:styleId="Nadpis">
    <w:name w:val="Nadpis"/>
    <w:basedOn w:val="Normln"/>
    <w:next w:val="Zkladntext"/>
    <w:uiPriority w:val="99"/>
    <w:pPr>
      <w:keepNext/>
      <w:keepLines/>
      <w:suppressAutoHyphens/>
      <w:spacing w:before="240" w:line="240" w:lineRule="auto"/>
    </w:pPr>
    <w:rPr>
      <w:rFonts w:ascii="Liberation Sans" w:hAnsi="Liberation Sans" w:cs="FreeSans"/>
      <w:sz w:val="28"/>
      <w:szCs w:val="28"/>
      <w:lang w:eastAsia="zh-CN"/>
    </w:rPr>
  </w:style>
  <w:style w:type="paragraph" w:styleId="Seznam">
    <w:name w:val="List"/>
    <w:basedOn w:val="Zkladntext"/>
    <w:uiPriority w:val="99"/>
    <w:pPr>
      <w:keepNext/>
      <w:keepLines/>
      <w:suppressAutoHyphens/>
      <w:spacing w:before="0" w:after="140" w:line="288" w:lineRule="auto"/>
    </w:pPr>
    <w:rPr>
      <w:rFonts w:ascii="Times New Roman" w:hAnsi="Times New Roman" w:cs="FreeSans"/>
      <w:b w:val="0"/>
      <w:caps w:val="0"/>
      <w:sz w:val="24"/>
      <w:szCs w:val="24"/>
      <w:lang w:val="cs-CZ" w:eastAsia="zh-CN"/>
    </w:rPr>
  </w:style>
  <w:style w:type="paragraph" w:styleId="Titulek">
    <w:name w:val="caption"/>
    <w:basedOn w:val="Normln"/>
    <w:uiPriority w:val="99"/>
    <w:qFormat/>
    <w:locked/>
    <w:pPr>
      <w:keepNext/>
      <w:keepLines/>
      <w:suppressLineNumbers/>
      <w:suppressAutoHyphens/>
      <w:spacing w:line="240" w:lineRule="auto"/>
    </w:pPr>
    <w:rPr>
      <w:rFonts w:ascii="Times New Roman" w:hAnsi="Times New Roman" w:cs="FreeSans"/>
      <w:i/>
      <w:iCs/>
      <w:sz w:val="24"/>
      <w:szCs w:val="24"/>
      <w:lang w:eastAsia="zh-CN"/>
    </w:rPr>
  </w:style>
  <w:style w:type="paragraph" w:customStyle="1" w:styleId="Rejstk">
    <w:name w:val="Rejstřík"/>
    <w:basedOn w:val="Normln"/>
    <w:uiPriority w:val="99"/>
    <w:pPr>
      <w:keepNext/>
      <w:keepLines/>
      <w:suppressLineNumbers/>
      <w:suppressAutoHyphens/>
      <w:spacing w:before="0" w:after="0" w:line="240" w:lineRule="auto"/>
    </w:pPr>
    <w:rPr>
      <w:rFonts w:ascii="Times New Roman" w:hAnsi="Times New Roman" w:cs="FreeSans"/>
      <w:sz w:val="24"/>
      <w:szCs w:val="24"/>
      <w:lang w:eastAsia="zh-CN"/>
    </w:rPr>
  </w:style>
  <w:style w:type="paragraph" w:customStyle="1" w:styleId="Odstavecseseznamem1">
    <w:name w:val="Odstavec se seznamem1"/>
    <w:basedOn w:val="Normln"/>
    <w:uiPriority w:val="99"/>
    <w:pPr>
      <w:keepNext/>
      <w:keepLines/>
      <w:suppressAutoHyphens/>
      <w:spacing w:before="0" w:after="0" w:line="240" w:lineRule="auto"/>
      <w:ind w:left="708"/>
    </w:pPr>
    <w:rPr>
      <w:rFonts w:ascii="Arial" w:hAnsi="Arial" w:cs="Arial"/>
      <w:sz w:val="24"/>
      <w:lang w:eastAsia="zh-CN"/>
    </w:rPr>
  </w:style>
  <w:style w:type="paragraph" w:customStyle="1" w:styleId="Textkomente1">
    <w:name w:val="Text komentáře1"/>
    <w:basedOn w:val="Normln"/>
    <w:uiPriority w:val="99"/>
    <w:pPr>
      <w:keepNext/>
      <w:keepLines/>
      <w:suppressAutoHyphens/>
      <w:spacing w:before="0" w:after="0" w:line="240" w:lineRule="auto"/>
    </w:pPr>
    <w:rPr>
      <w:rFonts w:ascii="Times New Roman" w:hAnsi="Times New Roman"/>
      <w:sz w:val="20"/>
      <w:lang w:eastAsia="zh-CN"/>
    </w:rPr>
  </w:style>
  <w:style w:type="character" w:customStyle="1" w:styleId="TextkomenteChar1">
    <w:name w:val="Text komentáře Char1"/>
    <w:basedOn w:val="Standardnpsmoodstavce"/>
    <w:uiPriority w:val="99"/>
    <w:locked/>
    <w:rPr>
      <w:lang w:eastAsia="zh-CN"/>
    </w:rPr>
  </w:style>
  <w:style w:type="paragraph" w:customStyle="1" w:styleId="Styl3-Smluvnstrany">
    <w:name w:val="Styl3 - Smluvní strany"/>
    <w:basedOn w:val="Normln"/>
    <w:qFormat/>
    <w:pPr>
      <w:keepNext/>
      <w:keepLines/>
      <w:suppressAutoHyphens/>
      <w:spacing w:before="0" w:after="360" w:line="240" w:lineRule="auto"/>
      <w:contextualSpacing/>
    </w:pPr>
    <w:rPr>
      <w:rFonts w:ascii="Times New Roman" w:hAnsi="Times New Roman"/>
      <w:sz w:val="24"/>
      <w:szCs w:val="24"/>
      <w:lang w:eastAsia="zh-CN"/>
    </w:rPr>
  </w:style>
  <w:style w:type="paragraph" w:customStyle="1" w:styleId="Styl3-Smluvnstranytun">
    <w:name w:val="Styl3 - Smluvní strany tučné"/>
    <w:basedOn w:val="Styl3-Smluvnstrany"/>
    <w:uiPriority w:val="99"/>
    <w:pPr>
      <w:spacing w:after="0"/>
    </w:pPr>
    <w:rPr>
      <w:b/>
    </w:rPr>
  </w:style>
  <w:style w:type="paragraph" w:customStyle="1" w:styleId="Obsahtabulky">
    <w:name w:val="Obsah tabulky"/>
    <w:basedOn w:val="Normln"/>
    <w:uiPriority w:val="99"/>
    <w:pPr>
      <w:keepNext/>
      <w:keepLines/>
      <w:suppressLineNumbers/>
      <w:suppressAutoHyphens/>
      <w:spacing w:before="0" w:after="0" w:line="240" w:lineRule="auto"/>
    </w:pPr>
    <w:rPr>
      <w:rFonts w:ascii="Times New Roman" w:hAnsi="Times New Roman"/>
      <w:sz w:val="24"/>
      <w:szCs w:val="24"/>
      <w:lang w:eastAsia="zh-CN"/>
    </w:rPr>
  </w:style>
  <w:style w:type="paragraph" w:customStyle="1" w:styleId="Nadpistabulky">
    <w:name w:val="Nadpis tabulky"/>
    <w:basedOn w:val="Obsahtabulky"/>
    <w:uiPriority w:val="99"/>
    <w:pPr>
      <w:jc w:val="center"/>
    </w:pPr>
    <w:rPr>
      <w:b/>
      <w:bCs/>
    </w:rPr>
  </w:style>
  <w:style w:type="paragraph" w:customStyle="1" w:styleId="Obsahrmce">
    <w:name w:val="Obsah rámce"/>
    <w:basedOn w:val="Normln"/>
    <w:uiPriority w:val="99"/>
    <w:pPr>
      <w:keepNext/>
      <w:keepLines/>
      <w:suppressAutoHyphens/>
      <w:spacing w:before="0" w:after="0" w:line="240" w:lineRule="auto"/>
    </w:pPr>
    <w:rPr>
      <w:rFonts w:ascii="Times New Roman" w:hAnsi="Times New Roman"/>
      <w:sz w:val="24"/>
      <w:szCs w:val="24"/>
      <w:lang w:eastAsia="zh-CN"/>
    </w:rPr>
  </w:style>
  <w:style w:type="paragraph" w:customStyle="1" w:styleId="CZodstavec">
    <w:name w:val="CZ odstavec"/>
    <w:pPr>
      <w:numPr>
        <w:numId w:val="11"/>
      </w:numPr>
      <w:spacing w:after="120" w:line="288" w:lineRule="auto"/>
      <w:jc w:val="both"/>
    </w:pPr>
    <w:rPr>
      <w:rFonts w:ascii="Century Gothic" w:eastAsia="Calibri" w:hAnsi="Century Gothic"/>
      <w:sz w:val="20"/>
      <w:szCs w:val="24"/>
    </w:rPr>
  </w:style>
  <w:style w:type="character" w:customStyle="1" w:styleId="h1a">
    <w:name w:val="h1a"/>
    <w:basedOn w:val="Standardnpsmoodstavce"/>
  </w:style>
  <w:style w:type="paragraph" w:styleId="Bezmezer">
    <w:name w:val="No Spacing"/>
    <w:link w:val="BezmezerChar"/>
    <w:uiPriority w:val="99"/>
    <w:qFormat/>
    <w:pPr>
      <w:keepNext/>
      <w:keepLines/>
      <w:numPr>
        <w:numId w:val="12"/>
      </w:numPr>
      <w:ind w:left="357" w:hanging="357"/>
      <w:jc w:val="both"/>
    </w:pPr>
    <w:rPr>
      <w:sz w:val="24"/>
      <w:szCs w:val="24"/>
    </w:rPr>
  </w:style>
  <w:style w:type="paragraph" w:customStyle="1" w:styleId="CZZkladntexttun">
    <w:name w:val="CZ Základní text tučně"/>
    <w:basedOn w:val="Normln"/>
    <w:pPr>
      <w:keepNext/>
      <w:keepLines/>
      <w:spacing w:before="0" w:after="0" w:line="288" w:lineRule="auto"/>
      <w:jc w:val="both"/>
    </w:pPr>
    <w:rPr>
      <w:rFonts w:ascii="Century Gothic" w:eastAsia="Calibri" w:hAnsi="Century Gothic"/>
      <w:b/>
      <w:sz w:val="20"/>
      <w:szCs w:val="24"/>
    </w:rPr>
  </w:style>
  <w:style w:type="character" w:customStyle="1" w:styleId="OdstavecseseznamemChar">
    <w:name w:val="Odstavec se seznamem Char"/>
    <w:aliases w:val="Odstavec cíl se seznamem Char"/>
    <w:link w:val="Odstavecseseznamem"/>
    <w:uiPriority w:val="99"/>
    <w:rPr>
      <w:rFonts w:ascii="Georgia" w:hAnsi="Georgia"/>
      <w:sz w:val="21"/>
      <w:lang w:eastAsia="en-US"/>
    </w:rPr>
  </w:style>
  <w:style w:type="character" w:customStyle="1" w:styleId="BezmezerChar">
    <w:name w:val="Bez mezer Char"/>
    <w:link w:val="Bezmezer"/>
    <w:uiPriority w:val="99"/>
    <w:locked/>
    <w:rPr>
      <w:sz w:val="24"/>
      <w:szCs w:val="24"/>
    </w:rPr>
  </w:style>
  <w:style w:type="paragraph" w:customStyle="1" w:styleId="RLTextlnkuslovan">
    <w:name w:val="RL Text článku číslovaný"/>
    <w:basedOn w:val="Normln"/>
    <w:link w:val="RLTextlnkuslovanChar"/>
    <w:pPr>
      <w:numPr>
        <w:ilvl w:val="1"/>
        <w:numId w:val="13"/>
      </w:numPr>
      <w:spacing w:before="0" w:line="280" w:lineRule="exact"/>
      <w:jc w:val="both"/>
    </w:pPr>
    <w:rPr>
      <w:rFonts w:ascii="Garamond" w:hAnsi="Garamond"/>
      <w:sz w:val="24"/>
      <w:szCs w:val="24"/>
    </w:rPr>
  </w:style>
  <w:style w:type="paragraph" w:customStyle="1" w:styleId="RLlneksmlouvy">
    <w:name w:val="RL Článek smlouvy"/>
    <w:basedOn w:val="Normln"/>
    <w:next w:val="RLTextlnkuslovan"/>
    <w:link w:val="RLlneksmlouvyCharChar"/>
    <w:pPr>
      <w:keepNext/>
      <w:numPr>
        <w:numId w:val="13"/>
      </w:numPr>
      <w:suppressAutoHyphens/>
      <w:spacing w:before="360" w:line="280" w:lineRule="exact"/>
      <w:jc w:val="both"/>
      <w:outlineLvl w:val="0"/>
    </w:pPr>
    <w:rPr>
      <w:rFonts w:ascii="Garamond" w:hAnsi="Garamond"/>
      <w:b/>
      <w:sz w:val="24"/>
      <w:szCs w:val="24"/>
      <w:lang w:eastAsia="en-US"/>
    </w:rPr>
  </w:style>
  <w:style w:type="character" w:customStyle="1" w:styleId="RLTextlnkuslovanChar">
    <w:name w:val="RL Text článku číslovaný Char"/>
    <w:link w:val="RLTextlnkuslovan"/>
    <w:rPr>
      <w:rFonts w:ascii="Garamond" w:hAnsi="Garamond"/>
      <w:sz w:val="24"/>
      <w:szCs w:val="24"/>
    </w:rPr>
  </w:style>
  <w:style w:type="character" w:customStyle="1" w:styleId="RLlneksmlouvyCharChar">
    <w:name w:val="RL Článek smlouvy Char Char"/>
    <w:link w:val="RLlneksmlouvy"/>
    <w:rPr>
      <w:rFonts w:ascii="Garamond" w:hAnsi="Garamond"/>
      <w:b/>
      <w:sz w:val="24"/>
      <w:szCs w:val="24"/>
      <w:lang w:eastAsia="en-US"/>
    </w:rPr>
  </w:style>
  <w:style w:type="paragraph" w:customStyle="1" w:styleId="RLdajeosmluvnstran">
    <w:name w:val="RL  údaje o smluvní straně"/>
    <w:basedOn w:val="Normln"/>
    <w:link w:val="RLdajeosmluvnstranChar"/>
    <w:pPr>
      <w:spacing w:before="0" w:line="280" w:lineRule="exact"/>
      <w:jc w:val="center"/>
    </w:pPr>
    <w:rPr>
      <w:rFonts w:ascii="Garamond" w:hAnsi="Garamond"/>
      <w:sz w:val="24"/>
      <w:szCs w:val="24"/>
      <w:lang w:eastAsia="en-US"/>
    </w:rPr>
  </w:style>
  <w:style w:type="paragraph" w:customStyle="1" w:styleId="RLProhlensmluvnchstran">
    <w:name w:val="RL Prohlášení smluvních stran"/>
    <w:basedOn w:val="Normln"/>
    <w:link w:val="RLProhlensmluvnchstranChar"/>
    <w:pPr>
      <w:spacing w:before="0" w:line="280" w:lineRule="exact"/>
      <w:jc w:val="center"/>
    </w:pPr>
    <w:rPr>
      <w:rFonts w:ascii="Garamond" w:hAnsi="Garamond"/>
      <w:b/>
      <w:sz w:val="24"/>
      <w:szCs w:val="24"/>
    </w:rPr>
  </w:style>
  <w:style w:type="paragraph" w:customStyle="1" w:styleId="Seznamploh">
    <w:name w:val="Seznam příloh"/>
    <w:basedOn w:val="RLTextlnkuslovan"/>
    <w:pPr>
      <w:numPr>
        <w:ilvl w:val="0"/>
        <w:numId w:val="0"/>
      </w:numPr>
      <w:ind w:left="3572" w:hanging="1361"/>
    </w:pPr>
    <w:rPr>
      <w:szCs w:val="20"/>
      <w:lang w:eastAsia="en-US"/>
    </w:rPr>
  </w:style>
  <w:style w:type="character" w:customStyle="1" w:styleId="RLProhlensmluvnchstranChar">
    <w:name w:val="RL Prohlášení smluvních stran Char"/>
    <w:link w:val="RLProhlensmluvnchstran"/>
    <w:rPr>
      <w:rFonts w:ascii="Garamond" w:hAnsi="Garamond"/>
      <w:b/>
      <w:sz w:val="24"/>
      <w:szCs w:val="24"/>
    </w:rPr>
  </w:style>
  <w:style w:type="character" w:customStyle="1" w:styleId="RLdajeosmluvnstranChar">
    <w:name w:val="RL  údaje o smluvní straně Char"/>
    <w:link w:val="RLdajeosmluvnstran"/>
    <w:rPr>
      <w:rFonts w:ascii="Garamond" w:hAnsi="Garamond"/>
      <w:sz w:val="24"/>
      <w:szCs w:val="24"/>
      <w:lang w:eastAsia="en-US"/>
    </w:rPr>
  </w:style>
  <w:style w:type="character" w:styleId="Sledovanodkaz">
    <w:name w:val="FollowedHyperlink"/>
    <w:basedOn w:val="Standardnpsmoodstavce"/>
    <w:uiPriority w:val="99"/>
    <w:semiHidden/>
    <w:unhideWhenUsed/>
    <w:rPr>
      <w:color w:val="800080" w:themeColor="followedHyperlink"/>
      <w:u w:val="single"/>
    </w:rPr>
  </w:style>
  <w:style w:type="paragraph" w:customStyle="1" w:styleId="SBSSmlouva">
    <w:name w:val="SBS Smlouva"/>
    <w:basedOn w:val="Normln"/>
    <w:uiPriority w:val="99"/>
    <w:pPr>
      <w:numPr>
        <w:ilvl w:val="1"/>
        <w:numId w:val="34"/>
      </w:numPr>
      <w:spacing w:after="0" w:line="240" w:lineRule="auto"/>
      <w:jc w:val="both"/>
    </w:pPr>
    <w:rPr>
      <w:rFonts w:ascii="Arial" w:hAnsi="Arial"/>
      <w:sz w:val="22"/>
      <w:szCs w:val="24"/>
    </w:rPr>
  </w:style>
  <w:style w:type="paragraph" w:styleId="Normlnweb">
    <w:name w:val="Normal (Web)"/>
    <w:basedOn w:val="Normln"/>
    <w:uiPriority w:val="99"/>
    <w:unhideWhenUsed/>
    <w:rsid w:val="002571D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87437">
      <w:bodyDiv w:val="1"/>
      <w:marLeft w:val="0"/>
      <w:marRight w:val="0"/>
      <w:marTop w:val="0"/>
      <w:marBottom w:val="0"/>
      <w:divBdr>
        <w:top w:val="none" w:sz="0" w:space="0" w:color="auto"/>
        <w:left w:val="none" w:sz="0" w:space="0" w:color="auto"/>
        <w:bottom w:val="none" w:sz="0" w:space="0" w:color="auto"/>
        <w:right w:val="none" w:sz="0" w:space="0" w:color="auto"/>
      </w:divBdr>
    </w:div>
    <w:div w:id="556666047">
      <w:bodyDiv w:val="1"/>
      <w:marLeft w:val="0"/>
      <w:marRight w:val="0"/>
      <w:marTop w:val="0"/>
      <w:marBottom w:val="0"/>
      <w:divBdr>
        <w:top w:val="none" w:sz="0" w:space="0" w:color="auto"/>
        <w:left w:val="none" w:sz="0" w:space="0" w:color="auto"/>
        <w:bottom w:val="none" w:sz="0" w:space="0" w:color="auto"/>
        <w:right w:val="none" w:sz="0" w:space="0" w:color="auto"/>
      </w:divBdr>
    </w:div>
    <w:div w:id="684481704">
      <w:marLeft w:val="0"/>
      <w:marRight w:val="0"/>
      <w:marTop w:val="0"/>
      <w:marBottom w:val="0"/>
      <w:divBdr>
        <w:top w:val="none" w:sz="0" w:space="0" w:color="auto"/>
        <w:left w:val="none" w:sz="0" w:space="0" w:color="auto"/>
        <w:bottom w:val="none" w:sz="0" w:space="0" w:color="auto"/>
        <w:right w:val="none" w:sz="0" w:space="0" w:color="auto"/>
      </w:divBdr>
    </w:div>
    <w:div w:id="766344696">
      <w:bodyDiv w:val="1"/>
      <w:marLeft w:val="0"/>
      <w:marRight w:val="0"/>
      <w:marTop w:val="0"/>
      <w:marBottom w:val="0"/>
      <w:divBdr>
        <w:top w:val="none" w:sz="0" w:space="0" w:color="auto"/>
        <w:left w:val="none" w:sz="0" w:space="0" w:color="auto"/>
        <w:bottom w:val="none" w:sz="0" w:space="0" w:color="auto"/>
        <w:right w:val="none" w:sz="0" w:space="0" w:color="auto"/>
      </w:divBdr>
    </w:div>
    <w:div w:id="810293983">
      <w:bodyDiv w:val="1"/>
      <w:marLeft w:val="0"/>
      <w:marRight w:val="0"/>
      <w:marTop w:val="0"/>
      <w:marBottom w:val="0"/>
      <w:divBdr>
        <w:top w:val="none" w:sz="0" w:space="0" w:color="auto"/>
        <w:left w:val="none" w:sz="0" w:space="0" w:color="auto"/>
        <w:bottom w:val="none" w:sz="0" w:space="0" w:color="auto"/>
        <w:right w:val="none" w:sz="0" w:space="0" w:color="auto"/>
      </w:divBdr>
    </w:div>
    <w:div w:id="1155755768">
      <w:bodyDiv w:val="1"/>
      <w:marLeft w:val="0"/>
      <w:marRight w:val="0"/>
      <w:marTop w:val="0"/>
      <w:marBottom w:val="0"/>
      <w:divBdr>
        <w:top w:val="none" w:sz="0" w:space="0" w:color="auto"/>
        <w:left w:val="none" w:sz="0" w:space="0" w:color="auto"/>
        <w:bottom w:val="none" w:sz="0" w:space="0" w:color="auto"/>
        <w:right w:val="none" w:sz="0" w:space="0" w:color="auto"/>
      </w:divBdr>
    </w:div>
    <w:div w:id="1358848536">
      <w:bodyDiv w:val="1"/>
      <w:marLeft w:val="0"/>
      <w:marRight w:val="0"/>
      <w:marTop w:val="0"/>
      <w:marBottom w:val="0"/>
      <w:divBdr>
        <w:top w:val="none" w:sz="0" w:space="0" w:color="auto"/>
        <w:left w:val="none" w:sz="0" w:space="0" w:color="auto"/>
        <w:bottom w:val="none" w:sz="0" w:space="0" w:color="auto"/>
        <w:right w:val="none" w:sz="0" w:space="0" w:color="auto"/>
      </w:divBdr>
    </w:div>
    <w:div w:id="1382901353">
      <w:bodyDiv w:val="1"/>
      <w:marLeft w:val="0"/>
      <w:marRight w:val="0"/>
      <w:marTop w:val="0"/>
      <w:marBottom w:val="0"/>
      <w:divBdr>
        <w:top w:val="none" w:sz="0" w:space="0" w:color="auto"/>
        <w:left w:val="none" w:sz="0" w:space="0" w:color="auto"/>
        <w:bottom w:val="none" w:sz="0" w:space="0" w:color="auto"/>
        <w:right w:val="none" w:sz="0" w:space="0" w:color="auto"/>
      </w:divBdr>
    </w:div>
    <w:div w:id="1407536290">
      <w:bodyDiv w:val="1"/>
      <w:marLeft w:val="0"/>
      <w:marRight w:val="0"/>
      <w:marTop w:val="0"/>
      <w:marBottom w:val="0"/>
      <w:divBdr>
        <w:top w:val="none" w:sz="0" w:space="0" w:color="auto"/>
        <w:left w:val="none" w:sz="0" w:space="0" w:color="auto"/>
        <w:bottom w:val="none" w:sz="0" w:space="0" w:color="auto"/>
        <w:right w:val="none" w:sz="0" w:space="0" w:color="auto"/>
      </w:divBdr>
    </w:div>
    <w:div w:id="1777479685">
      <w:bodyDiv w:val="1"/>
      <w:marLeft w:val="0"/>
      <w:marRight w:val="0"/>
      <w:marTop w:val="0"/>
      <w:marBottom w:val="0"/>
      <w:divBdr>
        <w:top w:val="none" w:sz="0" w:space="0" w:color="auto"/>
        <w:left w:val="none" w:sz="0" w:space="0" w:color="auto"/>
        <w:bottom w:val="none" w:sz="0" w:space="0" w:color="auto"/>
        <w:right w:val="none" w:sz="0" w:space="0" w:color="auto"/>
      </w:divBdr>
    </w:div>
    <w:div w:id="2010206945">
      <w:bodyDiv w:val="1"/>
      <w:marLeft w:val="0"/>
      <w:marRight w:val="0"/>
      <w:marTop w:val="0"/>
      <w:marBottom w:val="0"/>
      <w:divBdr>
        <w:top w:val="none" w:sz="0" w:space="0" w:color="auto"/>
        <w:left w:val="none" w:sz="0" w:space="0" w:color="auto"/>
        <w:bottom w:val="none" w:sz="0" w:space="0" w:color="auto"/>
        <w:right w:val="none" w:sz="0" w:space="0" w:color="auto"/>
      </w:divBdr>
    </w:div>
    <w:div w:id="204520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aren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ndersystems.cz/ss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5F2530-ABA8-412B-9566-4F5BB1447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6949</Words>
  <Characters>41000</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RD</vt:lpstr>
    </vt:vector>
  </TitlesOfParts>
  <Company>OVA!!!CLOUD.net a.s.</Company>
  <LinksUpToDate>false</LinksUpToDate>
  <CharactersWithSpaces>47854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dc:title>
  <dc:creator>Michal Rédl</dc:creator>
  <cp:lastModifiedBy>Volná Lenka</cp:lastModifiedBy>
  <cp:revision>3</cp:revision>
  <cp:lastPrinted>2024-09-13T05:51:00Z</cp:lastPrinted>
  <dcterms:created xsi:type="dcterms:W3CDTF">2024-09-18T10:22:00Z</dcterms:created>
  <dcterms:modified xsi:type="dcterms:W3CDTF">2024-09-18T10:44:00Z</dcterms:modified>
</cp:coreProperties>
</file>