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5BD67" w14:textId="16FD72A0" w:rsidR="00E547DF" w:rsidRDefault="0094162D">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DOHODA NA DODÁVKU ALTERNATIVNÍHO SPOTŘEBNÍHO MATERIÁLU PRO TISKOVÁ ZAŘÍZENÍ </w:t>
      </w:r>
    </w:p>
    <w:p w14:paraId="047FFF73" w14:textId="77777777" w:rsidR="00E547DF" w:rsidRDefault="0094162D">
      <w:pPr>
        <w:spacing w:before="0" w:line="240" w:lineRule="auto"/>
        <w:jc w:val="center"/>
        <w:rPr>
          <w:rFonts w:asciiTheme="minorHAnsi" w:hAnsiTheme="minorHAnsi" w:cs="Arial"/>
          <w:sz w:val="20"/>
        </w:rPr>
      </w:pPr>
      <w:r>
        <w:rPr>
          <w:rFonts w:asciiTheme="minorHAnsi" w:hAnsiTheme="minorHAnsi" w:cs="Arial"/>
          <w:sz w:val="20"/>
        </w:rPr>
        <w:t>dále jen jako „Rámcová dohoda“</w:t>
      </w:r>
    </w:p>
    <w:p w14:paraId="3D7788F6" w14:textId="77777777" w:rsidR="00E547DF" w:rsidRDefault="0094162D">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uzavřená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1746 odst. 2 zákona č. 89/2012 Sb., občanský zákoník, ve znění pozdějších předpisů (dále jen „Občanský zákoník“),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9 a s </w:t>
      </w:r>
      <w:proofErr w:type="spellStart"/>
      <w:r>
        <w:rPr>
          <w:rFonts w:asciiTheme="minorHAnsi" w:hAnsiTheme="minorHAnsi" w:cs="Arial"/>
          <w:b/>
          <w:sz w:val="19"/>
          <w:szCs w:val="19"/>
        </w:rPr>
        <w:t>ust</w:t>
      </w:r>
      <w:proofErr w:type="spellEnd"/>
      <w:r>
        <w:rPr>
          <w:rFonts w:asciiTheme="minorHAnsi" w:hAnsiTheme="minorHAnsi" w:cs="Arial"/>
          <w:b/>
          <w:sz w:val="19"/>
          <w:szCs w:val="19"/>
        </w:rPr>
        <w:t>. § 131 a násl. zákona č. 134/2016 Sb., o zadávání veřejných zakázek (dále jen „Zákon o zadávání veřejných zakázek“), jejímž předmětem je plnění veřejné zakázky s názvem</w:t>
      </w:r>
    </w:p>
    <w:p w14:paraId="2DCE2953" w14:textId="751B05B9" w:rsidR="00E547DF" w:rsidRDefault="0094162D">
      <w:pPr>
        <w:spacing w:before="0" w:line="240" w:lineRule="auto"/>
        <w:jc w:val="center"/>
        <w:rPr>
          <w:rFonts w:asciiTheme="minorHAnsi" w:hAnsiTheme="minorHAnsi" w:cs="Arial"/>
          <w:b/>
          <w:sz w:val="19"/>
          <w:szCs w:val="19"/>
        </w:rPr>
      </w:pPr>
      <w:r>
        <w:rPr>
          <w:rFonts w:asciiTheme="minorHAnsi" w:hAnsiTheme="minorHAnsi" w:cs="Arial"/>
          <w:b/>
          <w:sz w:val="19"/>
          <w:szCs w:val="19"/>
        </w:rPr>
        <w:t>Spotřební materiál pro tisková zařízení 202</w:t>
      </w:r>
      <w:r w:rsidR="00DC382B">
        <w:rPr>
          <w:rFonts w:asciiTheme="minorHAnsi" w:hAnsiTheme="minorHAnsi" w:cs="Arial"/>
          <w:b/>
          <w:sz w:val="19"/>
          <w:szCs w:val="19"/>
        </w:rPr>
        <w:t>4</w:t>
      </w:r>
      <w:r>
        <w:rPr>
          <w:rFonts w:asciiTheme="minorHAnsi" w:hAnsiTheme="minorHAnsi" w:cs="Arial"/>
          <w:b/>
          <w:sz w:val="19"/>
          <w:szCs w:val="19"/>
        </w:rPr>
        <w:t>-202</w:t>
      </w:r>
      <w:r w:rsidR="00DC382B">
        <w:rPr>
          <w:rFonts w:asciiTheme="minorHAnsi" w:hAnsiTheme="minorHAnsi" w:cs="Arial"/>
          <w:b/>
          <w:sz w:val="19"/>
          <w:szCs w:val="19"/>
        </w:rPr>
        <w:t>5 - a</w:t>
      </w:r>
      <w:r w:rsidR="00DC382B" w:rsidRPr="00DC382B">
        <w:rPr>
          <w:rFonts w:asciiTheme="minorHAnsi" w:hAnsiTheme="minorHAnsi" w:cs="Arial"/>
          <w:b/>
          <w:sz w:val="19"/>
          <w:szCs w:val="19"/>
        </w:rPr>
        <w:t xml:space="preserve">lternativní spotřební materiál pro tisková zařízení </w:t>
      </w:r>
    </w:p>
    <w:p w14:paraId="59141477" w14:textId="77777777" w:rsidR="00E547DF" w:rsidRDefault="00E547DF">
      <w:pPr>
        <w:spacing w:before="0" w:line="240" w:lineRule="auto"/>
        <w:rPr>
          <w:rFonts w:ascii="Calibri" w:hAnsi="Calibri"/>
          <w:sz w:val="20"/>
        </w:rPr>
      </w:pPr>
    </w:p>
    <w:p w14:paraId="726205B9" w14:textId="77777777" w:rsidR="00E547DF" w:rsidRDefault="0094162D">
      <w:pPr>
        <w:spacing w:before="0" w:line="240" w:lineRule="auto"/>
        <w:rPr>
          <w:rFonts w:ascii="Calibri" w:hAnsi="Calibri"/>
          <w:sz w:val="20"/>
        </w:rPr>
      </w:pPr>
      <w:r>
        <w:rPr>
          <w:rFonts w:ascii="Calibri" w:hAnsi="Calibri"/>
          <w:sz w:val="20"/>
        </w:rPr>
        <w:t>mezi následujícími stranami:</w:t>
      </w:r>
    </w:p>
    <w:p w14:paraId="35828B02" w14:textId="77777777" w:rsidR="00E547DF" w:rsidRDefault="00E547DF">
      <w:pPr>
        <w:spacing w:before="0" w:line="240" w:lineRule="auto"/>
        <w:rPr>
          <w:rFonts w:ascii="Calibri" w:hAnsi="Calibri"/>
          <w:sz w:val="20"/>
        </w:rPr>
      </w:pPr>
    </w:p>
    <w:p w14:paraId="6C1BAEDB" w14:textId="77777777" w:rsidR="00E547DF" w:rsidRDefault="0094162D">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7D0FED4F" w14:textId="77777777" w:rsidR="00E547DF" w:rsidRDefault="0094162D">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670FE350" w14:textId="77777777" w:rsidR="00E547DF" w:rsidRDefault="0094162D">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7905864" w14:textId="77777777" w:rsidR="00E547DF" w:rsidRDefault="0094162D">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279BD67C" w14:textId="77777777" w:rsidR="00E547DF" w:rsidRDefault="0094162D">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 xml:space="preserve">Ing. Michalem </w:t>
      </w:r>
      <w:proofErr w:type="spellStart"/>
      <w:r>
        <w:rPr>
          <w:rFonts w:ascii="Calibri" w:hAnsi="Calibri"/>
          <w:sz w:val="20"/>
        </w:rPr>
        <w:t>Hrotíkem</w:t>
      </w:r>
      <w:proofErr w:type="spellEnd"/>
      <w:r>
        <w:rPr>
          <w:rFonts w:ascii="Calibri" w:hAnsi="Calibri"/>
          <w:sz w:val="20"/>
        </w:rPr>
        <w:t>, jediným členem představenstva</w:t>
      </w:r>
    </w:p>
    <w:p w14:paraId="20802AF1" w14:textId="6A26317F" w:rsidR="00E547DF" w:rsidRDefault="0094162D">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r w:rsidR="00A454E1">
        <w:rPr>
          <w:rFonts w:ascii="Calibri" w:hAnsi="Calibri"/>
          <w:sz w:val="20"/>
          <w:lang w:val="pl-PL"/>
        </w:rPr>
        <w:t>xxx</w:t>
      </w:r>
    </w:p>
    <w:p w14:paraId="6FFC157F" w14:textId="77777777" w:rsidR="00E547DF" w:rsidRDefault="0094162D">
      <w:pPr>
        <w:spacing w:before="0" w:line="240" w:lineRule="auto"/>
        <w:rPr>
          <w:rFonts w:ascii="Calibri" w:hAnsi="Calibri"/>
          <w:sz w:val="20"/>
        </w:rPr>
      </w:pPr>
      <w:r>
        <w:rPr>
          <w:rFonts w:ascii="Calibri" w:hAnsi="Calibri"/>
          <w:sz w:val="20"/>
        </w:rPr>
        <w:t>(dále jen „Centrální zadavatel“)</w:t>
      </w:r>
    </w:p>
    <w:p w14:paraId="34D1A0F3" w14:textId="77777777" w:rsidR="00E547DF" w:rsidRDefault="00E547DF">
      <w:pPr>
        <w:spacing w:before="0" w:line="240" w:lineRule="auto"/>
        <w:rPr>
          <w:rFonts w:ascii="Calibri" w:hAnsi="Calibri"/>
          <w:sz w:val="20"/>
        </w:rPr>
      </w:pPr>
    </w:p>
    <w:p w14:paraId="69184ED6" w14:textId="77777777" w:rsidR="00E547DF" w:rsidRDefault="0094162D">
      <w:pPr>
        <w:spacing w:before="0" w:line="240" w:lineRule="auto"/>
        <w:rPr>
          <w:rFonts w:ascii="Calibri" w:hAnsi="Calibri"/>
          <w:sz w:val="20"/>
        </w:rPr>
      </w:pPr>
      <w:r>
        <w:rPr>
          <w:rFonts w:ascii="Calibri" w:hAnsi="Calibri"/>
          <w:sz w:val="20"/>
        </w:rPr>
        <w:t>a</w:t>
      </w:r>
    </w:p>
    <w:p w14:paraId="6495494C" w14:textId="77777777" w:rsidR="00E547DF" w:rsidRDefault="00E547DF">
      <w:pPr>
        <w:spacing w:before="0" w:line="240" w:lineRule="auto"/>
        <w:rPr>
          <w:rFonts w:ascii="Calibri" w:hAnsi="Calibri"/>
          <w:sz w:val="20"/>
        </w:rPr>
      </w:pPr>
    </w:p>
    <w:p w14:paraId="4E29D57B" w14:textId="604023BB" w:rsidR="00E547DF" w:rsidRPr="002E4791" w:rsidRDefault="0094162D">
      <w:pPr>
        <w:spacing w:before="0" w:line="240" w:lineRule="auto"/>
        <w:rPr>
          <w:rFonts w:ascii="Calibri" w:hAnsi="Calibri"/>
          <w:sz w:val="20"/>
        </w:rPr>
      </w:pPr>
      <w:r>
        <w:rPr>
          <w:rFonts w:ascii="Calibri" w:hAnsi="Calibri"/>
          <w:sz w:val="20"/>
        </w:rPr>
        <w:t>Dodavatel:</w:t>
      </w:r>
      <w:r>
        <w:rPr>
          <w:rFonts w:ascii="Calibri" w:hAnsi="Calibri"/>
          <w:sz w:val="20"/>
        </w:rPr>
        <w:tab/>
      </w:r>
      <w:r>
        <w:rPr>
          <w:rFonts w:ascii="Calibri" w:hAnsi="Calibri"/>
          <w:sz w:val="20"/>
        </w:rPr>
        <w:tab/>
      </w:r>
      <w:r>
        <w:rPr>
          <w:rFonts w:ascii="Calibri" w:hAnsi="Calibri"/>
          <w:sz w:val="20"/>
        </w:rPr>
        <w:tab/>
      </w:r>
      <w:r w:rsidR="002E4791" w:rsidRPr="002E4791">
        <w:rPr>
          <w:rFonts w:ascii="Calibri" w:hAnsi="Calibri"/>
          <w:b/>
          <w:bCs/>
          <w:sz w:val="20"/>
        </w:rPr>
        <w:t xml:space="preserve">COMPS </w:t>
      </w:r>
      <w:proofErr w:type="spellStart"/>
      <w:proofErr w:type="gramStart"/>
      <w:r w:rsidR="002E4791" w:rsidRPr="002E4791">
        <w:rPr>
          <w:rFonts w:ascii="Calibri" w:hAnsi="Calibri"/>
          <w:b/>
          <w:bCs/>
          <w:sz w:val="20"/>
        </w:rPr>
        <w:t>spol.s.</w:t>
      </w:r>
      <w:proofErr w:type="gramEnd"/>
      <w:r w:rsidR="002E4791" w:rsidRPr="002E4791">
        <w:rPr>
          <w:rFonts w:ascii="Calibri" w:hAnsi="Calibri"/>
          <w:b/>
          <w:bCs/>
          <w:sz w:val="20"/>
        </w:rPr>
        <w:t>r.o</w:t>
      </w:r>
      <w:proofErr w:type="spellEnd"/>
      <w:r w:rsidR="002E4791" w:rsidRPr="002E4791">
        <w:rPr>
          <w:rFonts w:ascii="Calibri" w:hAnsi="Calibri"/>
          <w:b/>
          <w:bCs/>
          <w:sz w:val="20"/>
        </w:rPr>
        <w:t>.</w:t>
      </w:r>
    </w:p>
    <w:p w14:paraId="21F724BE" w14:textId="46BB5F1C" w:rsidR="002E4791" w:rsidRPr="002E4791" w:rsidRDefault="0094162D">
      <w:pPr>
        <w:spacing w:before="0" w:line="240" w:lineRule="auto"/>
        <w:rPr>
          <w:rFonts w:ascii="Calibri" w:hAnsi="Calibri"/>
          <w:sz w:val="20"/>
        </w:rPr>
      </w:pPr>
      <w:r w:rsidRPr="002E4791">
        <w:rPr>
          <w:rFonts w:ascii="Calibri" w:hAnsi="Calibri"/>
          <w:sz w:val="20"/>
        </w:rPr>
        <w:t>Sídlem:</w:t>
      </w:r>
      <w:r w:rsidRPr="002E4791">
        <w:rPr>
          <w:rFonts w:ascii="Calibri" w:hAnsi="Calibri"/>
          <w:sz w:val="20"/>
        </w:rPr>
        <w:tab/>
      </w:r>
      <w:r w:rsidRPr="002E4791">
        <w:rPr>
          <w:rFonts w:ascii="Calibri" w:hAnsi="Calibri"/>
          <w:sz w:val="20"/>
        </w:rPr>
        <w:tab/>
      </w:r>
      <w:r w:rsidRPr="002E4791">
        <w:rPr>
          <w:rFonts w:ascii="Calibri" w:hAnsi="Calibri"/>
          <w:sz w:val="20"/>
        </w:rPr>
        <w:tab/>
      </w:r>
      <w:r w:rsidRPr="002E4791">
        <w:rPr>
          <w:rFonts w:ascii="Calibri" w:hAnsi="Calibri"/>
          <w:sz w:val="20"/>
        </w:rPr>
        <w:tab/>
      </w:r>
      <w:r w:rsidR="002E4791" w:rsidRPr="002E4791">
        <w:rPr>
          <w:rFonts w:ascii="Calibri" w:hAnsi="Calibri"/>
          <w:sz w:val="20"/>
        </w:rPr>
        <w:t xml:space="preserve">Husova 539, 468 51 Smržovka </w:t>
      </w:r>
    </w:p>
    <w:p w14:paraId="45D73065" w14:textId="4D21A742" w:rsidR="00E547DF" w:rsidRPr="002E4791" w:rsidRDefault="0094162D">
      <w:pPr>
        <w:spacing w:before="0" w:line="240" w:lineRule="auto"/>
        <w:rPr>
          <w:rFonts w:ascii="Calibri" w:hAnsi="Calibri"/>
          <w:sz w:val="20"/>
        </w:rPr>
      </w:pPr>
      <w:r w:rsidRPr="002E4791">
        <w:rPr>
          <w:rFonts w:ascii="Calibri" w:hAnsi="Calibri"/>
          <w:sz w:val="20"/>
        </w:rPr>
        <w:t>IČO:</w:t>
      </w:r>
      <w:r w:rsidRPr="002E4791">
        <w:rPr>
          <w:rFonts w:ascii="Calibri" w:hAnsi="Calibri"/>
          <w:sz w:val="20"/>
        </w:rPr>
        <w:tab/>
      </w:r>
      <w:r w:rsidRPr="002E4791">
        <w:rPr>
          <w:rFonts w:ascii="Calibri" w:hAnsi="Calibri"/>
          <w:sz w:val="20"/>
        </w:rPr>
        <w:tab/>
      </w:r>
      <w:r w:rsidRPr="002E4791">
        <w:rPr>
          <w:rFonts w:ascii="Calibri" w:hAnsi="Calibri"/>
          <w:sz w:val="20"/>
        </w:rPr>
        <w:tab/>
      </w:r>
      <w:r w:rsidRPr="002E4791">
        <w:rPr>
          <w:rFonts w:ascii="Calibri" w:hAnsi="Calibri"/>
          <w:sz w:val="20"/>
        </w:rPr>
        <w:tab/>
      </w:r>
      <w:r w:rsidR="002E4791" w:rsidRPr="002E4791">
        <w:rPr>
          <w:rFonts w:ascii="Calibri" w:hAnsi="Calibri"/>
          <w:sz w:val="20"/>
        </w:rPr>
        <w:t>46709576</w:t>
      </w:r>
    </w:p>
    <w:p w14:paraId="6B687359" w14:textId="439704EA" w:rsidR="00E547DF" w:rsidRPr="002E4791" w:rsidRDefault="0094162D">
      <w:pPr>
        <w:spacing w:before="0" w:line="240" w:lineRule="auto"/>
        <w:rPr>
          <w:rFonts w:ascii="Calibri" w:hAnsi="Calibri"/>
          <w:sz w:val="20"/>
        </w:rPr>
      </w:pPr>
      <w:r w:rsidRPr="002E4791">
        <w:rPr>
          <w:rFonts w:ascii="Calibri" w:hAnsi="Calibri"/>
          <w:sz w:val="20"/>
        </w:rPr>
        <w:t>DIČ:</w:t>
      </w:r>
      <w:r w:rsidRPr="002E4791">
        <w:rPr>
          <w:rFonts w:ascii="Calibri" w:hAnsi="Calibri"/>
          <w:sz w:val="20"/>
        </w:rPr>
        <w:tab/>
      </w:r>
      <w:r w:rsidRPr="002E4791">
        <w:rPr>
          <w:rFonts w:ascii="Calibri" w:hAnsi="Calibri"/>
          <w:sz w:val="20"/>
        </w:rPr>
        <w:tab/>
      </w:r>
      <w:r w:rsidRPr="002E4791">
        <w:rPr>
          <w:rFonts w:ascii="Calibri" w:hAnsi="Calibri"/>
          <w:sz w:val="20"/>
        </w:rPr>
        <w:tab/>
      </w:r>
      <w:r w:rsidRPr="002E4791">
        <w:rPr>
          <w:rFonts w:ascii="Calibri" w:hAnsi="Calibri"/>
          <w:sz w:val="20"/>
        </w:rPr>
        <w:tab/>
      </w:r>
      <w:r w:rsidR="002E4791" w:rsidRPr="002E4791">
        <w:rPr>
          <w:rFonts w:ascii="Calibri" w:hAnsi="Calibri"/>
          <w:sz w:val="20"/>
        </w:rPr>
        <w:t>CZ46709576</w:t>
      </w:r>
    </w:p>
    <w:p w14:paraId="211E0350" w14:textId="7C3A6781" w:rsidR="00E547DF" w:rsidRPr="002E4791" w:rsidRDefault="0094162D">
      <w:pPr>
        <w:spacing w:before="0" w:line="240" w:lineRule="auto"/>
        <w:rPr>
          <w:rFonts w:ascii="Calibri" w:hAnsi="Calibri"/>
          <w:sz w:val="20"/>
        </w:rPr>
      </w:pPr>
      <w:r w:rsidRPr="002E4791">
        <w:rPr>
          <w:rFonts w:ascii="Calibri" w:hAnsi="Calibri"/>
          <w:sz w:val="20"/>
        </w:rPr>
        <w:t>zastoupený:</w:t>
      </w:r>
      <w:r w:rsidRPr="002E4791">
        <w:rPr>
          <w:rFonts w:ascii="Calibri" w:hAnsi="Calibri"/>
          <w:sz w:val="20"/>
        </w:rPr>
        <w:tab/>
      </w:r>
      <w:r w:rsidRPr="002E4791">
        <w:rPr>
          <w:rFonts w:ascii="Calibri" w:hAnsi="Calibri"/>
          <w:sz w:val="20"/>
        </w:rPr>
        <w:tab/>
      </w:r>
      <w:r w:rsidRPr="002E4791">
        <w:rPr>
          <w:rFonts w:ascii="Calibri" w:hAnsi="Calibri"/>
          <w:sz w:val="20"/>
        </w:rPr>
        <w:tab/>
      </w:r>
      <w:r w:rsidR="002E4791" w:rsidRPr="002E4791">
        <w:rPr>
          <w:rFonts w:ascii="Calibri" w:hAnsi="Calibri"/>
          <w:sz w:val="20"/>
        </w:rPr>
        <w:t>Ing. Vladimír Čech - jednatel</w:t>
      </w:r>
    </w:p>
    <w:p w14:paraId="48119BD0" w14:textId="77777777" w:rsidR="002E4791" w:rsidRDefault="0094162D">
      <w:pPr>
        <w:spacing w:before="0" w:line="240" w:lineRule="auto"/>
        <w:rPr>
          <w:rFonts w:ascii="Calibri" w:hAnsi="Calibri"/>
          <w:sz w:val="20"/>
        </w:rPr>
      </w:pPr>
      <w:r w:rsidRPr="002E4791">
        <w:rPr>
          <w:rFonts w:ascii="Calibri" w:hAnsi="Calibri"/>
          <w:sz w:val="20"/>
        </w:rPr>
        <w:t>kontaktní osoba:</w:t>
      </w:r>
      <w:r w:rsidRPr="002E4791">
        <w:rPr>
          <w:rFonts w:ascii="Calibri" w:hAnsi="Calibri"/>
          <w:sz w:val="20"/>
        </w:rPr>
        <w:tab/>
      </w:r>
      <w:r w:rsidRPr="002E4791">
        <w:rPr>
          <w:rFonts w:ascii="Calibri" w:hAnsi="Calibri"/>
          <w:sz w:val="20"/>
        </w:rPr>
        <w:tab/>
      </w:r>
      <w:r w:rsidRPr="002E4791">
        <w:rPr>
          <w:rFonts w:ascii="Calibri" w:hAnsi="Calibri"/>
          <w:sz w:val="20"/>
        </w:rPr>
        <w:tab/>
      </w:r>
      <w:r w:rsidR="002E4791" w:rsidRPr="002E4791">
        <w:rPr>
          <w:rFonts w:ascii="Calibri" w:hAnsi="Calibri"/>
          <w:sz w:val="20"/>
        </w:rPr>
        <w:t xml:space="preserve">Bc. Vladimír Čech </w:t>
      </w:r>
    </w:p>
    <w:p w14:paraId="043CFC95" w14:textId="08372EF8" w:rsidR="00E547DF" w:rsidRDefault="0094162D">
      <w:pPr>
        <w:spacing w:before="0" w:line="240" w:lineRule="auto"/>
        <w:rPr>
          <w:rFonts w:ascii="Calibri" w:hAnsi="Calibri"/>
          <w:sz w:val="20"/>
        </w:rPr>
      </w:pPr>
      <w:r>
        <w:rPr>
          <w:rFonts w:ascii="Calibri" w:hAnsi="Calibri"/>
          <w:sz w:val="20"/>
        </w:rPr>
        <w:t>(dále jen „Dodavatel“)</w:t>
      </w:r>
    </w:p>
    <w:p w14:paraId="32B29A33" w14:textId="77777777" w:rsidR="00E547DF" w:rsidRDefault="00E547DF">
      <w:pPr>
        <w:spacing w:before="0" w:line="240" w:lineRule="auto"/>
        <w:rPr>
          <w:rFonts w:ascii="Calibri" w:hAnsi="Calibri"/>
          <w:sz w:val="20"/>
        </w:rPr>
      </w:pPr>
    </w:p>
    <w:p w14:paraId="08D2679A" w14:textId="77777777" w:rsidR="00E547DF" w:rsidRDefault="0094162D">
      <w:pPr>
        <w:spacing w:before="0" w:line="240" w:lineRule="auto"/>
        <w:rPr>
          <w:rFonts w:ascii="Calibri" w:hAnsi="Calibri"/>
          <w:sz w:val="20"/>
        </w:rPr>
      </w:pPr>
      <w:r>
        <w:rPr>
          <w:rFonts w:ascii="Calibri" w:hAnsi="Calibri"/>
          <w:sz w:val="20"/>
        </w:rPr>
        <w:t>(Centrální zadavatel a Dodavatel společně dále jen „Smluvní strany“)</w:t>
      </w:r>
    </w:p>
    <w:p w14:paraId="0ADD46F4" w14:textId="77777777" w:rsidR="00E547DF" w:rsidRDefault="00E547DF">
      <w:pPr>
        <w:spacing w:before="0" w:line="240" w:lineRule="auto"/>
        <w:rPr>
          <w:rFonts w:asciiTheme="minorHAnsi" w:hAnsiTheme="minorHAnsi"/>
          <w:b/>
          <w:bCs/>
          <w:sz w:val="20"/>
        </w:rPr>
      </w:pPr>
    </w:p>
    <w:p w14:paraId="65F7C778" w14:textId="77777777" w:rsidR="00E547DF" w:rsidRDefault="0094162D">
      <w:pPr>
        <w:pStyle w:val="Nadpis10"/>
      </w:pPr>
      <w:r>
        <w:br/>
        <w:t>Předmět a účel Rámcové dohody</w:t>
      </w:r>
    </w:p>
    <w:p w14:paraId="6DAC35B6"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Odběratelé, uvedení v Příloze č. 1 této Rámcové dohody – Seznam odběratelů na základě dvoustranných smluv o centralizovaném zadávání, pověřili Centrálního zadavatele k provedení zadávacího řízení na dodávky spotřebního materiálu pro tisková zařízení. Smluvní strany uzavřely tuto Rámcovou dohodu, na základě které budou jednotliví odběratelé uvedení v Příloze č. 1 Rámcové dohody – Seznam odběratelů (každý jednotlivě dále jen „Odběratel“ a společně dále jen „Odběratelé“) uzavírat prováděcí smlouvy dle této Rámcové dohody. Pro účely této Rámcové dohody se za Odběratele považuje rovněž i Centrální zadavatel.</w:t>
      </w:r>
    </w:p>
    <w:p w14:paraId="02956F46" w14:textId="20CD77EE"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Tato Rámcová dohoda je uzavírána na základě výsledku zadávacího řízení veřejné zakázky uveřejněné na profilu Centrálního zadavatele s názvem </w:t>
      </w:r>
      <w:r>
        <w:rPr>
          <w:rFonts w:asciiTheme="minorHAnsi" w:hAnsiTheme="minorHAnsi"/>
          <w:b/>
          <w:bCs/>
          <w:sz w:val="20"/>
          <w:szCs w:val="20"/>
        </w:rPr>
        <w:t>Spotřební materiál pro tisková zařízení 202</w:t>
      </w:r>
      <w:r w:rsidR="00DC382B">
        <w:rPr>
          <w:rFonts w:asciiTheme="minorHAnsi" w:hAnsiTheme="minorHAnsi"/>
          <w:b/>
          <w:bCs/>
          <w:sz w:val="20"/>
          <w:szCs w:val="20"/>
        </w:rPr>
        <w:t>4</w:t>
      </w:r>
      <w:r>
        <w:rPr>
          <w:rFonts w:asciiTheme="minorHAnsi" w:hAnsiTheme="minorHAnsi"/>
          <w:b/>
          <w:bCs/>
          <w:sz w:val="20"/>
          <w:szCs w:val="20"/>
        </w:rPr>
        <w:t>-202</w:t>
      </w:r>
      <w:r w:rsidR="00DC382B">
        <w:rPr>
          <w:rFonts w:asciiTheme="minorHAnsi" w:hAnsiTheme="minorHAnsi"/>
          <w:b/>
          <w:bCs/>
          <w:sz w:val="20"/>
          <w:szCs w:val="20"/>
        </w:rPr>
        <w:t>5</w:t>
      </w:r>
      <w:r>
        <w:rPr>
          <w:rFonts w:asciiTheme="minorHAnsi" w:hAnsiTheme="minorHAnsi"/>
          <w:b/>
          <w:bCs/>
          <w:sz w:val="20"/>
          <w:szCs w:val="20"/>
        </w:rPr>
        <w:t xml:space="preserve">, část </w:t>
      </w:r>
      <w:r w:rsidR="009D55B2">
        <w:rPr>
          <w:rFonts w:asciiTheme="minorHAnsi" w:hAnsiTheme="minorHAnsi"/>
          <w:b/>
          <w:bCs/>
          <w:sz w:val="20"/>
          <w:szCs w:val="20"/>
        </w:rPr>
        <w:t>3</w:t>
      </w:r>
      <w:r>
        <w:rPr>
          <w:rFonts w:asciiTheme="minorHAnsi" w:hAnsiTheme="minorHAnsi"/>
          <w:b/>
          <w:bCs/>
          <w:sz w:val="20"/>
          <w:szCs w:val="20"/>
        </w:rPr>
        <w:t xml:space="preserve"> Alternativní spotřební materiál pro tisková zařízení</w:t>
      </w:r>
      <w:r>
        <w:rPr>
          <w:rFonts w:asciiTheme="minorHAnsi" w:hAnsiTheme="minorHAnsi"/>
          <w:sz w:val="20"/>
          <w:szCs w:val="20"/>
        </w:rPr>
        <w:t xml:space="preserve"> (dále jen „Veřejná zakázka“), kdy nabídka Dodavatele byla vybrána jako nejvýhodnější.</w:t>
      </w:r>
    </w:p>
    <w:p w14:paraId="39DA7020"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lastRenderedPageBreak/>
        <w:t xml:space="preserve">Předmětem této Rámcové dohody je stanovení práv a povinností Smluvních stran při zajištění dodávek Odběratelem požadovaného zboží, vymezeného ve svém souhrnu v Příloze č. 2 této Rámcové dohody (dále jen „Komodity“). </w:t>
      </w:r>
    </w:p>
    <w:p w14:paraId="0C0C4F1A"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Dojde-li v průběhu plnění Rámcové dohody k ukončení výroby některého z typů zboží specifikovaného v Příloze č. 2 této Rámcové dohody, navrhne Dodavatel Odběrateli dodávku případné možné adekvátní náhrady. </w:t>
      </w:r>
      <w:r>
        <w:rPr>
          <w:rFonts w:asciiTheme="minorHAnsi" w:hAnsiTheme="minorHAnsi"/>
          <w:sz w:val="20"/>
        </w:rPr>
        <w:t>Dodavatel je povinen, v případě dodávek adekvátní náhrady za typ zboží, který se již nevyrábí, dodržet cenu uvedenou v Příloze č. 2 Rámcové dohody, která byla stanovena pro předchozí typ zboží.</w:t>
      </w:r>
      <w:r>
        <w:rPr>
          <w:rFonts w:asciiTheme="minorHAnsi" w:hAnsiTheme="minorHAnsi"/>
          <w:sz w:val="20"/>
          <w:szCs w:val="20"/>
        </w:rPr>
        <w:t xml:space="preserve"> Tuto změnu je Dodavatel povinen neprodleně písemně oznámit Odběrateli a odběratel musí tuto změnu písemně odsouhlasit. Dodavatel v takovém případě předloží Odběrateli potvrzení výrobce, že požadovaný typ zboží se již nevyrábí a nedistribuuje. Adekvátní náhradou se rozumí výrobek plně nahrazující původní originál po stránce rozměrů i kapacity, plně vyhovující stejnému typu zařízení, pro které byl určen původní originál. V případě neexistence adekvátní náhrady, nebude dále uvedený typ zboží Odběratelem objednáván a Dodavatelem dodáván.</w:t>
      </w:r>
    </w:p>
    <w:p w14:paraId="4F4349E6" w14:textId="2FA1420E"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Dodavatel se zavazuje dodávat Komodity nové, </w:t>
      </w:r>
      <w:r w:rsidR="0047706A">
        <w:rPr>
          <w:rFonts w:asciiTheme="minorHAnsi" w:hAnsiTheme="minorHAnsi"/>
          <w:sz w:val="20"/>
          <w:szCs w:val="20"/>
        </w:rPr>
        <w:t xml:space="preserve">zdravotně nezávadné, </w:t>
      </w:r>
      <w:r>
        <w:rPr>
          <w:rFonts w:asciiTheme="minorHAnsi" w:hAnsiTheme="minorHAnsi"/>
          <w:sz w:val="20"/>
          <w:szCs w:val="20"/>
        </w:rPr>
        <w:t>nepoužité a nerepasované z prvovýroby, přičemž alternativním spotřebním materiálem do tiskáren je míněn spotřební materiál do tiskáren vyráběný jiným výrobcem než výrobcem tiskového zařízení.</w:t>
      </w:r>
      <w:r w:rsidR="009B6EA0">
        <w:rPr>
          <w:rFonts w:asciiTheme="minorHAnsi" w:hAnsiTheme="minorHAnsi"/>
          <w:sz w:val="20"/>
          <w:szCs w:val="20"/>
        </w:rPr>
        <w:t xml:space="preserve"> Odběratel je </w:t>
      </w:r>
      <w:r w:rsidR="009B6EA0">
        <w:rPr>
          <w:rFonts w:asciiTheme="minorHAnsi" w:hAnsiTheme="minorHAnsi"/>
          <w:bCs/>
          <w:sz w:val="20"/>
          <w:szCs w:val="20"/>
        </w:rPr>
        <w:t>oprávněn požadovat doklady dostatečně prokazující původ a způsob výroby alternativního spotřebního materiálu.</w:t>
      </w:r>
    </w:p>
    <w:p w14:paraId="6376D1E5"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605F3A1F"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4045A1BC"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Předmětem této Rámcové dohody je dále závazek Dodavatele na základě výzvy jednotlivých Odběratelů předložit takovým Odběratelům/Odběrateli nabídku konkrétních Komodit v souladu s postupem stanoveným v této Rámcové dohodě a k uzavření prováděcí smlouvy dle čl. 2 Rámcové dohody. Předmětem této Rámcové dohody je zároveň oprávnění jednotlivých Odběratelů vyzvat Dodavatele v souladu Rámcovou dohodou k předložení nabídky konkrétních Komodit a k uzavření prováděcí smlouvy dle čl. 2 Rámcové dohody. </w:t>
      </w:r>
    </w:p>
    <w:p w14:paraId="4A5A8768"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Předmětem Rámcové dohody je rovněž závazek Dodavatele na základě prováděcích smluv dle čl. 2 Rámcové dohody dodat Odběratelům do míst dodání a v termínech dodání dle odst. 2.4 Rámcové dohody objednané Komodity (dále jen „Dodávka“ nebo „Dodávky“) a tomu odpovídající závazek Odběratelů za tyto Dodávky uhradit kupní cenu. </w:t>
      </w:r>
    </w:p>
    <w:p w14:paraId="0E098005"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bere na vědomí a souhlasí s tím, že využitím oprávnění Odběratele dle této Rámcové smlouvy vyzvat Dodavatele dle čl. 2 Rámcové dohody, projevuje každý jednotlivý Odběratel souhlas s právy a povinnostmi Odběratele zakotvenými v Rámcové dohodě.</w:t>
      </w:r>
    </w:p>
    <w:p w14:paraId="1D80EE20"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vyjadřuje podpisem této Rámcové dohody svůj souhlas s tím, že jednotliví Odběratelé mohou a budou na základě této Rámcové dohody svým jménem a na svůj účet uzavírat prováděcí smlouvy dle čl. 2 této Rámcové dohody.</w:t>
      </w:r>
    </w:p>
    <w:p w14:paraId="763BFED7"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prohlašuje a podpisem této Rámcové dohody potvrzuje, že disponuje veškerými potřebnými oprávněními, odbornými znalostmi a praktickými zkušenostmi k řádnému splnění této Rámcové dohody.</w:t>
      </w:r>
    </w:p>
    <w:p w14:paraId="76AC674D"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Účelem této Rámcové dohody je zajištění dodávek Komodit, včetně dopravy, do místa převzetí pro potřeby Odběratelů.</w:t>
      </w:r>
    </w:p>
    <w:p w14:paraId="4F03F613"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Dodavatel se zavazuje ke zpětnému bezplatnému odběru a odvozu prázdných obalů (kazet) z místa plnění veřejné zakázky od zboží, které dodal Odběrateli, včetně zajištění jejich recyklace nebo ekologické likvidace a rovněž se zavazuje poskytnout Odběrateli na vyžádání doklad o recyklaci nebo ekologické likvidaci těchto prázdných obalů.</w:t>
      </w:r>
    </w:p>
    <w:p w14:paraId="66040F8A" w14:textId="77777777" w:rsidR="00E547DF" w:rsidRDefault="0094162D">
      <w:pPr>
        <w:pStyle w:val="Odstavec1"/>
        <w:spacing w:after="120"/>
        <w:rPr>
          <w:rFonts w:asciiTheme="minorHAnsi" w:hAnsiTheme="minorHAnsi"/>
          <w:sz w:val="20"/>
          <w:szCs w:val="20"/>
        </w:rPr>
      </w:pPr>
      <w:r>
        <w:rPr>
          <w:rFonts w:asciiTheme="minorHAnsi" w:hAnsiTheme="minorHAnsi"/>
          <w:sz w:val="20"/>
          <w:szCs w:val="20"/>
        </w:rPr>
        <w:t xml:space="preserve">Dodavatel se zavazuje, že dodávky budou splňovat veškeré stanovené zákony a právní předpisy, zejména požadavky na zdravotní nezávadnost a bezpečnost dle zákona č. 102/2001 Sb., o obecné bezpečnosti výrobků, ve znění pozdějších předpisů; požadavky stanovené Nařízením Evropského parlamentu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podmínky dle směrnice 67/548/EHS Směrnice Rady ze dne 27. června 1967 o sbližování právních a správních předpisů týkajících se klasifikace, balení a označování nebezpečných látek. A Na vyžádání předloží bezpečnostní listy obsahující všechny relevantní informace ohledně fyzikálních, chemických a toxikologických vlastností a doporučení na zajištění bezpečné manipulace a skladování, požadavky Směrnice Evropského </w:t>
      </w:r>
      <w:r>
        <w:rPr>
          <w:rFonts w:asciiTheme="minorHAnsi" w:hAnsiTheme="minorHAnsi"/>
          <w:sz w:val="20"/>
          <w:szCs w:val="20"/>
        </w:rPr>
        <w:lastRenderedPageBreak/>
        <w:t>parlamentu a Rady 2011/65/EU o omezení používání některých nebezpečných látek v elektrických a elektronických zařízení (</w:t>
      </w:r>
      <w:proofErr w:type="spellStart"/>
      <w:r>
        <w:rPr>
          <w:rFonts w:asciiTheme="minorHAnsi" w:hAnsiTheme="minorHAnsi"/>
          <w:sz w:val="20"/>
          <w:szCs w:val="20"/>
        </w:rPr>
        <w:t>RoHS</w:t>
      </w:r>
      <w:proofErr w:type="spellEnd"/>
      <w:r>
        <w:rPr>
          <w:rFonts w:asciiTheme="minorHAnsi" w:hAnsiTheme="minorHAnsi"/>
          <w:sz w:val="20"/>
          <w:szCs w:val="20"/>
        </w:rPr>
        <w:t xml:space="preserve"> </w:t>
      </w:r>
      <w:proofErr w:type="spellStart"/>
      <w:r>
        <w:rPr>
          <w:rFonts w:asciiTheme="minorHAnsi" w:hAnsiTheme="minorHAnsi"/>
          <w:sz w:val="20"/>
          <w:szCs w:val="20"/>
        </w:rPr>
        <w:t>Directive</w:t>
      </w:r>
      <w:proofErr w:type="spellEnd"/>
      <w:r>
        <w:rPr>
          <w:rFonts w:asciiTheme="minorHAnsi" w:hAnsiTheme="minorHAnsi"/>
          <w:sz w:val="20"/>
          <w:szCs w:val="20"/>
        </w:rPr>
        <w:t xml:space="preserve"> 2), transponované nařízení vlády č. 481/2012 Sb., o omezení používání některých nebezpečných látek v elektrických a elektronických zařízení, ve znění pozdějších předpisů.</w:t>
      </w:r>
    </w:p>
    <w:p w14:paraId="44D51CC4" w14:textId="77777777" w:rsidR="00E547DF" w:rsidRDefault="0094162D">
      <w:pPr>
        <w:pStyle w:val="Nadpis10"/>
      </w:pPr>
      <w:r>
        <w:br/>
        <w:t>Prováděcí smlouvy</w:t>
      </w:r>
    </w:p>
    <w:p w14:paraId="3EBD59CE"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Prováděcími smlouvami se rozumí smlouvy, které budou uzavírány mezi Odběratelem a Dodavatelem na základě této Rámcové dohody (dále jen „Prováděcí smlouvy“ a jednotlivě též jako „Prováděcí smlouva“) za účelem dodání Odběratelem požadovaných konkrétních Komodit. </w:t>
      </w:r>
    </w:p>
    <w:p w14:paraId="012AFC12"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Uzavření Prováděcí smlouvy na základě této Rámcové dohody probíhá formou písemných výzev/objednávek (dále též „Výzva“ nebo „Objednávka“) učiněných Odběratelem za podmínek této Rámcové dohody. Odběratel má právo kdykoli po dobu účinnosti této Rámcové dohody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Dodavatelem je přijetím návrhu Prováděcí smlouvy.</w:t>
      </w:r>
    </w:p>
    <w:p w14:paraId="6914F5E9" w14:textId="77777777" w:rsidR="00E547DF" w:rsidRDefault="0094162D">
      <w:pPr>
        <w:pStyle w:val="Odstavec1"/>
        <w:numPr>
          <w:ilvl w:val="0"/>
          <w:numId w:val="0"/>
        </w:numPr>
        <w:spacing w:after="120"/>
        <w:ind w:left="644"/>
        <w:rPr>
          <w:rFonts w:asciiTheme="minorHAnsi" w:hAnsiTheme="minorHAnsi"/>
          <w:sz w:val="20"/>
          <w:szCs w:val="20"/>
        </w:rPr>
      </w:pPr>
      <w:r>
        <w:rPr>
          <w:rFonts w:asciiTheme="minorHAnsi" w:hAnsiTheme="minorHAnsi"/>
          <w:sz w:val="20"/>
          <w:szCs w:val="20"/>
        </w:rPr>
        <w:t>V případě, že Objednávka (hodnota Prováděcí smlouvy) je rovna nebo převyšuje hodnotu 50.000 Kč bez DPH, stane se Prováděcí smlouva účinnou nejdříve dnem uveřejnění v registru smluv dle zákona č. 340/2015 Sb., o registru smluv, v platném znění (dále jen „zákon o registru smluv“).</w:t>
      </w:r>
    </w:p>
    <w:p w14:paraId="642ACE66"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Odesláním Výzvy dle této Rámcové dohody Dodavateli Odběratel vyjadřuje souhlas s právy a povinnostmi Odběratele zakotvenými v Rámcové dohodě, a je tak vázán všemi povinnostmi Odběratele zakotvenými v Rámcové dohodě a zároveň smí využívat veškerá oprávnění stanovená v Rámcové dohodě. Dodavatel bere na vědomí a souhlasí s postupem dle tohoto odstavce Rámcové dohody.</w:t>
      </w:r>
    </w:p>
    <w:p w14:paraId="593D13CB"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172D2C70" w14:textId="77777777" w:rsidR="00E547DF" w:rsidRDefault="0094162D">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identifikační údaje Odběratele a Dodavatele;</w:t>
      </w:r>
    </w:p>
    <w:p w14:paraId="3B0E886C" w14:textId="77777777" w:rsidR="00E547DF" w:rsidRDefault="0094162D">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 xml:space="preserve">podrobnou specifikaci konkrétně požadovaného plnění (minimálně Název spotřebního materiálu dle Přílohy č. 2 této Rámcové dohody), vč. požadovaného množství; </w:t>
      </w:r>
    </w:p>
    <w:p w14:paraId="379478DE" w14:textId="77777777" w:rsidR="00E547DF" w:rsidRDefault="0094162D">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místo dodání, (dále jen „Místo dodání“);</w:t>
      </w:r>
    </w:p>
    <w:p w14:paraId="55EDAA20" w14:textId="77777777" w:rsidR="00E547DF" w:rsidRDefault="0094162D">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termín dodání (dále jen „Termín dodání“);</w:t>
      </w:r>
    </w:p>
    <w:p w14:paraId="19A4606C" w14:textId="77777777" w:rsidR="00E547DF" w:rsidRDefault="0094162D">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kontaktní údaje osoby (osob) oprávněné zastupovat Odběratele, tj. Oprávněných osob Odběratele.</w:t>
      </w:r>
    </w:p>
    <w:p w14:paraId="5213DE0F" w14:textId="77777777" w:rsidR="00E547DF" w:rsidRDefault="0094162D">
      <w:pPr>
        <w:pStyle w:val="Odstavec1"/>
        <w:numPr>
          <w:ilvl w:val="0"/>
          <w:numId w:val="7"/>
        </w:numPr>
        <w:spacing w:after="120"/>
        <w:ind w:hanging="720"/>
        <w:rPr>
          <w:rFonts w:asciiTheme="minorHAnsi" w:hAnsiTheme="minorHAnsi"/>
          <w:sz w:val="20"/>
          <w:szCs w:val="20"/>
        </w:rPr>
      </w:pPr>
      <w:bookmarkStart w:id="0" w:name="_Ref264907869"/>
      <w:r>
        <w:rPr>
          <w:rFonts w:asciiTheme="minorHAnsi" w:hAnsiTheme="minorHAnsi"/>
          <w:sz w:val="20"/>
          <w:szCs w:val="20"/>
        </w:rPr>
        <w:t>Dodavatel je povinen potvrdit Výzvu Odběratele nejpozději do dvou (2) pracovních dnů od odeslání Výzvy dle odst. 2.2. Rámcové dohody.</w:t>
      </w:r>
      <w:bookmarkEnd w:id="0"/>
      <w:r>
        <w:rPr>
          <w:rFonts w:asciiTheme="minorHAnsi" w:hAnsiTheme="minorHAnsi"/>
          <w:sz w:val="20"/>
          <w:szCs w:val="20"/>
        </w:rPr>
        <w:t xml:space="preserve"> Dodavatel není povinen potvrdit, tj. má právo odmítnout, Výzvu k plnění v hodnotě nižší než 1.000 Kč bez DPH.</w:t>
      </w:r>
    </w:p>
    <w:p w14:paraId="5F3AC295"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Zaslání Výzvy a její potvrzení Dodavatelem a úkony související se zasláním Výzvy a jejím potvrzení Dodavatelem budou probíhat elektronicky, prostřednictvím softwarového nástroje (dále jen „Nákupní portál“, jehož správu a funkčnost zajišťuje Statutární město Ostrava), který je přístupný pro účely objednávání všem Odběratelům. Pro účely takovéto komunikace bere Dodavatel na vědomí nezbytnost provedení registrace v elektronickém nástroji „Tender </w:t>
      </w:r>
      <w:proofErr w:type="spellStart"/>
      <w:r>
        <w:rPr>
          <w:rFonts w:asciiTheme="minorHAnsi" w:hAnsiTheme="minorHAnsi"/>
          <w:sz w:val="20"/>
          <w:szCs w:val="20"/>
        </w:rPr>
        <w:t>arena</w:t>
      </w:r>
      <w:proofErr w:type="spellEnd"/>
      <w:r>
        <w:rPr>
          <w:rFonts w:asciiTheme="minorHAnsi" w:hAnsiTheme="minorHAnsi"/>
          <w:sz w:val="20"/>
          <w:szCs w:val="20"/>
        </w:rPr>
        <w:t xml:space="preserve">“ (dále jen „Nástroj“) na internetové adrese </w:t>
      </w:r>
      <w:hyperlink r:id="rId8" w:history="1">
        <w:r>
          <w:rPr>
            <w:rStyle w:val="Hypertextovodkaz"/>
            <w:rFonts w:asciiTheme="minorHAnsi" w:hAnsiTheme="minorHAnsi" w:cs="Arial"/>
            <w:sz w:val="20"/>
            <w:szCs w:val="20"/>
          </w:rPr>
          <w:t>www.tenderarena.cz</w:t>
        </w:r>
      </w:hyperlink>
      <w:r>
        <w:rPr>
          <w:rFonts w:asciiTheme="minorHAnsi" w:hAnsiTheme="minorHAnsi"/>
          <w:sz w:val="20"/>
          <w:szCs w:val="20"/>
        </w:rPr>
        <w:t xml:space="preserve">, kdy tato registrace je bezplatná. Veškerá komunikace učiněná dle věty první </w:t>
      </w:r>
      <w:proofErr w:type="gramStart"/>
      <w:r>
        <w:rPr>
          <w:rFonts w:asciiTheme="minorHAnsi" w:hAnsiTheme="minorHAnsi"/>
          <w:sz w:val="20"/>
          <w:szCs w:val="20"/>
        </w:rPr>
        <w:t>tohoto</w:t>
      </w:r>
      <w:proofErr w:type="gramEnd"/>
      <w:r>
        <w:rPr>
          <w:rFonts w:asciiTheme="minorHAnsi" w:hAnsiTheme="minorHAnsi"/>
          <w:sz w:val="20"/>
          <w:szCs w:val="20"/>
        </w:rPr>
        <w:t xml:space="preserve"> odstavce bude považována za doručenou v okamžiku odeslání ze strany Odběratele. Bližší a aktuální informace o Nákupním portálu a Nástroji jsou k dispozici na internetové adrese </w:t>
      </w:r>
      <w:hyperlink r:id="rId9" w:history="1">
        <w:r>
          <w:rPr>
            <w:rStyle w:val="Hypertextovodkaz"/>
            <w:rFonts w:asciiTheme="minorHAnsi" w:hAnsiTheme="minorHAnsi" w:cs="Arial"/>
            <w:sz w:val="20"/>
            <w:szCs w:val="20"/>
          </w:rPr>
          <w:t>www.tendersystems.cz/ssn</w:t>
        </w:r>
      </w:hyperlink>
      <w:r>
        <w:rPr>
          <w:rFonts w:asciiTheme="minorHAnsi" w:hAnsiTheme="minorHAnsi"/>
          <w:sz w:val="20"/>
          <w:szCs w:val="20"/>
        </w:rPr>
        <w:t>.</w:t>
      </w:r>
    </w:p>
    <w:p w14:paraId="6C47C5DD"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je povinen Odběrateli nabídnout pro plnění Dodávky (konkrétního dílčího plnění) alespoň takové podmínky, na jejichž základě s ním byla tato Rámcová dohoda uzavřena. </w:t>
      </w:r>
    </w:p>
    <w:p w14:paraId="187E932B"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bere podpisem Rámcové dohody na vědomí, že rozsah odebraných Komodit vychází z potřeb Odběratelů, které nelze dopředu zcela přesně určit. </w:t>
      </w:r>
    </w:p>
    <w:p w14:paraId="4AE0910B"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Na základě Prováděcí smlouvy se Dodavatel zavazuje dodat požadované Komodity dle specifikace v této Rámcové dohodě a v Prováděcí smlouvě.</w:t>
      </w:r>
    </w:p>
    <w:p w14:paraId="24292438"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Odběratelé mohou vyzývat Dodavatele k podání nabídky postupem podle tohoto článku podle svých potřeb po celou dobu účinnosti této Rámcové dohody, a to za podmínek stanovených tímto článkem.</w:t>
      </w:r>
    </w:p>
    <w:p w14:paraId="595F4E49"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V případě, že Dodavatel na základě zaslaných výzev zjistí, že by došlo k překročení Maximální souhrnné ceny dle čl. 3 odst. 3.11 Rámcové dohody, zavazuje se Dodavatel informovat Centrálního zadavatele a Odběratele. Centrální zadavatel, Odběratel a Dodavatel jsou povinni postupovat tak, aby nedošlo k překročení Maximální </w:t>
      </w:r>
      <w:r>
        <w:rPr>
          <w:rFonts w:asciiTheme="minorHAnsi" w:hAnsiTheme="minorHAnsi"/>
          <w:sz w:val="20"/>
          <w:szCs w:val="20"/>
        </w:rPr>
        <w:lastRenderedPageBreak/>
        <w:t>souhrnné ceny dle čl. 3 odst. 3.11 Rámcové dohody. V případě, že by mělo dojít k překročení Maximální souhrnné ceny dle čl. 3 odst. 3.11 Rámcové dohody, je Dodavatel povinen výzvu dle tohoto článku neakceptovat.</w:t>
      </w:r>
    </w:p>
    <w:p w14:paraId="384B2D79" w14:textId="77777777" w:rsidR="00E547DF" w:rsidRDefault="0094162D">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Postup podle tohoto článku nesmí být v rozporu se zákonnými požadavky podle </w:t>
      </w:r>
      <w:proofErr w:type="spellStart"/>
      <w:r>
        <w:rPr>
          <w:rFonts w:asciiTheme="minorHAnsi" w:hAnsiTheme="minorHAnsi"/>
          <w:sz w:val="20"/>
          <w:szCs w:val="20"/>
        </w:rPr>
        <w:t>ust</w:t>
      </w:r>
      <w:proofErr w:type="spellEnd"/>
      <w:r>
        <w:rPr>
          <w:rFonts w:asciiTheme="minorHAnsi" w:hAnsiTheme="minorHAnsi"/>
          <w:sz w:val="20"/>
          <w:szCs w:val="20"/>
        </w:rPr>
        <w:t>. § 131 odst. 5 Zákona o zadávání veřejných zakázek.</w:t>
      </w:r>
    </w:p>
    <w:p w14:paraId="371C4476" w14:textId="77777777" w:rsidR="00E547DF" w:rsidRDefault="0094162D">
      <w:pPr>
        <w:pStyle w:val="Nadpis10"/>
      </w:pPr>
      <w:bookmarkStart w:id="1" w:name="_Ref57712978"/>
      <w:r>
        <w:br/>
        <w:t>Cena a platební podmínky</w:t>
      </w:r>
      <w:bookmarkEnd w:id="1"/>
    </w:p>
    <w:p w14:paraId="527B43F9" w14:textId="77777777" w:rsidR="00E547DF" w:rsidRDefault="0094162D">
      <w:pPr>
        <w:pStyle w:val="Odstavec1"/>
        <w:numPr>
          <w:ilvl w:val="0"/>
          <w:numId w:val="8"/>
        </w:numPr>
        <w:spacing w:after="120"/>
        <w:ind w:hanging="720"/>
        <w:rPr>
          <w:rFonts w:asciiTheme="minorHAnsi" w:hAnsiTheme="minorHAnsi"/>
          <w:sz w:val="20"/>
          <w:szCs w:val="20"/>
        </w:rPr>
      </w:pPr>
      <w:bookmarkStart w:id="2" w:name="_Ref263871598"/>
      <w:r>
        <w:rPr>
          <w:rFonts w:asciiTheme="minorHAnsi" w:hAnsiTheme="minorHAnsi"/>
          <w:sz w:val="20"/>
          <w:szCs w:val="20"/>
        </w:rPr>
        <w:t xml:space="preserve">Jednotkové ceny Komodit jsou specifikovány v Příloze č. 2 této Rámcové dohody. </w:t>
      </w:r>
      <w:bookmarkEnd w:id="2"/>
      <w:r>
        <w:rPr>
          <w:rFonts w:asciiTheme="minorHAnsi" w:hAnsiTheme="minorHAnsi"/>
          <w:sz w:val="20"/>
          <w:szCs w:val="20"/>
        </w:rPr>
        <w:t xml:space="preserve">Ceny za poskytnutí jednotlivých Dodávek dle této Rámcové dohody bude stanovena na základě jednotkových cen v souladu s Přílohou č. 2 této Rámcové dohody a skutečně objednanými, resp. dodanými Komoditami. Jednotkové ceny dle Přílohy č. 2 Rámcové dohody jsou považovány za ceny nejvýše přípustné a nepřekročitelné po celou dobu plnění Prováděcích smluv uzavíraných na základě Rámcové dohody, zahrnující veškeré náklady spojené s Dodávkami, vč. nákladů souvisejících s případnými daněmi a celními poplatky, nákladů na dopravu do místa dodání, balného a dalších nákladů v Rámcové dohodě výslovně neuvedených, které souvisejí s Dodávkou. </w:t>
      </w:r>
    </w:p>
    <w:p w14:paraId="5DEB90E1"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Účastníci Rámcové dohody se ve smyslu zákona č. 526/1990 Sb., o cenách, ve znění pozdějších předpisů, dohodly na cenách Komodit, které jsou stanovené v Příloze č. 2 této Rámcové dohody. V případě, že bude Odběratel požadovat Komoditu v podobě adekvátní náhrady ke Komoditám v Příloze č. 2 Rámcové dohody (viz čl. 1 odst. 1.4 této Rámcové dohody), se smluvní strany dohodly na cenách stanovených v aktuálním ceníku Dodavatele, od kterých bude odečtena sleva ve výši 10 %. Pro ceny za Komodity v podobě adekvátní náhrady ke Komoditě v příloze č. 2 Rámcové dohody (viz. </w:t>
      </w:r>
      <w:proofErr w:type="gramStart"/>
      <w:r>
        <w:rPr>
          <w:rFonts w:asciiTheme="minorHAnsi" w:hAnsiTheme="minorHAnsi"/>
          <w:sz w:val="20"/>
          <w:szCs w:val="20"/>
        </w:rPr>
        <w:t>čl.</w:t>
      </w:r>
      <w:proofErr w:type="gramEnd"/>
      <w:r>
        <w:rPr>
          <w:rFonts w:asciiTheme="minorHAnsi" w:hAnsiTheme="minorHAnsi"/>
          <w:sz w:val="20"/>
          <w:szCs w:val="20"/>
        </w:rPr>
        <w:t xml:space="preserve"> 1 odst. 1.4 této Rámcové dohody) současně platí, že tato cena nesmí nikdy překročit původní kupní cenu za nahrazovaný typ Komodity dle Přílohy č. 2 Rámcové dohody.</w:t>
      </w:r>
    </w:p>
    <w:p w14:paraId="3121F762"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7F1C36CD"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za poskytování Dodávek je vždy splatná na základě jednorázové faktury (daňového dokladu) vystavené Dodavatelem za jednotlivá dílčí plnění/Dodávky. Dodavatel se zavazuje fakturu vystavit do patnáctého (15.) dne po podpisu Dodacího listu dle odst. 4.4 Rámcové dohody bez výhrad oběma stranami Prováděcí smlouvy, na adresu Odběratele uvedenou v Příloze č. 1 – Seznam odběratelů. Dodací list bude vždy tvořit přílohu faktury. Splatnost faktur je stanovena na třicet (30) dní od doručení faktury (daňového dokladu) Odběrateli. Dodavatel odešle fakturu (daňový doklad) Odběrateli nejpozději následující pracovní den po vystavení faktury (daňového dokladu).</w:t>
      </w:r>
    </w:p>
    <w:p w14:paraId="786F4C42"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Odběratel) a jejich adresy, IČO, DIČ, údaj o tom, že vystavovatel faktury (daňového dokladu) je zapsán v obchodním rejstříku včetně spisové značky, označení Rámcové dohody, označení Výzvy/Objednávky, označení poskytnutého plnění, číslo faktury (daňového dokladu), den vystavení a lhůta splatnosti faktury (daňového dokladu), označení peněžního ústavu a číslo účtu, na který se má platit, fakturovanou částku, razítko a podpis oprávněné osoby.</w:t>
      </w:r>
    </w:p>
    <w:p w14:paraId="60CD6E7E"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Nebude-li faktura (daňový doklad) obsahovat stanovené náležitosti, nebo v ní nebudou správně uvedené údaje dle Rámcové dohody, je Odběratel oprávněn ji vrátit ve lhůtě splatnosti. V takovém případě se přeruší běh lhůty splatnosti a nová lhůta splatnosti počne běžet doručením opravené faktury (daňového dokladu). V této souvislosti smluvní strany prohlašují, že veškeré jejich vzájemné pohledávky jsou navzájem započitatelné ve smyslu ustanovení § 1982 Občanského zákoníku. </w:t>
      </w:r>
    </w:p>
    <w:p w14:paraId="4414D4FB"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Faktury (daňové doklady) se platí bankovním převodem na účet druhé smluvní strany uvedený ve faktuře (daňovém dokladu). Veškeré platby dle této Rámcové dohody budou probíhat výhradně v českých korunách.</w:t>
      </w:r>
    </w:p>
    <w:p w14:paraId="6E3B68AA"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Dodavatel bere na vědomí, že Odběratel neposkytuje zálohové platby.</w:t>
      </w:r>
    </w:p>
    <w:p w14:paraId="782B2689" w14:textId="77777777"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Platby dle této Rámcové dohody a Prováděcích smluv budou probíhat výhradně v korunách českých a rovněž veškeré cenové údaje budou uvedeny v této měně.</w:t>
      </w:r>
    </w:p>
    <w:p w14:paraId="2A723B73" w14:textId="18241CE6" w:rsidR="00E547DF" w:rsidRDefault="0094162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Dodavatel prohlašuje, že správce daně před uzavřením Rámcové dohody nerozhodl, že Dodavatel je nespolehlivým plátcem ve smyslu </w:t>
      </w:r>
      <w:proofErr w:type="spellStart"/>
      <w:r>
        <w:rPr>
          <w:rFonts w:asciiTheme="minorHAnsi" w:hAnsiTheme="minorHAnsi"/>
          <w:sz w:val="20"/>
          <w:szCs w:val="20"/>
        </w:rPr>
        <w:t>ust</w:t>
      </w:r>
      <w:proofErr w:type="spellEnd"/>
      <w:r>
        <w:rPr>
          <w:rFonts w:asciiTheme="minorHAnsi" w:hAnsiTheme="minorHAnsi"/>
          <w:sz w:val="20"/>
          <w:szCs w:val="20"/>
        </w:rPr>
        <w:t xml:space="preserve">. § 106a zákona č. 235/2004 Sb., o dani z přidané hodnoty, ve znění pozdějších předpisů. V případě, že správce daně rozhodne o tom, že Dodavatel je nespolehlivým plátcem, zavazuje se Dodavatel o tomto informovat Odběratele do 3 pracovních dnů od vydání takového rozhodnutí. Stane-li se Dodavatel nespolehlivým plátcem, je Odběratel oprávněn provést zajišťovací úhradu daně z přidané </w:t>
      </w:r>
      <w:r>
        <w:rPr>
          <w:rFonts w:asciiTheme="minorHAnsi" w:hAnsiTheme="minorHAnsi"/>
          <w:sz w:val="20"/>
          <w:szCs w:val="20"/>
        </w:rPr>
        <w:lastRenderedPageBreak/>
        <w:t xml:space="preserve">hodnoty ve smyslu </w:t>
      </w:r>
      <w:proofErr w:type="spellStart"/>
      <w:r>
        <w:rPr>
          <w:rFonts w:asciiTheme="minorHAnsi" w:hAnsiTheme="minorHAnsi"/>
          <w:sz w:val="20"/>
          <w:szCs w:val="20"/>
        </w:rPr>
        <w:t>ust</w:t>
      </w:r>
      <w:proofErr w:type="spellEnd"/>
      <w:r>
        <w:rPr>
          <w:rFonts w:asciiTheme="minorHAnsi" w:hAnsiTheme="minorHAnsi"/>
          <w:sz w:val="20"/>
          <w:szCs w:val="20"/>
        </w:rPr>
        <w:t>. § 109a zákona č. 235/2004 Sb., o dani z přidané hodnoty, ve znění pozdějších předpisů, na účet příslušného správce daně</w:t>
      </w:r>
      <w:r w:rsidR="00BE4966">
        <w:rPr>
          <w:rFonts w:asciiTheme="minorHAnsi" w:hAnsiTheme="minorHAnsi"/>
          <w:sz w:val="20"/>
          <w:szCs w:val="20"/>
        </w:rPr>
        <w:t>.</w:t>
      </w:r>
    </w:p>
    <w:p w14:paraId="7937B32D" w14:textId="16F138CF" w:rsidR="00BE4966" w:rsidRDefault="0094162D" w:rsidP="00BE4966">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 xml:space="preserve">Smluvní strany se dohodly, že celkový souhrn plnění dle této Rámcové dohody nesmí přesáhnout částku ve výši </w:t>
      </w:r>
      <w:r w:rsidR="003C7266" w:rsidRPr="002E4791">
        <w:rPr>
          <w:rFonts w:asciiTheme="minorHAnsi" w:hAnsiTheme="minorHAnsi"/>
          <w:sz w:val="20"/>
          <w:szCs w:val="20"/>
        </w:rPr>
        <w:t>400</w:t>
      </w:r>
      <w:r w:rsidRPr="002E4791">
        <w:rPr>
          <w:rFonts w:asciiTheme="minorHAnsi" w:hAnsiTheme="minorHAnsi"/>
          <w:sz w:val="20"/>
          <w:szCs w:val="20"/>
        </w:rPr>
        <w:t xml:space="preserve">.000 Kč (slovy: </w:t>
      </w:r>
      <w:r w:rsidR="003C7266" w:rsidRPr="002E4791">
        <w:rPr>
          <w:rFonts w:asciiTheme="minorHAnsi" w:hAnsiTheme="minorHAnsi"/>
          <w:sz w:val="20"/>
          <w:szCs w:val="20"/>
        </w:rPr>
        <w:t>čtyři sta tisíc</w:t>
      </w:r>
      <w:r w:rsidRPr="002E4791">
        <w:rPr>
          <w:rFonts w:asciiTheme="minorHAnsi" w:hAnsiTheme="minorHAnsi"/>
          <w:sz w:val="20"/>
          <w:szCs w:val="20"/>
        </w:rPr>
        <w:t xml:space="preserve"> korun českých) b</w:t>
      </w:r>
      <w:r>
        <w:rPr>
          <w:rFonts w:asciiTheme="minorHAnsi" w:hAnsiTheme="minorHAnsi"/>
          <w:sz w:val="20"/>
          <w:szCs w:val="20"/>
        </w:rPr>
        <w:t xml:space="preserve">ez DPH (dále jen „Maximální souhrnná cena“). </w:t>
      </w:r>
    </w:p>
    <w:p w14:paraId="31CEBB04" w14:textId="77777777" w:rsidR="00E547DF" w:rsidRDefault="0094162D">
      <w:pPr>
        <w:pStyle w:val="Nadpis10"/>
      </w:pPr>
      <w:r>
        <w:br/>
        <w:t>Doba, místo dodání a podmínky dodávek</w:t>
      </w:r>
    </w:p>
    <w:p w14:paraId="62E949CA" w14:textId="77777777" w:rsidR="00E547DF" w:rsidRDefault="0094162D">
      <w:pPr>
        <w:pStyle w:val="Odstavec1"/>
        <w:numPr>
          <w:ilvl w:val="0"/>
          <w:numId w:val="9"/>
        </w:numPr>
        <w:spacing w:after="120"/>
        <w:ind w:hanging="720"/>
        <w:rPr>
          <w:rFonts w:asciiTheme="minorHAnsi" w:hAnsiTheme="minorHAnsi"/>
          <w:sz w:val="20"/>
          <w:szCs w:val="20"/>
        </w:rPr>
      </w:pPr>
      <w:bookmarkStart w:id="3" w:name="_Ref264907950"/>
      <w:r>
        <w:rPr>
          <w:rFonts w:asciiTheme="minorHAnsi" w:hAnsiTheme="minorHAnsi"/>
          <w:sz w:val="20"/>
          <w:szCs w:val="20"/>
        </w:rPr>
        <w:t xml:space="preserve">Dodavatel se tímto zavazuje, že požadované Dodávku/Dodávky dodá do míst plnění v Termínu dodání, který bude Odběratelem stanoven nejdříve v průběhu třetího pracovního dne následujícího po dni objednání v případě objednávek do 50.000 Kč bez DPH a v případě objednávek, jejichž hodnota je rovna nebo převyšuje 50.000 Kč bez DPH ode dne nabytí účinnosti dílčí smlouvy v souladu s odstavcem </w:t>
      </w:r>
      <w:proofErr w:type="gramStart"/>
      <w:r>
        <w:rPr>
          <w:rFonts w:asciiTheme="minorHAnsi" w:hAnsiTheme="minorHAnsi"/>
          <w:sz w:val="20"/>
          <w:szCs w:val="20"/>
        </w:rPr>
        <w:t>2.2. této</w:t>
      </w:r>
      <w:proofErr w:type="gramEnd"/>
      <w:r>
        <w:rPr>
          <w:rFonts w:asciiTheme="minorHAnsi" w:hAnsiTheme="minorHAnsi"/>
          <w:sz w:val="20"/>
          <w:szCs w:val="20"/>
        </w:rPr>
        <w:t xml:space="preserve"> Rámcové dohody.</w:t>
      </w:r>
      <w:bookmarkEnd w:id="3"/>
    </w:p>
    <w:p w14:paraId="2AC0B336"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Místa dodání jsou uvedena v Příloze č. 1 této Rámcové dohody pro konkrétního Odběratele, který je smluvní stranou Prováděcí smlouvy, pokud není ve Výzvě/Objednávce uvedeno jinak.</w:t>
      </w:r>
    </w:p>
    <w:p w14:paraId="3DA7D684"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dohody) Odběrateli o přesném termínu provedení Dodávky (s uvedením konkrétního dne a hodiny), a to vždy alespoň 1 kalendářní den předem. Termín Dodávky nesmí být stanoven na jiný den než pracovní, odchylka od požadovaného Termínu dodání v objednávce nesmí být vyšší než </w:t>
      </w:r>
      <w:r>
        <w:rPr>
          <w:sz w:val="20"/>
          <w:szCs w:val="20"/>
        </w:rPr>
        <w:t>±</w:t>
      </w:r>
      <w:r>
        <w:rPr>
          <w:rFonts w:asciiTheme="minorHAnsi" w:hAnsiTheme="minorHAnsi"/>
          <w:sz w:val="20"/>
          <w:szCs w:val="20"/>
        </w:rPr>
        <w:t xml:space="preserve"> 2 hodiny, a to pouze v pracovní době, přičemž za pracovní dobu se považuje doba od pondělí do pátku od 8:00 hod. do 16:00 hod. </w:t>
      </w:r>
    </w:p>
    <w:p w14:paraId="6ADD4CC2"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Dodávka bude považována za splněnou jejím převzetím Odběratelem a podpisem dodacího listu oprávněnými osobami (dále jen „Dodací list“) v Místě dodání uvedeném ve výzvě. Dodací list bude vyhotoven ve dvou stejnopisech, přičemž jedno vyhotovení obdrží Odběratel a jedno vyhotovení obdrží Dodavatel. </w:t>
      </w:r>
    </w:p>
    <w:p w14:paraId="46D6A144" w14:textId="77777777" w:rsidR="00E547DF" w:rsidRDefault="0094162D">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Dodavatel je povinen uvést v Dodacím listu totožné identifikační údaje, které jsou uvedeny ve Výzvě včetně základních údajů o Odběrateli, zejména:</w:t>
      </w:r>
    </w:p>
    <w:p w14:paraId="32F59209"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identifikační údaje Odběratele a Dodavatele;</w:t>
      </w:r>
    </w:p>
    <w:p w14:paraId="11F01F11"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jméno a příjmení předávající a přebírající osoby;</w:t>
      </w:r>
    </w:p>
    <w:p w14:paraId="43E480B4"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identifikaci Prováděcí smlouvy a Rámcové dohody;</w:t>
      </w:r>
    </w:p>
    <w:p w14:paraId="302A55B4"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adresu místa dodání;</w:t>
      </w:r>
    </w:p>
    <w:p w14:paraId="6326ABD6"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datum provedení Dodávky;</w:t>
      </w:r>
    </w:p>
    <w:p w14:paraId="5D9B1B97"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szCs w:val="20"/>
        </w:rPr>
        <w:t>specifikaci Dodávky, minimálně Název spotřebního materiálu dle Přílohy č. 2 této Rámcové dohody a množství;</w:t>
      </w:r>
    </w:p>
    <w:p w14:paraId="227E4A72" w14:textId="77777777" w:rsidR="00E547DF" w:rsidRDefault="0094162D">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 xml:space="preserve">příp. výhrady k provedené Dodávce a vyjádření Dodavatele. </w:t>
      </w:r>
    </w:p>
    <w:p w14:paraId="61FAC20A"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Odběratel nabývá vlastnické právo k Dodávce převzetím v Místě dodání na základě Dodacího listu podepsaného oběma stranami Prováděcí smlouvy (bez ohledu na eventuální výhrady). Přechod nebezpečí na Dodávce se řídí </w:t>
      </w:r>
      <w:proofErr w:type="spellStart"/>
      <w:r>
        <w:rPr>
          <w:rFonts w:asciiTheme="minorHAnsi" w:hAnsiTheme="minorHAnsi"/>
          <w:sz w:val="20"/>
          <w:szCs w:val="20"/>
        </w:rPr>
        <w:t>ust</w:t>
      </w:r>
      <w:proofErr w:type="spellEnd"/>
      <w:r>
        <w:rPr>
          <w:rFonts w:asciiTheme="minorHAnsi" w:hAnsiTheme="minorHAnsi"/>
          <w:sz w:val="20"/>
          <w:szCs w:val="20"/>
        </w:rPr>
        <w:t>. § 2121 odst. 1 Občanského zákoníku.</w:t>
      </w:r>
    </w:p>
    <w:p w14:paraId="6BF2F689"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na Dodacím listu, má se za to, že s výhradami souhlasí. Odběratel i Dodavatel jsou povinni stvrdit obsah Dodacího listu jménem přebírajícího a předávajícího a jejich podpisem. V případě, že Dodací list obsahuje výhrady Odběratele, zavazuje se Dodavatel odstranit výhrady ve lhůtě a způsobem uvedeným Odběratelem v Dodacím listu. Po odstranění výhrad Odběratel a Dodavatel sepíší nový Dodací list bez výhrad. </w:t>
      </w:r>
    </w:p>
    <w:p w14:paraId="62E8DE1A"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se zavazuje zajistit ochranu Dodávky před poškozením, zejména jejím řádným zabalením a označit Dodávku názvem Odběratele a místem dodání.</w:t>
      </w:r>
    </w:p>
    <w:p w14:paraId="1A9D80DC"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Nebezpečí škody na Dodávkách a vlastnická práva k nim přejdou z Dodavatele na Odběratele dnem převzetí Dodávky, tj. podpisem Dodacího listu oprávněnou osobou Odběratele.</w:t>
      </w:r>
    </w:p>
    <w:p w14:paraId="2765439A"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je povinen Odběrateli spolu s Dodávkou dodat všechny potřebné doklady výrobce, jež jsou nutné k převzetí a užívání Dodávek. Veškeré doklady budou výhradně v českém jazyce.</w:t>
      </w:r>
    </w:p>
    <w:p w14:paraId="72DF2FF4" w14:textId="77777777" w:rsidR="00E547DF" w:rsidRDefault="0094162D">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Náklady spojené s odevzdáním Dodávek v místě plnění nese Dodavatel. Náklady spojené s převzetím Dodávek nese Odběratel.</w:t>
      </w:r>
    </w:p>
    <w:p w14:paraId="773F88A4" w14:textId="77777777" w:rsidR="00E547DF" w:rsidRDefault="0094162D">
      <w:pPr>
        <w:pStyle w:val="Nadpis10"/>
      </w:pPr>
      <w:r>
        <w:lastRenderedPageBreak/>
        <w:br/>
        <w:t>Odpovědnost za vady a záruka</w:t>
      </w:r>
    </w:p>
    <w:p w14:paraId="5B69F616"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Dodavatel je povinen realizovat Dodávku v souladu s požadavky definovanými Prováděcí smlouvou, dle specifikace v Příloze č. 2 Rámcové dohody a při dodržení povinností sjednaných v této Rámcové dohodě. Dodavatel je povinen dodávat pouze Komodity garantované ze strany výrobce zařízení, pro která jsou tyto Komodity určeny. Odběratel je povinen řádně a včas provedené Dodávky převzít a zaplatit za ně cenu stanovenou v souladu s touto Rámcovou dohodou.</w:t>
      </w:r>
    </w:p>
    <w:p w14:paraId="0B12833C"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Poruší-li Dodavatel povinnosti stanovené v odst. 1 tohoto článku, jedná se o vady plnění.</w:t>
      </w:r>
    </w:p>
    <w:p w14:paraId="60415515"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Odběratelem i Dodavatelem s uvedením důvodu odmítnutí převzetí Dodávky. Dodavatel odstraní vady bezúplatně dodáním náhradního plnění v množství, druhu a jakosti dle Prováděcí smlouvy. </w:t>
      </w:r>
    </w:p>
    <w:p w14:paraId="456A00FD"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Na dodané Dodávky bude poskytnuta Dodavatelem záruka za jakost, která zaručuje, že Dodávky budou odpovídat technické specifikaci stanovené v Příloze č. 2 této Rámcové dohody a Prováděcí smlouvě. Dodavatelem bude poskytnuta záruční doba v délce 6 měsíců pro tonery a 12 měsíců v případě ostatních Komodit, která začíná běžet okamžikem podpisu Dodacího listu bez výhrad příslušným Odběratelem.</w:t>
      </w:r>
    </w:p>
    <w:p w14:paraId="0EB4B524"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w:t>
      </w:r>
      <w:proofErr w:type="spellStart"/>
      <w:r>
        <w:rPr>
          <w:rFonts w:asciiTheme="minorHAnsi" w:hAnsiTheme="minorHAnsi"/>
          <w:sz w:val="20"/>
          <w:szCs w:val="20"/>
        </w:rPr>
        <w:t>Ust</w:t>
      </w:r>
      <w:proofErr w:type="spellEnd"/>
      <w:r>
        <w:rPr>
          <w:rFonts w:asciiTheme="minorHAnsi" w:hAnsiTheme="minorHAnsi"/>
          <w:sz w:val="20"/>
          <w:szCs w:val="20"/>
        </w:rPr>
        <w:t>. § 2618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4595E7A4"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Způsob vyřízení reklamace určí Odběratel do tří pracovních dnů od vyjádření Dodavatele k reklamaci dle odst. 5 tohoto článku, jinak jej určí Dodavatel. Dodavatel je povinen bezplatně odstranit reklamované vady dle odst. 5 tohoto článku v přiměřené lhůtě, nejpozději však do 10 pracovních dnů ode dne doručení písemného vyjádření k reklamaci Odběrateli dle předchozího odstavce, příp. ode dne vzniku fikce takového doručení dle poslední věty předcházejícího odstavce. Lhůtu pro odstranění reklamovaných vad stanovenou v předcházející větě lze v odůvodněných případech po dohodě s Odběratelem před jejím uplynutím přiměřeně prodloužit. Na době prodloužení se musí obě strany Prováděcí smlouvy písemně dohodnout. O odstranění vady bude sepsán a podepsán stranami Prováděcí smlouvy protokol o odstranění vad, ve kterém bude zejména označení Odběratele, označení Komodit, den oznámení vady, den zahájení odstraňování vady, přesná specifikace vady, postup při jejím odstraňování a den předání Dodávky či její části bez vad. Na obsah protokolu o odstranění vad se přiměřeně uplatní ustanovení o Dodacím listu.</w:t>
      </w:r>
    </w:p>
    <w:p w14:paraId="22E455F2"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Pokud Odběratel nemůže Dodávku nebo její část pro vady užívat, prodlužuje se záruční doba o dobu od oznámení vad Dodavateli do jejich úplného odstranění.</w:t>
      </w:r>
    </w:p>
    <w:p w14:paraId="2CC1F6D0"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Dodáním náhradního plnění či odstraněním vad není dotčena odpovědnost Dodavatele za způsobenou škodu.</w:t>
      </w:r>
    </w:p>
    <w:p w14:paraId="2826517F" w14:textId="77777777" w:rsidR="00E547DF" w:rsidRDefault="0094162D">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Nestanoví-li Rámcová dohoda nebo Prováděcí smlouva jinak, řídí se odpovědnost za vady </w:t>
      </w:r>
      <w:proofErr w:type="spellStart"/>
      <w:r>
        <w:rPr>
          <w:rFonts w:asciiTheme="minorHAnsi" w:hAnsiTheme="minorHAnsi"/>
          <w:sz w:val="20"/>
          <w:szCs w:val="20"/>
        </w:rPr>
        <w:t>ust</w:t>
      </w:r>
      <w:proofErr w:type="spellEnd"/>
      <w:r>
        <w:rPr>
          <w:rFonts w:asciiTheme="minorHAnsi" w:hAnsiTheme="minorHAnsi"/>
          <w:sz w:val="20"/>
          <w:szCs w:val="20"/>
        </w:rPr>
        <w:t>. § 2099 a násl. Občanského zákoníku o právech z vadného plnění a záruce za jakost.</w:t>
      </w:r>
    </w:p>
    <w:p w14:paraId="611136FF" w14:textId="77777777" w:rsidR="00E547DF" w:rsidRDefault="0094162D">
      <w:pPr>
        <w:pStyle w:val="Nadpis10"/>
      </w:pPr>
      <w:r>
        <w:br/>
        <w:t>Odpovědnost za škodu</w:t>
      </w:r>
    </w:p>
    <w:p w14:paraId="6C77C7E0" w14:textId="77777777" w:rsidR="00E547DF" w:rsidRDefault="0094162D">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 xml:space="preserve">Každá ze smluvních stran nese odpovědnost za způsobenou škodu v rámci platných právních předpisů a Rámcové dohody. Dodavatel plně odpovídá za plnění Rámcové dohody rovněž v případě, že příslušnou část plnění poskytuje prostřednictvím třetí osoby (poddodavatele). </w:t>
      </w:r>
    </w:p>
    <w:p w14:paraId="4A3BC427" w14:textId="77777777" w:rsidR="00E547DF" w:rsidRDefault="0094162D">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Obě smluvní strany se zavazují k vyvinutí maximálního úsilí k předcházení škodám a k minimalizaci vzniklých škod.</w:t>
      </w:r>
    </w:p>
    <w:p w14:paraId="71E0D5AB" w14:textId="77777777" w:rsidR="00E547DF" w:rsidRDefault="0094162D">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Smluvní strany sjednávají, že náhrada škody se bude řídit příslušnými právními předpisy, není-li v této Rámcové dohodě sjednáno jinak.</w:t>
      </w:r>
    </w:p>
    <w:p w14:paraId="59720897" w14:textId="77777777" w:rsidR="00E547DF" w:rsidRDefault="0094162D">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 xml:space="preserve">Žádná ze Smluvních stran neodpovídá za škodu, která vznikla v důsledku věcně nesprávného nebo jinak chybného zadání, které obdržela od druhé Smluvní strany. V případě, že Odběratel poskytl Dodavateli chybné zadání nebo pokyn a Dodavatel s ohledem na svou povinnost poskytovat plnění s odbornou péčí mohl a měl chybnost </w:t>
      </w:r>
      <w:r>
        <w:rPr>
          <w:rFonts w:asciiTheme="minorHAnsi" w:hAnsiTheme="minorHAnsi"/>
          <w:sz w:val="20"/>
          <w:szCs w:val="20"/>
        </w:rPr>
        <w:lastRenderedPageBreak/>
        <w:t>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dohody.</w:t>
      </w:r>
    </w:p>
    <w:p w14:paraId="06C07249" w14:textId="77777777" w:rsidR="00E547DF" w:rsidRDefault="0094162D">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Každá ze Smluvních stran je oprávněna požadovat náhradu škody i v případě, že se jedná o porušení povinnosti, na kterou se vztahuje smluvní pokuta.</w:t>
      </w:r>
    </w:p>
    <w:p w14:paraId="1FECFD70" w14:textId="77777777" w:rsidR="00E547DF" w:rsidRDefault="0094162D">
      <w:pPr>
        <w:pStyle w:val="Nadpis10"/>
      </w:pPr>
      <w:r>
        <w:br/>
        <w:t>Vyšší moc</w:t>
      </w:r>
    </w:p>
    <w:p w14:paraId="61C37DE3" w14:textId="4237573B" w:rsidR="00E547DF" w:rsidRDefault="0094162D">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Žádná ze Smluvních stran neodpovídá za porušení svých povinností z této Rámcové dohody vyplývajících, bylo-li to způsobeno vyšší mocí. Za vyšší moc se považuje okolnost, která nastala nezávisle na vůli povinné strany, </w:t>
      </w:r>
      <w:r w:rsidR="002C2B4E">
        <w:rPr>
          <w:rFonts w:asciiTheme="minorHAnsi" w:hAnsiTheme="minorHAnsi"/>
          <w:sz w:val="20"/>
          <w:szCs w:val="20"/>
        </w:rPr>
        <w:t>kterou nemohla povinná strana při uzavření Rámcové dohody předvídat a jejíž následky</w:t>
      </w:r>
      <w:r>
        <w:rPr>
          <w:rFonts w:asciiTheme="minorHAnsi" w:hAnsiTheme="minorHAnsi"/>
          <w:sz w:val="20"/>
          <w:szCs w:val="20"/>
        </w:rPr>
        <w:t xml:space="preserve"> brání v</w:t>
      </w:r>
      <w:r w:rsidR="002C2B4E">
        <w:rPr>
          <w:rFonts w:asciiTheme="minorHAnsi" w:hAnsiTheme="minorHAnsi"/>
          <w:sz w:val="20"/>
          <w:szCs w:val="20"/>
        </w:rPr>
        <w:t> úplném nebo částečném</w:t>
      </w:r>
      <w:r>
        <w:rPr>
          <w:rFonts w:asciiTheme="minorHAnsi" w:hAnsiTheme="minorHAnsi"/>
          <w:sz w:val="20"/>
          <w:szCs w:val="20"/>
        </w:rPr>
        <w:t xml:space="preserve"> splnění její</w:t>
      </w:r>
      <w:r w:rsidR="002C2B4E">
        <w:rPr>
          <w:rFonts w:asciiTheme="minorHAnsi" w:hAnsiTheme="minorHAnsi"/>
          <w:sz w:val="20"/>
          <w:szCs w:val="20"/>
        </w:rPr>
        <w:t>ch</w:t>
      </w:r>
      <w:r>
        <w:rPr>
          <w:rFonts w:asciiTheme="minorHAnsi" w:hAnsiTheme="minorHAnsi"/>
          <w:sz w:val="20"/>
          <w:szCs w:val="20"/>
        </w:rPr>
        <w:t xml:space="preserve"> povinností, přičemž ne</w:t>
      </w:r>
      <w:r>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Pr>
          <w:rFonts w:asciiTheme="minorHAnsi" w:hAnsiTheme="minorHAnsi"/>
          <w:sz w:val="20"/>
          <w:szCs w:val="20"/>
        </w:rPr>
        <w:softHyphen/>
        <w:t>kud na její účinky druhou smluvní stranu bez zbytečného odkladu neupozornila.</w:t>
      </w:r>
    </w:p>
    <w:p w14:paraId="23C16341" w14:textId="77777777" w:rsidR="00E547DF" w:rsidRDefault="0094162D">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Smluvní strany se zavazují k vyvinutí maximálního úsilí k odvrácení a překonání vyšší moci.</w:t>
      </w:r>
    </w:p>
    <w:p w14:paraId="4D097CC5" w14:textId="77777777" w:rsidR="00E547DF" w:rsidRDefault="0094162D">
      <w:pPr>
        <w:pStyle w:val="Nadpis10"/>
      </w:pPr>
      <w:r>
        <w:br/>
        <w:t>Práva a povinnosti Smluvních stran</w:t>
      </w:r>
    </w:p>
    <w:p w14:paraId="00046856"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a Odběratel jsou povinni si poskytovat součinnost a vzájemně se informovat o všech okolnostech důležitých pro řádné a včasné plnění Rámcové dohody a Prováděcích smluv. Odběratel se zavazuje poskytnout Dodavateli řádně a včas veškeré informace a podklady, bez jejichž poskytnutí by Dodavatel nemohl v souladu s touto Rámcovou dohodou a Prováděcími smlouvami plnit své závazky dle Rámcové dohody a Prováděcí smlouvy.</w:t>
      </w:r>
    </w:p>
    <w:p w14:paraId="44236BC1"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realizovat Dodávky řádně a včas, s potřebnou odbornou péčí, podle pokynů Odběratele a v souladu se zájmy Odběratele, jakož i právními předpisy.</w:t>
      </w:r>
    </w:p>
    <w:p w14:paraId="1DE9B404"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provádět Dodávky v souladu s touto Rámcovou dohodou (vč. všech příloh) a Prováděcími smlouvami. </w:t>
      </w:r>
    </w:p>
    <w:p w14:paraId="29ABCA2E"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zaslat Oprávněné osobě Centrálního zadavatele na vyžádání informace o všech uzavřených Prováděcích smlouvách.</w:t>
      </w:r>
    </w:p>
    <w:p w14:paraId="3E78208D"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poskytovat Centrálnímu zadavateli čtvrtletně údaje o množství dodaných Komodit a uhrazených cen Odběrateli v členění podle jednotlivých Odběratelů. </w:t>
      </w:r>
    </w:p>
    <w:p w14:paraId="218592E6"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Údaje podle předchozího odstavce je Dodavatel povinen zaslat vždy do 15 dnů po skončení příslušného čtvrtletí (tj. po 31. 3., 30. 6., 30. 9., 31. 12. daného roku) elektronicky na e-mailovou adresu kontaktní osoby Centrálního zadavatele.</w:t>
      </w:r>
    </w:p>
    <w:p w14:paraId="1C613495"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 vyčerpání 80 % Maximální souhrnné ceny dle čl. 3 odst. 3.11 této Rámcové dohody je Centrální zadavatel oprávněn požadovat po Dodavateli zpracování výkazu plnění dle odst. 8.5 Rámcové dohody za kratší období než příslušné čtvrtletí. Tento požadavek zašle Centrální zadavatel Dodavateli elektronicky na e-mailovou adresu kontaktní osoby Dodavatele. Dodavatel je povinen údaje dle odst. 8.5 zaslat Centrálnímu zadavateli do 10 pracovních dnů ode dne odeslání elektronického požadavku.</w:t>
      </w:r>
    </w:p>
    <w:p w14:paraId="582B065A"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je povinen řádně uchovávat veškerou dokumentaci související s plněním Veřejné zakázky, včetně účetních dokladů, minimálně po dobu stanovenou příslušnými právními předpisy.</w:t>
      </w:r>
    </w:p>
    <w:p w14:paraId="059F9CD1"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Při plnění této Rámcové dohody je Dodavatel vázán touto Rámcovou dohodou, zákony, obecně závaznými právními předpisy a pokyny Odběratele, pokud tyto pokyny nejsou v rozporu s těmito normami nebo zájmy Odběratele. Dodavatel je povinen včas písemně upozornit Odběratele na zřejmou nevhodnost jeho pokynů, jejichž následkem může vzniknout škoda nebo nesoulad se zákony nebo obecně závaznými právními předpisy. Pokud Odběratel navzdory tomuto upozornění trvá na svých pokynech, Dodavatel neodpovídá za jakoukoli škodu vzniklou v této příčinné souvislosti.</w:t>
      </w:r>
    </w:p>
    <w:p w14:paraId="574FA38A"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w:t>
      </w:r>
      <w:r>
        <w:rPr>
          <w:rFonts w:asciiTheme="minorHAnsi" w:hAnsiTheme="minorHAnsi"/>
          <w:sz w:val="20"/>
          <w:szCs w:val="20"/>
        </w:rPr>
        <w:lastRenderedPageBreak/>
        <w:t>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2541C604"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Povinnost centrálního zadavatele dle zákona č. 106/1999 Sb., o svobodném přístupu k informacím, ve znění pozdějších předpisů, není ustanovením předchozího odstavce tohoto článku dotčena.</w:t>
      </w:r>
    </w:p>
    <w:p w14:paraId="67565BF8" w14:textId="77777777"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 ukončení Rámcové dohody a smluv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7133519" w14:textId="03876EB8" w:rsidR="00E547DF" w:rsidRDefault="0094162D">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k řádnému a včasnému plnění finančních závazků svým poddodavatelům, pokud takové využije při plnění předmětu této Rámcové dohody. Za řádné a včasné plnění se považuje plné uhrazení poddodavatelem vystavených faktur za plnění poskytnutá k plnění této Rámcové dohody, a to vždy do 5 pracovních dnů od obdržení platby ze strany Odběratele za konkrétní plnění.</w:t>
      </w:r>
      <w:r w:rsidR="004A4FCD">
        <w:rPr>
          <w:rFonts w:asciiTheme="minorHAnsi" w:hAnsiTheme="minorHAnsi"/>
          <w:sz w:val="20"/>
          <w:szCs w:val="20"/>
        </w:rPr>
        <w:t xml:space="preserve"> Odběratel si vyhrazuje právo kontrolovat tuto skutečnost a v případě prodlení je oprávněn provést předmětnou úhradu vyfakturovaných prací poddodavateli přímo, v takovém případě již předmětná platba nebude ze strany Odběratele uhrazena Dodavateli.</w:t>
      </w:r>
    </w:p>
    <w:p w14:paraId="36E8F186" w14:textId="77777777" w:rsidR="00E547DF" w:rsidRDefault="0094162D">
      <w:pPr>
        <w:pStyle w:val="Nadpis10"/>
      </w:pPr>
      <w:r>
        <w:br/>
        <w:t>Sankce</w:t>
      </w:r>
    </w:p>
    <w:p w14:paraId="21867BD2"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Smluvní strana je v prodlení s plněním svého závazku, který pro Smluvní stranu vyplývá z Rámcové dohody anebo platných právních předpisů, jestliže jej nesplní řádně a včas. </w:t>
      </w:r>
    </w:p>
    <w:p w14:paraId="3F48EE79"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V případě prodlení Dodavatele s potvrzením Výzvy dle odst. 2.5 Rámcové dohody nebo prodlení Dodavatele s dodáním požadovaného plnění (Dodávku/Dodávky) dle </w:t>
      </w:r>
      <w:proofErr w:type="gramStart"/>
      <w:r>
        <w:rPr>
          <w:rFonts w:asciiTheme="minorHAnsi" w:hAnsiTheme="minorHAnsi"/>
          <w:sz w:val="20"/>
          <w:szCs w:val="20"/>
        </w:rPr>
        <w:t xml:space="preserve">odst. </w:t>
      </w:r>
      <w:r>
        <w:rPr>
          <w:rFonts w:asciiTheme="minorHAnsi" w:hAnsiTheme="minorHAnsi"/>
          <w:sz w:val="20"/>
          <w:szCs w:val="20"/>
        </w:rPr>
        <w:fldChar w:fldCharType="begin"/>
      </w:r>
      <w:r>
        <w:rPr>
          <w:rFonts w:asciiTheme="minorHAnsi" w:hAnsiTheme="minorHAnsi"/>
          <w:sz w:val="20"/>
          <w:szCs w:val="20"/>
        </w:rPr>
        <w:instrText xml:space="preserve"> REF _Ref264907950 \r \h  \* MERGEFORMAT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4.1</w:t>
      </w:r>
      <w:r>
        <w:rPr>
          <w:rFonts w:asciiTheme="minorHAnsi" w:hAnsiTheme="minorHAnsi"/>
          <w:sz w:val="20"/>
          <w:szCs w:val="20"/>
        </w:rPr>
        <w:fldChar w:fldCharType="end"/>
      </w:r>
      <w:r>
        <w:rPr>
          <w:rFonts w:asciiTheme="minorHAnsi" w:hAnsiTheme="minorHAnsi"/>
          <w:sz w:val="20"/>
          <w:szCs w:val="20"/>
        </w:rPr>
        <w:t xml:space="preserve"> Rámcové</w:t>
      </w:r>
      <w:proofErr w:type="gramEnd"/>
      <w:r>
        <w:rPr>
          <w:rFonts w:asciiTheme="minorHAnsi" w:hAnsiTheme="minorHAnsi"/>
          <w:sz w:val="20"/>
          <w:szCs w:val="20"/>
        </w:rPr>
        <w:t xml:space="preserve"> dohody výhradně z důvodů ležících na straně Dodavatele vzniká Odběrateli za nedodržení těchto povinností Dodavatele nárok na smluvní pokutu ve výši 0,2 % z ceny předmětného dílčího plnění (tj. hodnoty Prováděcí smlouvy) bez DPH za každý i započatý den tohoto prodlení. Tím není dotčen ani omezen nárok Odběratele na náhradu vzniklé škody. </w:t>
      </w:r>
    </w:p>
    <w:p w14:paraId="6BF160DC"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Dodavatele s odstraněním vady dle odst. 5.6 Rámcové dohody výhradně z důvodů ležících na straně Dodavatele vzniká Odběrateli za nedodržení této povinnosti Dodavatele nárok na zaplacení smluvní pokuty ve výši 1.000 Kč (slovy: jeden tisíc korun českých) za každý i započatý den prodlení. Tím není dotčen ani omezen nárok Odběratele na náhradu vzniklé škody.</w:t>
      </w:r>
    </w:p>
    <w:p w14:paraId="261DCE03"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Odběratele s úhradou splatné faktury je Dodavatel oprávněn požadovat a Odběratel je povinen Dodavateli zaplatit úrok z prodlení ve výši 0,05 % z dlužné částky za každý i započatý den prodlení.</w:t>
      </w:r>
    </w:p>
    <w:p w14:paraId="607506C1"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že Dodavatel poruší smluvní povinnost dle odst. 8.6, 8.7 a 10.8 Rámcové dohody, má Centrální zadavatel právo uplatnit vůči Dodavateli smluvní pokutu ve výši 50.000 Kč (slovy: padesát tisíc korun českých), a to za každý jednotlivý případ porušení.</w:t>
      </w:r>
    </w:p>
    <w:p w14:paraId="049106C3"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Smluvní pokuty dle Rámcové dohody jsou splatné sedmý (7.) den ode dne doručení písemné výzvy oprávněné smluvní strany k jejímu uhrazení povinnou smluvní stranou.</w:t>
      </w:r>
    </w:p>
    <w:p w14:paraId="4ABD28DA" w14:textId="77777777" w:rsidR="00E547DF" w:rsidRDefault="0094162D">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Není-li dále stanoveno jinak, zaplacení jakékoliv sjednané smluvní pokuty nezbavuje povinnou smluvní stranu povinnosti splnit své závazky a nedotýká se nároku na náhradu škody v plné výši dle Rámcové dohody. Dodavatel má v případě prodlení Odběratele podle odst. 9.4 Rámcové dohody nárok na náhradu škody a ušlý zisk pouze v případě, není-li tato náhrada škody kryta úroky z prodlení.</w:t>
      </w:r>
    </w:p>
    <w:p w14:paraId="55D50E02" w14:textId="77777777" w:rsidR="00E547DF" w:rsidRDefault="0094162D">
      <w:pPr>
        <w:pStyle w:val="Nadpis10"/>
      </w:pPr>
      <w:r>
        <w:br/>
        <w:t>Doba trvání a ukončení Rámcové dohody a Prováděcí smlouvy</w:t>
      </w:r>
    </w:p>
    <w:p w14:paraId="69874242" w14:textId="6031D610"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Rámcová dohoda se uzavírá na dobu určitou ode dne účinnosti do 12 měsíců nebo do okamžiku, kdy celková hodnota plnění z uzavřených Prováděcích smluv dosáhne Maximální souhrnné ceny dle čl. 3 odst. 3.11 této Rámcové dohody, podle toho, která ze skutečností nastane dříve. Den účinnosti je dnem uveřejnění v registru smluv, nejdříve však od </w:t>
      </w:r>
      <w:r w:rsidR="00DC382B">
        <w:rPr>
          <w:rFonts w:asciiTheme="minorHAnsi" w:hAnsiTheme="minorHAnsi"/>
          <w:sz w:val="20"/>
          <w:szCs w:val="20"/>
        </w:rPr>
        <w:t>13</w:t>
      </w:r>
      <w:r>
        <w:rPr>
          <w:rFonts w:asciiTheme="minorHAnsi" w:hAnsiTheme="minorHAnsi"/>
          <w:sz w:val="20"/>
          <w:szCs w:val="20"/>
        </w:rPr>
        <w:t>. 9. 202</w:t>
      </w:r>
      <w:r w:rsidR="00DC382B">
        <w:rPr>
          <w:rFonts w:asciiTheme="minorHAnsi" w:hAnsiTheme="minorHAnsi"/>
          <w:sz w:val="20"/>
          <w:szCs w:val="20"/>
        </w:rPr>
        <w:t>4</w:t>
      </w:r>
      <w:r>
        <w:rPr>
          <w:rFonts w:asciiTheme="minorHAnsi" w:hAnsiTheme="minorHAnsi"/>
          <w:sz w:val="20"/>
          <w:szCs w:val="20"/>
        </w:rPr>
        <w:t>. O zániku Rámcové dohody z důvodu vyčerpání předpokládaného finančního objemu bude Dodavatel informovat Centrálního zadavatele, a to ve lhůtě 2 pracovních dnů ode dne dosažení Maximální souhrnné ceny dle předchozí věty.</w:t>
      </w:r>
    </w:p>
    <w:p w14:paraId="0505CE86"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lastRenderedPageBreak/>
        <w:t>Rámcovou dohodu lze ukončit písemnou dohodou Smluvních stran podepsanou osobami oprávněnými k zastupování Smluvních stran, přičemž účinky ukončení Rámcové dohody nastanou k okamžiku stanovenému v takové dohodě. O zániku Rámcové dohody takovým způsobem bude Centrální zadavatel informovat ostatní Odběratele.</w:t>
      </w:r>
    </w:p>
    <w:p w14:paraId="4AD09769"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Platnost a účinnost této Rámcové dohody není nijak závislá na platnosti nebo účinnosti žádné Prováděcí smlouvy a zároveň platnost a účinnost Prováděcích smluv uzavřených před koncem účinnosti Rámcové dohody není nijak závislá na platnosti a účinnosti Rámcové dohody. </w:t>
      </w:r>
    </w:p>
    <w:p w14:paraId="3F4D81D8"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K ukončení Rámcové dohody výpovědí je oprávněn pouze Centrální zadavatel, a to i bez udání důvodu. Výpovědní lhůta činí 3 kalendářní měsíce a počíná běžet dnem doručení písemné výpovědi Dodavateli. O vypovězení Rámcové dohody informuje Centrální zadavatel ostatní Odběratele.</w:t>
      </w:r>
    </w:p>
    <w:p w14:paraId="1B7B081F"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Rámcová dohoda či Prováděcí smlouvy mohou zaniknout odstoupením příslušné smluvní strany, nastanou-li okolnosti předvídané </w:t>
      </w:r>
      <w:proofErr w:type="spellStart"/>
      <w:r>
        <w:rPr>
          <w:rFonts w:asciiTheme="minorHAnsi" w:hAnsiTheme="minorHAnsi"/>
          <w:sz w:val="20"/>
          <w:szCs w:val="20"/>
        </w:rPr>
        <w:t>ust</w:t>
      </w:r>
      <w:proofErr w:type="spellEnd"/>
      <w:r>
        <w:rPr>
          <w:rFonts w:asciiTheme="minorHAnsi" w:hAnsiTheme="minorHAnsi"/>
          <w:sz w:val="20"/>
          <w:szCs w:val="20"/>
        </w:rPr>
        <w:t xml:space="preserve">. § 2002 Občanského zákoníku. Odstoupením se závazek touto Rámcovou dohodou založený zrušuje pouze ohledně nesplněného zbytku plnění (tj. ex </w:t>
      </w:r>
      <w:proofErr w:type="spellStart"/>
      <w:r>
        <w:rPr>
          <w:rFonts w:asciiTheme="minorHAnsi" w:hAnsiTheme="minorHAnsi"/>
          <w:sz w:val="20"/>
          <w:szCs w:val="20"/>
        </w:rPr>
        <w:t>nunc</w:t>
      </w:r>
      <w:proofErr w:type="spellEnd"/>
      <w:r>
        <w:rPr>
          <w:rFonts w:asciiTheme="minorHAnsi" w:hAnsiTheme="minorHAnsi"/>
          <w:sz w:val="20"/>
          <w:szCs w:val="20"/>
        </w:rPr>
        <w:t xml:space="preserve">). Smluvní strany si jsou povinny vyrovnat dosavadní vzájemné závazky z Rámcové dohody, a to bez zbytečného odkladu, nejpozději však do 30 dnů od doručení oznámení Smluvní strany o odstoupení od této Rámcové dohody. Aniž by byla dotčena předchozí věta, zůstávají závazky, vyplývající z Prováděcích smluv uzavřených Dodavatelem a kterýmkoliv Odběratelem do okamžiku účinnosti odstoupení nedotčeny. O odstoupení kterékoliv Smluvní strany od Rámcové dohody informuje Centrální zadavatel ostatní Odběratele. </w:t>
      </w:r>
    </w:p>
    <w:p w14:paraId="59F36022"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Rámcovou dohodu lze rovněž ukončit jednostranným odstoupením od Rámcové dohody v případě, kdy ji jedna strana poruší podstatným způsobem. Za podstatné porušení Rámcové dohody Dodavatelem se považuje zejména jednání, kdy:</w:t>
      </w:r>
    </w:p>
    <w:p w14:paraId="68BBCE24" w14:textId="77777777" w:rsidR="00E547DF" w:rsidRDefault="0094162D">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neprovede Dodávku ve lhůtách dle této Rámcové dohody či do smluveného místa dodání, nezávisle na konkrétním Odběrateli;</w:t>
      </w:r>
    </w:p>
    <w:p w14:paraId="07E03A76" w14:textId="77777777" w:rsidR="00E547DF" w:rsidRDefault="0094162D">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písemně nepotvrdí objednávku dle čl. 2 Rámcové dohody ve lhůtě dle odst. 2.5 Rámcové dohody, nezávisle na konkrétním Odběrateli;</w:t>
      </w:r>
    </w:p>
    <w:p w14:paraId="402F6C40" w14:textId="77777777" w:rsidR="00E547DF" w:rsidRDefault="0094162D">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neodstraní reklamované vady ve lhůtě dle odst. 5.6 této Rámcové dohody, nezávisle na konkrétním Odběrateli;</w:t>
      </w:r>
    </w:p>
    <w:p w14:paraId="7658B39B" w14:textId="0AFBF50D" w:rsidR="00E547DF" w:rsidRDefault="0094162D">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Dodané plnění neodpovídá požadavkům na předmět plnění uvedený v čl. 1 odst. 1.5 Rámcové dohody.</w:t>
      </w:r>
    </w:p>
    <w:p w14:paraId="7EF4B2CF" w14:textId="2CE43415" w:rsidR="004A4FCD" w:rsidRPr="004A4FCD" w:rsidRDefault="004A4FCD" w:rsidP="004A4FCD">
      <w:pPr>
        <w:pStyle w:val="Odstavecseseznamem"/>
        <w:numPr>
          <w:ilvl w:val="0"/>
          <w:numId w:val="44"/>
        </w:numPr>
        <w:ind w:left="1134" w:hanging="425"/>
        <w:jc w:val="both"/>
        <w:rPr>
          <w:rFonts w:asciiTheme="minorHAnsi" w:hAnsiTheme="minorHAnsi" w:cstheme="minorHAnsi"/>
          <w:sz w:val="20"/>
          <w:szCs w:val="20"/>
        </w:rPr>
      </w:pPr>
      <w:bookmarkStart w:id="4" w:name="_Hlk105163570"/>
      <w:r>
        <w:rPr>
          <w:rFonts w:asciiTheme="minorHAnsi" w:hAnsiTheme="minorHAnsi" w:cstheme="minorHAnsi"/>
          <w:sz w:val="20"/>
          <w:szCs w:val="20"/>
        </w:rPr>
        <w:t>Dodavatel opakovaně (tj. min. 3x po dobu trvání Rámcové dohody) poruší podmínky Rámcové dohody uvedené v odst. 1.14, 1.15. a 8.13 této Rámcové dohody.</w:t>
      </w:r>
      <w:bookmarkEnd w:id="4"/>
    </w:p>
    <w:p w14:paraId="43EF31C7"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Odběratel je oprávněn odstoupit od Prováděcí smlouvy zejména v případě, že:</w:t>
      </w:r>
    </w:p>
    <w:p w14:paraId="4A556B7F" w14:textId="77777777" w:rsidR="00E547DF" w:rsidRDefault="0094162D">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neprovede Dodávku ani do 5 pracovních dnů od lhůty dle této Rámcové dohody;</w:t>
      </w:r>
    </w:p>
    <w:p w14:paraId="4A09B68F" w14:textId="77777777" w:rsidR="00E547DF" w:rsidRDefault="0094162D">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neodstraní vady plnění ani do 10 pracovních dnů ode dne uplynutí lhůty stanovené v odst. 5.6 Rámcové dohody.</w:t>
      </w:r>
    </w:p>
    <w:p w14:paraId="71AD7A77" w14:textId="77777777" w:rsidR="00E547DF" w:rsidRDefault="0094162D">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2740245D"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Dosáhne-li plnění z této Rámcové dohody takové výše, že Dodávky není možné provést bez překročení Maximální souhrnné ceny podle čl. 3 odst. 3.11 Rámcové dohody, má každá Smluvní strana právo od Smlouvy odstoupit. Ustanovení odst. 10.11 tohoto článku se použije obdobně. Dodavatel se zavazuje, že nepotvrdí objednávku nad rámec finančního limitu odst. 3.11 Rámcové dohody.</w:t>
      </w:r>
    </w:p>
    <w:p w14:paraId="62BFC472"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Centrální zadavatel je dále oprávněn odstoupit od Rámcové dohody:</w:t>
      </w:r>
    </w:p>
    <w:p w14:paraId="71E0403F" w14:textId="77777777" w:rsidR="00E547DF" w:rsidRDefault="0094162D">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bude rozhodnuto o likvidaci Dodavatele;</w:t>
      </w:r>
    </w:p>
    <w:p w14:paraId="430DB43C" w14:textId="77777777" w:rsidR="00E547DF" w:rsidRDefault="0094162D">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podá insolvenční návrh ohledně své osoby, bude rozhodnuto o úpadku Dodavatele nebo bude ve vztahu k Dodavateli vydáno jiné rozhodnutí s obdobnými účinky;</w:t>
      </w:r>
    </w:p>
    <w:p w14:paraId="7FC84BAB" w14:textId="77777777" w:rsidR="00E547DF" w:rsidRDefault="0094162D">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bude pravomocně odsouzen za úmyslný majetkový nebo hospodářský trestný čin;</w:t>
      </w:r>
    </w:p>
    <w:p w14:paraId="420BD236" w14:textId="77777777" w:rsidR="00E547DF" w:rsidRDefault="0094162D">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se stane nespolehlivým plátcem dle zákona o DPH;</w:t>
      </w:r>
    </w:p>
    <w:p w14:paraId="5A8C3B74" w14:textId="77777777" w:rsidR="00E547DF" w:rsidRDefault="0094162D">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poté, co zjistí, že Rámcová dohoda neměla být uzavřena, neboť Dodavatel před zadáním veřejné zakázky předložil údaje, dokumenty, vzorky nebo modely, které neodpovídaly skutečnosti a měly nebo mohly mít vliv na výběr Dodavatele.</w:t>
      </w:r>
    </w:p>
    <w:p w14:paraId="50D1C92D"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lastRenderedPageBreak/>
        <w:t xml:space="preserve">Nastane-li některý z případů uvedených v odst. 9 písm. a) až d) tohoto článku Rámcové dohody,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dohody. Nedodržení této povinnosti je podstatným porušením této Rámcové dohody. </w:t>
      </w:r>
    </w:p>
    <w:p w14:paraId="1B1F9CBD"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Odstoupení od Rámcové dohody, jakož i od Prováděcí smlouvy, musí být učiněno písemně, jinak nemá právní účinky. Odstoupení je účinné ode dne, kdy bylo doručeno druhé smluvní straně. V pochybnostech se má za to, že odstoupení od Rámcové dohody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26CCCCE3" w14:textId="77777777" w:rsidR="00E547DF" w:rsidRDefault="0094162D">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Ukončením Rámcové dohody,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dohody nebo Prováděcí smlouvy.</w:t>
      </w:r>
    </w:p>
    <w:p w14:paraId="19DCEC38" w14:textId="77777777" w:rsidR="00E547DF" w:rsidRDefault="0094162D">
      <w:pPr>
        <w:pStyle w:val="Nadpis10"/>
      </w:pPr>
      <w:r>
        <w:br/>
        <w:t>Oprávněné osoby</w:t>
      </w:r>
    </w:p>
    <w:p w14:paraId="4B5EEC52" w14:textId="77777777" w:rsidR="00E547DF" w:rsidRDefault="0094162D">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Každá ze smluvních stran a Odběratelé jmenují oprávněnou osobu či osoby. Oprávněné osoby budou zastupovat Smluvní strany a Odběratele v obchodních a technických záležitostech souvisejících s plněním dle Rámcové dohody, resp. Prováděcích smluv. Oprávněné osoby Odběratele jsou oprávněné zaslat Dodavateli výzvu ve smyslu čl. 2 této Rámcové dohody. Oprávněné osoby Dodavatele jsou oprávněné potvrdit výzvu Odběratele. Oprávněné osoby Odběratele a Dodavatele jsou oprávněné k podpisu Dodacího listu.</w:t>
      </w:r>
    </w:p>
    <w:p w14:paraId="139CE6AD" w14:textId="77777777" w:rsidR="00E547DF" w:rsidRDefault="0094162D">
      <w:pPr>
        <w:pStyle w:val="Odstavec1"/>
        <w:numPr>
          <w:ilvl w:val="0"/>
          <w:numId w:val="26"/>
        </w:numPr>
        <w:tabs>
          <w:tab w:val="num" w:pos="2182"/>
        </w:tabs>
        <w:spacing w:after="120"/>
        <w:ind w:hanging="720"/>
        <w:rPr>
          <w:rFonts w:asciiTheme="minorHAnsi" w:hAnsiTheme="minorHAnsi"/>
          <w:sz w:val="20"/>
          <w:szCs w:val="20"/>
        </w:rPr>
      </w:pPr>
      <w:bookmarkStart w:id="5" w:name="_Ref263872747"/>
      <w:r>
        <w:rPr>
          <w:rFonts w:asciiTheme="minorHAnsi" w:hAnsiTheme="minorHAnsi"/>
          <w:sz w:val="20"/>
          <w:szCs w:val="20"/>
        </w:rPr>
        <w:t>Oprávněné osoby Odběratelů jsou evidovány v Nákupním portálu, kdy těmto je umožněno zaslání výzvy ve smyslu čl. 2 této Rámcové dohody. Každá ze Smluvních stran a každý Odběratel je oprávněn jednostranně změnit své oprávněné osoby.</w:t>
      </w:r>
      <w:bookmarkEnd w:id="5"/>
    </w:p>
    <w:p w14:paraId="054A2902" w14:textId="77777777" w:rsidR="00E547DF" w:rsidRDefault="0094162D">
      <w:pPr>
        <w:pStyle w:val="Nadpis10"/>
      </w:pPr>
      <w:r>
        <w:br/>
        <w:t>Součinnost a vzájemná komunikace</w:t>
      </w:r>
    </w:p>
    <w:p w14:paraId="0913E103" w14:textId="77777777" w:rsidR="00E547DF" w:rsidRDefault="0094162D">
      <w:pPr>
        <w:pStyle w:val="Odstavec1"/>
        <w:numPr>
          <w:ilvl w:val="0"/>
          <w:numId w:val="27"/>
        </w:numPr>
        <w:spacing w:after="120"/>
        <w:ind w:hanging="720"/>
        <w:rPr>
          <w:rFonts w:asciiTheme="minorHAnsi" w:hAnsiTheme="minorHAnsi"/>
          <w:sz w:val="20"/>
          <w:szCs w:val="20"/>
        </w:rPr>
      </w:pPr>
      <w:bookmarkStart w:id="6" w:name="_Ref263873378"/>
      <w:r>
        <w:rPr>
          <w:rFonts w:asciiTheme="minorHAnsi" w:hAnsiTheme="minorHAnsi"/>
          <w:sz w:val="20"/>
          <w:szCs w:val="20"/>
        </w:rPr>
        <w:t>Smluvní strany se zavazují vzájemně spolupracovat a poskytovat si veškeré informace potřebné pro řádné plnění svých závazků. Každá Smluvní strana je povinna informovat druhou Smluvní stranu o veškerých skutečnostech, které jsou nebo mohou být důležité pro řádné plnění Rámcové dohody.</w:t>
      </w:r>
      <w:bookmarkEnd w:id="6"/>
      <w:r>
        <w:rPr>
          <w:rFonts w:asciiTheme="minorHAnsi" w:hAnsiTheme="minorHAnsi"/>
          <w:sz w:val="20"/>
          <w:szCs w:val="20"/>
        </w:rPr>
        <w:t xml:space="preserve"> </w:t>
      </w:r>
    </w:p>
    <w:p w14:paraId="5AABD4CE" w14:textId="77777777" w:rsidR="00E547DF" w:rsidRDefault="0094162D">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Veškerá komunikace mezi Smluvními stranami bude probíhat v českém jazyce a prostřednictvím oprávněných osob nebo jimi pověřených pracovníků nebo statutárních zástupců smluvních stran.</w:t>
      </w:r>
    </w:p>
    <w:p w14:paraId="0D0FBCD4" w14:textId="77777777" w:rsidR="00E547DF" w:rsidRDefault="0094162D">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Všechna oznámení mezi Smluvními stranami, která se vztahují k Rámcové dohodě, nebo která mají být učiněna na základě Rámcové dohody, musí být učiněna v písemné podobě a druhé smluvní straně doručena.</w:t>
      </w:r>
    </w:p>
    <w:p w14:paraId="2FCBCA43" w14:textId="77777777" w:rsidR="00E547DF" w:rsidRDefault="0094162D">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Centrální zadavatel prohlašuje, že poskytne Dodavateli veškerou součinnost, nezbytnou pro řádné splnění této Rámcové dohody ze strany Dodavatele.</w:t>
      </w:r>
    </w:p>
    <w:p w14:paraId="381B3D7D" w14:textId="77777777" w:rsidR="00E547DF" w:rsidRDefault="0094162D">
      <w:pPr>
        <w:pStyle w:val="Nadpis10"/>
      </w:pPr>
      <w:r>
        <w:br/>
        <w:t>Řešení sporů</w:t>
      </w:r>
    </w:p>
    <w:p w14:paraId="0812B363" w14:textId="77777777" w:rsidR="00E547DF" w:rsidRDefault="0094162D">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t>Práva a povinnosti Smluvních stran výslovně Rámcovou dohodou neupravené se řídí Občanským zákoníkem a ostatními příslušnými právními předpisy českého právního řádu.</w:t>
      </w:r>
    </w:p>
    <w:p w14:paraId="5078A1AC" w14:textId="77777777" w:rsidR="00E547DF" w:rsidRDefault="0094162D">
      <w:pPr>
        <w:pStyle w:val="Odstavec1"/>
        <w:numPr>
          <w:ilvl w:val="0"/>
          <w:numId w:val="28"/>
        </w:numPr>
        <w:spacing w:after="120"/>
        <w:ind w:hanging="720"/>
        <w:rPr>
          <w:rFonts w:asciiTheme="minorHAnsi" w:hAnsiTheme="minorHAnsi"/>
          <w:sz w:val="20"/>
          <w:szCs w:val="20"/>
        </w:rPr>
      </w:pPr>
      <w:bookmarkStart w:id="7" w:name="_Ref207015604"/>
      <w:r>
        <w:rPr>
          <w:rFonts w:asciiTheme="minorHAnsi" w:hAnsiTheme="minorHAnsi"/>
          <w:sz w:val="20"/>
          <w:szCs w:val="20"/>
        </w:rPr>
        <w:t>Smluvní strany se zavazují vyvinout maximální úsilí k odstranění vzájemných sporů vzniklých na základě Rámcové dohody nebo v souvislosti s ní, včetně sporů o její výklad či platnost a usilovat se o smírné vyřešení těchto sporů nejprve prostřednictvím jednání oprávněných osob nebo pověřených zástupců.</w:t>
      </w:r>
      <w:bookmarkEnd w:id="7"/>
    </w:p>
    <w:p w14:paraId="3EDF32FA" w14:textId="77777777" w:rsidR="00E547DF" w:rsidRDefault="0094162D">
      <w:pPr>
        <w:pStyle w:val="Odstavec1"/>
        <w:numPr>
          <w:ilvl w:val="0"/>
          <w:numId w:val="28"/>
        </w:numPr>
        <w:spacing w:after="120"/>
        <w:ind w:hanging="720"/>
        <w:rPr>
          <w:rFonts w:asciiTheme="minorHAnsi" w:hAnsiTheme="minorHAnsi"/>
          <w:sz w:val="20"/>
          <w:szCs w:val="20"/>
        </w:rPr>
      </w:pPr>
      <w:bookmarkStart w:id="8" w:name="_Ref252981932"/>
      <w:r>
        <w:rPr>
          <w:rFonts w:asciiTheme="minorHAnsi" w:hAnsiTheme="minorHAnsi"/>
          <w:sz w:val="20"/>
          <w:szCs w:val="20"/>
        </w:rPr>
        <w:t>Smluvní strany se ve smyslu ustanovení § 89a zákona č. 99/1963 Sb., občanský soudní řád, ve znění pozdějších předpisů dohodly, že v případě, nebude-li sporná záležitost vyřešena do šedesáti (60) dnů ode dne doručení výzvy k jednání dle odst. 13.2 Rámcové dohody, bude takový spor řešen místně příslušným soudem</w:t>
      </w:r>
      <w:bookmarkEnd w:id="8"/>
      <w:r>
        <w:rPr>
          <w:rFonts w:asciiTheme="minorHAnsi" w:hAnsiTheme="minorHAnsi"/>
          <w:sz w:val="20"/>
          <w:szCs w:val="20"/>
        </w:rPr>
        <w:t>.</w:t>
      </w:r>
    </w:p>
    <w:p w14:paraId="13B38574" w14:textId="77777777" w:rsidR="00E547DF" w:rsidRDefault="0094162D">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t>Pro zamezení jakýchkoli pochyb smluvní strany konstatují, že pro řešení sporů sjednávají výlučnou jurisdikci českých soudů.</w:t>
      </w:r>
    </w:p>
    <w:p w14:paraId="69136471" w14:textId="77777777" w:rsidR="00E547DF" w:rsidRDefault="0094162D">
      <w:pPr>
        <w:pStyle w:val="Nadpis10"/>
      </w:pPr>
      <w:r>
        <w:lastRenderedPageBreak/>
        <w:br/>
        <w:t>Závěrečná ustanovení</w:t>
      </w:r>
    </w:p>
    <w:p w14:paraId="280130D3" w14:textId="77777777" w:rsidR="00E547DF" w:rsidRDefault="0094162D">
      <w:pPr>
        <w:pStyle w:val="Odstavec1"/>
        <w:numPr>
          <w:ilvl w:val="0"/>
          <w:numId w:val="29"/>
        </w:numPr>
        <w:spacing w:after="120"/>
        <w:ind w:hanging="720"/>
        <w:rPr>
          <w:rFonts w:asciiTheme="minorHAnsi" w:hAnsiTheme="minorHAnsi"/>
          <w:sz w:val="20"/>
          <w:szCs w:val="20"/>
        </w:rPr>
      </w:pPr>
      <w:bookmarkStart w:id="9" w:name="_Ref207017852"/>
      <w:r>
        <w:rPr>
          <w:rFonts w:asciiTheme="minorHAnsi" w:hAnsiTheme="minorHAnsi"/>
          <w:sz w:val="20"/>
          <w:szCs w:val="20"/>
        </w:rPr>
        <w:t>Rámcová dohoda představuje úplnou dohodu Smluvních stran o předmětu Rámcové dohody, přičemž Rámcovou dohodu je možné měnit výlučně písemnou dohodou Smluvních stran ve formě číslovaných dodatků Rámcové dohody, oboustranně odsouhlasených a podepsaných oprávněnými zástupci obou Smluvních stran.</w:t>
      </w:r>
      <w:bookmarkEnd w:id="9"/>
      <w:r>
        <w:rPr>
          <w:rFonts w:asciiTheme="minorHAnsi" w:hAnsiTheme="minorHAnsi"/>
          <w:sz w:val="20"/>
          <w:szCs w:val="20"/>
        </w:rPr>
        <w:t xml:space="preserve"> </w:t>
      </w:r>
    </w:p>
    <w:p w14:paraId="50BAC619"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 případě, že se ke kterémukoli ustanovení této Rámcové dohody či k jeho části podle Občanského zákoníku jako ke zdánlivému právnímu jednání nepřihlíží, nebo že kterékoli ustanovení této Rámcové dohody či jeho část je nebo se stane neplatným, neúčinným a/nebo nevymahatelným, oddělí se v příslušném rozsahu od ostatních ujednání této Rámcové dohody a nebude mít žádný vliv na platnost, účinnost a vymahatelnost ostatních ujednání této Rámcové dohody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Rámcové dohody zůstal zachován. Veškerá práva a povinnosti vyplývající z Rámcové dohody přecházejí, pokud to povaha těchto práv a povinností nevylučuje, na právní nástupce Smluvních stran.</w:t>
      </w:r>
    </w:p>
    <w:p w14:paraId="284E96CF"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 xml:space="preserve">Tato Rámcová dohoda se řídí právním řádem České republiky, zejména příslušnými ustanoveními Občanského zákoníku. </w:t>
      </w:r>
    </w:p>
    <w:p w14:paraId="69FC41FD"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zavazují nepřevést jako postupitelé svá práva a povinnosti z Rámcové dohody nebo z její části třetí osobě.</w:t>
      </w:r>
    </w:p>
    <w:p w14:paraId="0D7C68FF"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 577 Občanského zákoníku se nepoužije. Určení množstevního, časového, územního nebo jiného rozsahu v této Rámcové dohodě je pevně určeno autonomní dohodou Smluvních stran a soud není oprávněn dohodu Smluvních stran v tomto smyslu měnit.</w:t>
      </w:r>
    </w:p>
    <w:p w14:paraId="78D4A931"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Dle § 1765 Občanského zákoníku na sebe Dodavatel převzal nebezpečí změny okolností. Před uzavřením Rámcové dohody Smluvní strany zvážily plně hospodářskou, ekonomickou i faktickou situaci a jsou si plně vědomy okolností Rámcové dohody. Dodavatel není oprávněn domáhat se změny Rámcové dohody v tomto smyslu u soudu.</w:t>
      </w:r>
    </w:p>
    <w:p w14:paraId="116BC39A"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Veškerá oznámení podle této Rámcové dohody musí být učiněna písemně a zaslána oprávněné osobě druhé smluvní strany prostřednictvím elektronické pošty, faxu nebo doporučenou poštou, případně předána osobně, není-li v Rámcové dohodě výslovně uvedeno jinak.</w:t>
      </w:r>
    </w:p>
    <w:p w14:paraId="6E3B95BA"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zvyklosti nemají přednost před ustanoveními této Rámcové dohody ani před ustanoveními zákona.</w:t>
      </w:r>
    </w:p>
    <w:p w14:paraId="7EEBF5E8"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3D45B081"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Smluvním strany berou na vědomí, že Rámcová dohoda podléhá povinnosti uveřejnění dle zákona o registru smluv.</w:t>
      </w:r>
    </w:p>
    <w:p w14:paraId="35911C01"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berou na vědomí, že v souladu s ustanovením § 219 Zákona o zadávání veřejných zakázek, v platném znění, budou Rámcová dohoda a další skutečnosti dle uvedeného ustanovení uveřejněny na profilu zadavatele.</w:t>
      </w:r>
    </w:p>
    <w:p w14:paraId="1AEC35B9"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Nedílnou součást Rámcové dohody tvoří tyto přílohy:</w:t>
      </w:r>
    </w:p>
    <w:p w14:paraId="72D5A823" w14:textId="77777777" w:rsidR="00E547DF" w:rsidRDefault="0094162D">
      <w:pPr>
        <w:pStyle w:val="Seznamploh"/>
        <w:numPr>
          <w:ilvl w:val="0"/>
          <w:numId w:val="25"/>
        </w:numPr>
        <w:spacing w:line="240" w:lineRule="auto"/>
        <w:rPr>
          <w:rFonts w:asciiTheme="minorHAnsi" w:hAnsiTheme="minorHAnsi"/>
          <w:sz w:val="20"/>
        </w:rPr>
      </w:pPr>
      <w:bookmarkStart w:id="10" w:name="ListAnnex01"/>
      <w:r>
        <w:rPr>
          <w:rFonts w:asciiTheme="minorHAnsi" w:hAnsiTheme="minorHAnsi"/>
          <w:sz w:val="20"/>
        </w:rPr>
        <w:t>Příloha č. 1</w:t>
      </w:r>
      <w:bookmarkEnd w:id="10"/>
      <w:r>
        <w:rPr>
          <w:rFonts w:asciiTheme="minorHAnsi" w:hAnsiTheme="minorHAnsi"/>
          <w:sz w:val="20"/>
        </w:rPr>
        <w:tab/>
        <w:t>Seznam Odběratelů vč. adres</w:t>
      </w:r>
    </w:p>
    <w:p w14:paraId="09A02DD2" w14:textId="77777777" w:rsidR="00E547DF" w:rsidRDefault="0094162D">
      <w:pPr>
        <w:pStyle w:val="Seznamploh"/>
        <w:numPr>
          <w:ilvl w:val="0"/>
          <w:numId w:val="25"/>
        </w:numPr>
        <w:spacing w:line="240" w:lineRule="auto"/>
        <w:rPr>
          <w:rFonts w:asciiTheme="minorHAnsi" w:hAnsiTheme="minorHAnsi"/>
          <w:sz w:val="20"/>
        </w:rPr>
      </w:pPr>
      <w:bookmarkStart w:id="11" w:name="ListAnnex04"/>
      <w:r>
        <w:rPr>
          <w:rFonts w:asciiTheme="minorHAnsi" w:hAnsiTheme="minorHAnsi"/>
          <w:sz w:val="20"/>
        </w:rPr>
        <w:t xml:space="preserve">Příloha č. </w:t>
      </w:r>
      <w:bookmarkEnd w:id="11"/>
      <w:r>
        <w:rPr>
          <w:rFonts w:asciiTheme="minorHAnsi" w:hAnsiTheme="minorHAnsi"/>
          <w:sz w:val="20"/>
        </w:rPr>
        <w:t>2</w:t>
      </w:r>
      <w:r>
        <w:rPr>
          <w:rFonts w:asciiTheme="minorHAnsi" w:hAnsiTheme="minorHAnsi"/>
          <w:sz w:val="20"/>
        </w:rPr>
        <w:tab/>
        <w:t>Technická a cenová specifikace</w:t>
      </w:r>
    </w:p>
    <w:p w14:paraId="610A825E" w14:textId="77777777" w:rsidR="00E547DF" w:rsidRDefault="0094162D">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Tato smlouva je uzavřena v elektronické podobě.</w:t>
      </w:r>
    </w:p>
    <w:p w14:paraId="6B382903" w14:textId="77777777" w:rsidR="00E547DF" w:rsidRDefault="00E547DF">
      <w:pPr>
        <w:pStyle w:val="Odstavec1"/>
        <w:numPr>
          <w:ilvl w:val="0"/>
          <w:numId w:val="0"/>
        </w:numPr>
        <w:spacing w:after="120"/>
        <w:rPr>
          <w:rFonts w:asciiTheme="minorHAnsi" w:hAnsiTheme="minorHAnsi"/>
          <w:sz w:val="20"/>
          <w:szCs w:val="20"/>
        </w:rPr>
      </w:pPr>
    </w:p>
    <w:p w14:paraId="648A4243" w14:textId="77777777" w:rsidR="00E547DF" w:rsidRDefault="0094162D">
      <w:pPr>
        <w:pStyle w:val="Odstavec1"/>
        <w:numPr>
          <w:ilvl w:val="0"/>
          <w:numId w:val="0"/>
        </w:numPr>
        <w:spacing w:after="120"/>
        <w:rPr>
          <w:rFonts w:ascii="Times New Roman" w:hAnsi="Times New Roman"/>
        </w:rPr>
      </w:pPr>
      <w:r>
        <w:rPr>
          <w:rFonts w:asciiTheme="minorHAnsi" w:hAnsiTheme="minorHAnsi"/>
          <w:sz w:val="20"/>
          <w:szCs w:val="20"/>
        </w:rPr>
        <w:t>Smluvní strany prohlašují, že si Rámcovou dohodu přečetly, že s jejím obsahem souhlasí a na důkaz toho k ní připojují svoje podpisy.</w:t>
      </w:r>
    </w:p>
    <w:p w14:paraId="271CED04" w14:textId="77777777" w:rsidR="00E547DF" w:rsidRDefault="00E547DF">
      <w:pPr>
        <w:pStyle w:val="Odstavecseseznamem"/>
        <w:spacing w:after="120" w:line="240" w:lineRule="auto"/>
        <w:rPr>
          <w:rFonts w:ascii="Times New Roman" w:hAnsi="Times New Roman"/>
        </w:rPr>
      </w:pPr>
    </w:p>
    <w:p w14:paraId="3BC3B47B" w14:textId="77777777" w:rsidR="002E4791" w:rsidRDefault="002E4791">
      <w:pPr>
        <w:spacing w:before="0" w:after="0" w:line="240" w:lineRule="auto"/>
        <w:rPr>
          <w:rFonts w:asciiTheme="minorHAnsi" w:hAnsiTheme="minorHAnsi"/>
          <w:sz w:val="20"/>
          <w:lang w:eastAsia="en-US"/>
        </w:rPr>
      </w:pPr>
      <w:r>
        <w:rPr>
          <w:rFonts w:asciiTheme="minorHAnsi" w:hAnsiTheme="minorHAnsi"/>
          <w:sz w:val="20"/>
        </w:rPr>
        <w:br w:type="page"/>
      </w:r>
    </w:p>
    <w:p w14:paraId="1BBD82C7" w14:textId="1104E160" w:rsidR="00E547DF" w:rsidRDefault="0094162D">
      <w:pPr>
        <w:pStyle w:val="RLdajeosmluvnstran"/>
        <w:spacing w:line="240" w:lineRule="auto"/>
        <w:jc w:val="left"/>
        <w:rPr>
          <w:rFonts w:asciiTheme="minorHAnsi" w:hAnsiTheme="minorHAnsi"/>
          <w:sz w:val="20"/>
          <w:szCs w:val="20"/>
        </w:rPr>
      </w:pPr>
      <w:r w:rsidRPr="002E4791">
        <w:rPr>
          <w:rFonts w:asciiTheme="minorHAnsi" w:hAnsiTheme="minorHAnsi"/>
          <w:sz w:val="20"/>
          <w:szCs w:val="20"/>
        </w:rPr>
        <w:lastRenderedPageBreak/>
        <w:t>V Ostravě</w:t>
      </w:r>
      <w:r w:rsidRPr="002E4791">
        <w:rPr>
          <w:rFonts w:asciiTheme="minorHAnsi" w:hAnsiTheme="minorHAnsi"/>
          <w:sz w:val="20"/>
          <w:szCs w:val="20"/>
        </w:rPr>
        <w:tab/>
      </w:r>
      <w:r w:rsidRPr="002E4791">
        <w:rPr>
          <w:rFonts w:asciiTheme="minorHAnsi" w:hAnsiTheme="minorHAnsi"/>
          <w:sz w:val="20"/>
          <w:szCs w:val="20"/>
        </w:rPr>
        <w:tab/>
      </w:r>
      <w:r w:rsidRPr="002E4791">
        <w:rPr>
          <w:rFonts w:asciiTheme="minorHAnsi" w:hAnsiTheme="minorHAnsi"/>
          <w:sz w:val="20"/>
          <w:szCs w:val="20"/>
        </w:rPr>
        <w:tab/>
      </w:r>
      <w:r w:rsidRPr="002E4791">
        <w:rPr>
          <w:rFonts w:asciiTheme="minorHAnsi" w:hAnsiTheme="minorHAnsi"/>
          <w:sz w:val="20"/>
          <w:szCs w:val="20"/>
        </w:rPr>
        <w:tab/>
      </w:r>
      <w:r w:rsidRPr="002E4791">
        <w:rPr>
          <w:rFonts w:asciiTheme="minorHAnsi" w:hAnsiTheme="minorHAnsi"/>
          <w:sz w:val="20"/>
          <w:szCs w:val="20"/>
        </w:rPr>
        <w:tab/>
      </w:r>
      <w:r w:rsidR="002E4791">
        <w:rPr>
          <w:rFonts w:asciiTheme="minorHAnsi" w:hAnsiTheme="minorHAnsi"/>
          <w:sz w:val="20"/>
          <w:szCs w:val="20"/>
        </w:rPr>
        <w:tab/>
      </w:r>
      <w:r w:rsidRPr="002E4791">
        <w:rPr>
          <w:rFonts w:asciiTheme="minorHAnsi" w:hAnsiTheme="minorHAnsi"/>
          <w:sz w:val="20"/>
          <w:szCs w:val="20"/>
        </w:rPr>
        <w:t>V</w:t>
      </w:r>
      <w:r w:rsidR="002E4791">
        <w:rPr>
          <w:rFonts w:asciiTheme="minorHAnsi" w:hAnsiTheme="minorHAnsi"/>
          <w:sz w:val="20"/>
          <w:szCs w:val="20"/>
        </w:rPr>
        <w:t>e Smržovce</w:t>
      </w:r>
      <w:r>
        <w:rPr>
          <w:rFonts w:asciiTheme="minorHAnsi" w:hAnsiTheme="minorHAnsi"/>
          <w:sz w:val="20"/>
          <w:szCs w:val="20"/>
        </w:rPr>
        <w:t xml:space="preserve"> </w:t>
      </w:r>
    </w:p>
    <w:p w14:paraId="504EDB57" w14:textId="77777777" w:rsidR="00E547DF" w:rsidRDefault="00E547DF">
      <w:pPr>
        <w:pStyle w:val="RLProhlensmluvnchstran"/>
        <w:spacing w:line="240" w:lineRule="auto"/>
        <w:ind w:left="567" w:hanging="141"/>
        <w:jc w:val="left"/>
        <w:rPr>
          <w:rFonts w:ascii="Times New Roman" w:hAnsi="Times New Roman"/>
          <w:b w:val="0"/>
          <w:sz w:val="22"/>
          <w:szCs w:val="22"/>
        </w:rPr>
      </w:pPr>
    </w:p>
    <w:p w14:paraId="7C418AA5" w14:textId="77777777" w:rsidR="00E547DF" w:rsidRDefault="00E547DF">
      <w:pPr>
        <w:pStyle w:val="RLProhlensmluvnchstran"/>
        <w:spacing w:line="240" w:lineRule="auto"/>
        <w:ind w:left="567" w:hanging="141"/>
        <w:jc w:val="left"/>
        <w:rPr>
          <w:rFonts w:ascii="Times New Roman" w:hAnsi="Times New Roman"/>
          <w:b w:val="0"/>
          <w:sz w:val="22"/>
          <w:szCs w:val="22"/>
        </w:rPr>
      </w:pPr>
    </w:p>
    <w:p w14:paraId="7970C74F" w14:textId="77777777" w:rsidR="00E547DF" w:rsidRDefault="00E547DF">
      <w:pPr>
        <w:pStyle w:val="RLProhlensmluvnchstran"/>
        <w:spacing w:line="240" w:lineRule="auto"/>
        <w:jc w:val="left"/>
        <w:rPr>
          <w:rFonts w:ascii="Times New Roman" w:hAnsi="Times New Roman"/>
          <w:b w:val="0"/>
          <w:sz w:val="22"/>
          <w:szCs w:val="22"/>
        </w:rPr>
      </w:pPr>
    </w:p>
    <w:p w14:paraId="769B2D23" w14:textId="77777777" w:rsidR="00E547DF" w:rsidRDefault="0094162D">
      <w:pPr>
        <w:pStyle w:val="RLProhlensmluvnchstran"/>
        <w:spacing w:line="240" w:lineRule="auto"/>
        <w:jc w:val="left"/>
        <w:rPr>
          <w:rFonts w:asciiTheme="minorHAnsi" w:hAnsiTheme="minorHAnsi"/>
          <w:sz w:val="20"/>
          <w:szCs w:val="20"/>
        </w:rPr>
      </w:pPr>
      <w:r>
        <w:rPr>
          <w:rFonts w:asciiTheme="minorHAnsi" w:hAnsiTheme="minorHAnsi"/>
          <w:sz w:val="20"/>
          <w:szCs w:val="20"/>
        </w:rPr>
        <w:t>Centrální zadavatel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Dodavatel</w:t>
      </w:r>
    </w:p>
    <w:p w14:paraId="3A1F9944" w14:textId="77777777" w:rsidR="00E547DF" w:rsidRDefault="0094162D">
      <w:pPr>
        <w:spacing w:before="0" w:line="240" w:lineRule="auto"/>
        <w:rPr>
          <w:rFonts w:ascii="Calibri" w:eastAsia="Calibri" w:hAnsi="Calibri" w:cs="Calibri"/>
          <w:b/>
        </w:rPr>
      </w:pPr>
      <w:r>
        <w:rPr>
          <w:rFonts w:ascii="Calibri" w:eastAsia="Calibri" w:hAnsi="Calibri" w:cs="Calibri"/>
          <w:b/>
        </w:rPr>
        <w:t>„PODEPSÁNO ELEKTRONICKY“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„PODEPSÁNO ELEKTRONICKY“</w:t>
      </w:r>
    </w:p>
    <w:p w14:paraId="6947A1CA" w14:textId="77777777" w:rsidR="00E547DF" w:rsidRDefault="00E547DF">
      <w:pPr>
        <w:pStyle w:val="RLProhlensmluvnchstran"/>
        <w:spacing w:line="240" w:lineRule="auto"/>
        <w:jc w:val="left"/>
        <w:rPr>
          <w:rFonts w:asciiTheme="minorHAnsi" w:hAnsiTheme="minorHAnsi"/>
          <w:sz w:val="20"/>
          <w:szCs w:val="20"/>
        </w:rPr>
        <w:sectPr w:rsidR="00E547DF">
          <w:footerReference w:type="default" r:id="rId10"/>
          <w:pgSz w:w="11906" w:h="16838"/>
          <w:pgMar w:top="709" w:right="851" w:bottom="1560" w:left="1276" w:header="426" w:footer="420" w:gutter="0"/>
          <w:cols w:space="708"/>
          <w:titlePg/>
          <w:docGrid w:linePitch="360"/>
        </w:sectPr>
      </w:pPr>
    </w:p>
    <w:p w14:paraId="7C16A549" w14:textId="77777777" w:rsidR="00E547DF" w:rsidRDefault="0094162D">
      <w:pPr>
        <w:pStyle w:val="RLProhlensmluvnchstran"/>
        <w:spacing w:line="240" w:lineRule="auto"/>
        <w:jc w:val="left"/>
        <w:rPr>
          <w:rFonts w:asciiTheme="minorHAnsi" w:hAnsiTheme="minorHAnsi"/>
          <w:sz w:val="22"/>
          <w:szCs w:val="22"/>
        </w:rPr>
      </w:pPr>
      <w:r w:rsidRPr="001045C1">
        <w:rPr>
          <w:rFonts w:asciiTheme="minorHAnsi" w:hAnsiTheme="minorHAnsi"/>
          <w:sz w:val="22"/>
          <w:szCs w:val="22"/>
        </w:rPr>
        <w:lastRenderedPageBreak/>
        <w:t>Příloha č. 1 – Seznam odběratelů vč. adres</w:t>
      </w:r>
    </w:p>
    <w:p w14:paraId="0BCFD8BC" w14:textId="77777777" w:rsidR="00E547DF" w:rsidRDefault="00E547DF">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3568"/>
        <w:gridCol w:w="4396"/>
        <w:gridCol w:w="1409"/>
      </w:tblGrid>
      <w:tr w:rsidR="00E547DF" w14:paraId="720343DE" w14:textId="77777777">
        <w:trPr>
          <w:cantSplit/>
          <w:trHeight w:val="405"/>
          <w:tblHeader/>
        </w:trPr>
        <w:tc>
          <w:tcPr>
            <w:tcW w:w="203" w:type="pct"/>
            <w:shd w:val="clear" w:color="auto" w:fill="BFBFBF" w:themeFill="background1" w:themeFillShade="BF"/>
            <w:vAlign w:val="center"/>
          </w:tcPr>
          <w:p w14:paraId="3FBA5779" w14:textId="77777777" w:rsidR="00E547DF" w:rsidRDefault="0094162D">
            <w:pPr>
              <w:spacing w:before="0" w:after="0" w:line="240" w:lineRule="auto"/>
              <w:rPr>
                <w:rFonts w:asciiTheme="minorHAnsi" w:hAnsiTheme="minorHAnsi"/>
                <w:b/>
                <w:sz w:val="20"/>
              </w:rPr>
            </w:pPr>
            <w:r>
              <w:rPr>
                <w:rFonts w:asciiTheme="minorHAnsi" w:hAnsiTheme="minorHAnsi"/>
                <w:b/>
                <w:sz w:val="20"/>
              </w:rPr>
              <w:t>č.</w:t>
            </w:r>
          </w:p>
        </w:tc>
        <w:tc>
          <w:tcPr>
            <w:tcW w:w="1826" w:type="pct"/>
            <w:shd w:val="clear" w:color="auto" w:fill="BFBFBF" w:themeFill="background1" w:themeFillShade="BF"/>
            <w:vAlign w:val="center"/>
          </w:tcPr>
          <w:p w14:paraId="6ABA991E" w14:textId="77777777" w:rsidR="00E547DF" w:rsidRDefault="0094162D">
            <w:pPr>
              <w:spacing w:before="0" w:after="0" w:line="240" w:lineRule="auto"/>
              <w:rPr>
                <w:rFonts w:asciiTheme="minorHAnsi" w:hAnsiTheme="minorHAnsi"/>
                <w:b/>
                <w:sz w:val="20"/>
              </w:rPr>
            </w:pPr>
            <w:r>
              <w:rPr>
                <w:rFonts w:asciiTheme="minorHAnsi" w:hAnsiTheme="minorHAnsi"/>
                <w:b/>
                <w:sz w:val="20"/>
              </w:rPr>
              <w:t>Název odběratele</w:t>
            </w:r>
          </w:p>
        </w:tc>
        <w:tc>
          <w:tcPr>
            <w:tcW w:w="2250" w:type="pct"/>
            <w:shd w:val="clear" w:color="auto" w:fill="BFBFBF" w:themeFill="background1" w:themeFillShade="BF"/>
            <w:vAlign w:val="center"/>
          </w:tcPr>
          <w:p w14:paraId="1390FDC6" w14:textId="77777777" w:rsidR="00E547DF" w:rsidRDefault="0094162D">
            <w:pPr>
              <w:spacing w:before="0" w:after="0" w:line="240" w:lineRule="auto"/>
              <w:rPr>
                <w:rFonts w:asciiTheme="minorHAnsi" w:hAnsiTheme="minorHAnsi"/>
                <w:b/>
                <w:bCs/>
                <w:sz w:val="20"/>
              </w:rPr>
            </w:pPr>
            <w:r>
              <w:rPr>
                <w:rFonts w:asciiTheme="minorHAnsi" w:hAnsiTheme="minorHAnsi"/>
                <w:b/>
                <w:bCs/>
                <w:sz w:val="20"/>
              </w:rPr>
              <w:t>Adresa</w:t>
            </w:r>
          </w:p>
        </w:tc>
        <w:tc>
          <w:tcPr>
            <w:tcW w:w="721" w:type="pct"/>
            <w:shd w:val="clear" w:color="auto" w:fill="BFBFBF" w:themeFill="background1" w:themeFillShade="BF"/>
            <w:vAlign w:val="center"/>
          </w:tcPr>
          <w:p w14:paraId="3C6461A8" w14:textId="77777777" w:rsidR="00E547DF" w:rsidRDefault="0094162D">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334C83" w14:paraId="51358A97" w14:textId="77777777">
        <w:trPr>
          <w:cantSplit/>
          <w:trHeight w:val="405"/>
        </w:trPr>
        <w:tc>
          <w:tcPr>
            <w:tcW w:w="203" w:type="pct"/>
            <w:vAlign w:val="center"/>
          </w:tcPr>
          <w:p w14:paraId="039D5AC0" w14:textId="7EBAC265" w:rsidR="00334C83" w:rsidRDefault="00026117" w:rsidP="00334C83">
            <w:pPr>
              <w:spacing w:before="0" w:after="0" w:line="240" w:lineRule="auto"/>
              <w:rPr>
                <w:rFonts w:asciiTheme="minorHAnsi" w:hAnsiTheme="minorHAnsi"/>
                <w:color w:val="000000"/>
                <w:sz w:val="20"/>
              </w:rPr>
            </w:pPr>
            <w:r>
              <w:rPr>
                <w:rFonts w:asciiTheme="minorHAnsi" w:hAnsiTheme="minorHAnsi"/>
                <w:color w:val="000000"/>
                <w:sz w:val="20"/>
              </w:rPr>
              <w:t>1.</w:t>
            </w:r>
          </w:p>
        </w:tc>
        <w:tc>
          <w:tcPr>
            <w:tcW w:w="1826" w:type="pct"/>
            <w:shd w:val="clear" w:color="auto" w:fill="auto"/>
            <w:vAlign w:val="center"/>
          </w:tcPr>
          <w:p w14:paraId="46AF21EF" w14:textId="05A4888D" w:rsidR="00334C83" w:rsidRPr="0040175A" w:rsidRDefault="00A454E1" w:rsidP="00334C8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47B5B1C7" w14:textId="316F4DA0" w:rsidR="00334C83" w:rsidRDefault="00A454E1" w:rsidP="00334C83">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207204F9" w14:textId="6ACD78BD" w:rsidR="00334C83" w:rsidRDefault="00334C83" w:rsidP="00334C83">
            <w:pPr>
              <w:spacing w:before="0" w:after="0" w:line="240" w:lineRule="auto"/>
              <w:rPr>
                <w:rFonts w:asciiTheme="minorHAnsi" w:hAnsiTheme="minorHAnsi"/>
                <w:color w:val="000000"/>
                <w:sz w:val="20"/>
              </w:rPr>
            </w:pPr>
            <w:r>
              <w:rPr>
                <w:rFonts w:ascii="Calibri" w:eastAsia="Calibri" w:hAnsi="Calibri" w:cs="Calibri"/>
                <w:color w:val="000000"/>
                <w:sz w:val="20"/>
              </w:rPr>
              <w:t>75027402</w:t>
            </w:r>
          </w:p>
        </w:tc>
      </w:tr>
      <w:tr w:rsidR="00A454E1" w14:paraId="0C7C0386" w14:textId="77777777">
        <w:trPr>
          <w:cantSplit/>
          <w:trHeight w:val="405"/>
        </w:trPr>
        <w:tc>
          <w:tcPr>
            <w:tcW w:w="203" w:type="pct"/>
            <w:vAlign w:val="center"/>
          </w:tcPr>
          <w:p w14:paraId="576EB680" w14:textId="5DC0971F"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2.</w:t>
            </w:r>
          </w:p>
        </w:tc>
        <w:tc>
          <w:tcPr>
            <w:tcW w:w="1826" w:type="pct"/>
            <w:shd w:val="clear" w:color="auto" w:fill="auto"/>
            <w:vAlign w:val="center"/>
          </w:tcPr>
          <w:p w14:paraId="4D5C2C55" w14:textId="0017DB42" w:rsidR="00A454E1" w:rsidRPr="0040175A" w:rsidRDefault="00A454E1" w:rsidP="00A454E1">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641D9EEE" w14:textId="5E4A02CA" w:rsidR="00A454E1" w:rsidRDefault="00A454E1" w:rsidP="00A454E1">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5F66F96F" w14:textId="4C49159E" w:rsidR="00A454E1" w:rsidRDefault="00A454E1" w:rsidP="00A454E1">
            <w:pPr>
              <w:spacing w:before="0" w:after="0" w:line="240" w:lineRule="auto"/>
              <w:rPr>
                <w:rFonts w:asciiTheme="minorHAnsi" w:hAnsiTheme="minorHAnsi"/>
                <w:color w:val="000000"/>
                <w:sz w:val="20"/>
              </w:rPr>
            </w:pPr>
            <w:r>
              <w:rPr>
                <w:rFonts w:ascii="Calibri" w:eastAsia="Calibri" w:hAnsi="Calibri" w:cs="Calibri"/>
                <w:color w:val="000000"/>
                <w:sz w:val="20"/>
              </w:rPr>
              <w:t>00845451-10</w:t>
            </w:r>
          </w:p>
        </w:tc>
      </w:tr>
      <w:tr w:rsidR="00A454E1" w14:paraId="43B02E0C" w14:textId="77777777">
        <w:trPr>
          <w:cantSplit/>
          <w:trHeight w:val="405"/>
        </w:trPr>
        <w:tc>
          <w:tcPr>
            <w:tcW w:w="203" w:type="pct"/>
            <w:vAlign w:val="center"/>
          </w:tcPr>
          <w:p w14:paraId="3940588C" w14:textId="407278F9"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3.</w:t>
            </w:r>
          </w:p>
        </w:tc>
        <w:tc>
          <w:tcPr>
            <w:tcW w:w="1826" w:type="pct"/>
            <w:shd w:val="clear" w:color="auto" w:fill="auto"/>
            <w:vAlign w:val="center"/>
          </w:tcPr>
          <w:p w14:paraId="7491B924" w14:textId="0E2AE0A0" w:rsidR="00A454E1" w:rsidRPr="0040175A" w:rsidRDefault="00A454E1" w:rsidP="00A454E1">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15788275" w14:textId="53001E28" w:rsidR="00A454E1" w:rsidRDefault="00A454E1" w:rsidP="00A454E1">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4B317707" w14:textId="1D239E94"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75029871</w:t>
            </w:r>
          </w:p>
        </w:tc>
      </w:tr>
      <w:tr w:rsidR="00A454E1" w14:paraId="21FCE4B4" w14:textId="77777777" w:rsidTr="00A454E1">
        <w:trPr>
          <w:cantSplit/>
          <w:trHeight w:val="405"/>
        </w:trPr>
        <w:tc>
          <w:tcPr>
            <w:tcW w:w="203" w:type="pct"/>
            <w:vAlign w:val="center"/>
          </w:tcPr>
          <w:p w14:paraId="2300BE81" w14:textId="4A574B68"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4.</w:t>
            </w:r>
          </w:p>
        </w:tc>
        <w:tc>
          <w:tcPr>
            <w:tcW w:w="1826" w:type="pct"/>
            <w:shd w:val="clear" w:color="auto" w:fill="auto"/>
            <w:vAlign w:val="center"/>
          </w:tcPr>
          <w:p w14:paraId="6E992976" w14:textId="60667280" w:rsidR="00A454E1" w:rsidRPr="0040175A" w:rsidRDefault="00A454E1" w:rsidP="00A454E1">
            <w:pPr>
              <w:spacing w:before="0" w:after="0" w:line="240" w:lineRule="auto"/>
              <w:rPr>
                <w:rFonts w:ascii="Calibri" w:hAnsi="Calibri" w:cs="Calibri"/>
                <w:color w:val="000000"/>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04D88277" w14:textId="1AED3E18" w:rsidR="00A454E1" w:rsidRDefault="00A454E1" w:rsidP="00A454E1">
            <w:pPr>
              <w:spacing w:before="0" w:after="0" w:line="240" w:lineRule="auto"/>
              <w:rPr>
                <w:rFonts w:ascii="Calibri" w:eastAsia="Calibri" w:hAnsi="Calibri" w:cs="Calibr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0111C69B" w14:textId="2BB6C0F1" w:rsidR="00A454E1" w:rsidRDefault="00A454E1" w:rsidP="00A454E1">
            <w:pPr>
              <w:spacing w:before="0" w:after="0" w:line="240" w:lineRule="auto"/>
              <w:rPr>
                <w:rFonts w:ascii="Calibri" w:eastAsia="Calibri" w:hAnsi="Calibri" w:cs="Calibri"/>
                <w:color w:val="000000"/>
                <w:sz w:val="20"/>
              </w:rPr>
            </w:pPr>
            <w:r w:rsidRPr="002571DD">
              <w:rPr>
                <w:rFonts w:asciiTheme="minorHAnsi" w:hAnsiTheme="minorHAnsi"/>
                <w:color w:val="000000"/>
                <w:sz w:val="20"/>
              </w:rPr>
              <w:t>61989151</w:t>
            </w:r>
          </w:p>
        </w:tc>
      </w:tr>
      <w:tr w:rsidR="00A454E1" w14:paraId="344FB476" w14:textId="77777777" w:rsidTr="00A454E1">
        <w:trPr>
          <w:cantSplit/>
          <w:trHeight w:val="405"/>
        </w:trPr>
        <w:tc>
          <w:tcPr>
            <w:tcW w:w="203" w:type="pct"/>
            <w:vAlign w:val="center"/>
          </w:tcPr>
          <w:p w14:paraId="67EB1313" w14:textId="71800B14"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5.</w:t>
            </w:r>
          </w:p>
        </w:tc>
        <w:tc>
          <w:tcPr>
            <w:tcW w:w="1826" w:type="pct"/>
            <w:shd w:val="clear" w:color="auto" w:fill="auto"/>
            <w:vAlign w:val="center"/>
          </w:tcPr>
          <w:p w14:paraId="4047A894" w14:textId="6ADA5CBC" w:rsidR="00A454E1" w:rsidRPr="0040175A" w:rsidRDefault="00A454E1" w:rsidP="00A454E1">
            <w:pPr>
              <w:spacing w:before="0" w:after="0" w:line="240" w:lineRule="auto"/>
              <w:rPr>
                <w:rFonts w:asciiTheme="minorHAnsi" w:hAnsiTheme="minorHAnsi" w:cstheme="minorHAnsi"/>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181B0617" w14:textId="53EFE459" w:rsidR="00A454E1" w:rsidRPr="002571DD" w:rsidRDefault="00A454E1" w:rsidP="00A454E1">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5FC56F67" w14:textId="0E1BAAA2" w:rsidR="00A454E1" w:rsidRPr="002571DD" w:rsidRDefault="00A454E1" w:rsidP="00A454E1">
            <w:pPr>
              <w:spacing w:before="0" w:after="0" w:line="240" w:lineRule="auto"/>
              <w:rPr>
                <w:rFonts w:asciiTheme="minorHAnsi" w:hAnsiTheme="minorHAnsi"/>
                <w:color w:val="000000"/>
                <w:sz w:val="20"/>
              </w:rPr>
            </w:pPr>
            <w:r w:rsidRPr="002571DD">
              <w:rPr>
                <w:rFonts w:asciiTheme="minorHAnsi" w:hAnsiTheme="minorHAnsi"/>
                <w:color w:val="000000"/>
                <w:sz w:val="20"/>
              </w:rPr>
              <w:t>63029049</w:t>
            </w:r>
          </w:p>
        </w:tc>
      </w:tr>
      <w:tr w:rsidR="00A454E1" w14:paraId="359CA1D4" w14:textId="77777777" w:rsidTr="00A454E1">
        <w:trPr>
          <w:cantSplit/>
          <w:trHeight w:val="405"/>
        </w:trPr>
        <w:tc>
          <w:tcPr>
            <w:tcW w:w="203" w:type="pct"/>
            <w:vAlign w:val="center"/>
          </w:tcPr>
          <w:p w14:paraId="5E8DB9D6" w14:textId="24B30BDC" w:rsidR="00A454E1" w:rsidRDefault="00A454E1" w:rsidP="00A454E1">
            <w:pPr>
              <w:spacing w:before="0" w:after="0" w:line="240" w:lineRule="auto"/>
              <w:rPr>
                <w:rFonts w:asciiTheme="minorHAnsi" w:hAnsiTheme="minorHAnsi"/>
                <w:color w:val="000000"/>
                <w:sz w:val="20"/>
              </w:rPr>
            </w:pPr>
            <w:r>
              <w:rPr>
                <w:rFonts w:asciiTheme="minorHAnsi" w:hAnsiTheme="minorHAnsi"/>
                <w:color w:val="000000"/>
                <w:sz w:val="20"/>
              </w:rPr>
              <w:t>6.</w:t>
            </w:r>
          </w:p>
        </w:tc>
        <w:tc>
          <w:tcPr>
            <w:tcW w:w="1826" w:type="pct"/>
            <w:shd w:val="clear" w:color="auto" w:fill="auto"/>
            <w:vAlign w:val="center"/>
          </w:tcPr>
          <w:p w14:paraId="7E1F2AC5" w14:textId="775BE705" w:rsidR="00A454E1" w:rsidRPr="0040175A" w:rsidRDefault="00A454E1" w:rsidP="00A454E1">
            <w:pPr>
              <w:spacing w:before="0" w:after="0" w:line="240" w:lineRule="auto"/>
              <w:rPr>
                <w:rFonts w:asciiTheme="minorHAnsi" w:hAnsiTheme="minorHAnsi" w:cstheme="minorHAnsi"/>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0CB8B437" w14:textId="645683F1" w:rsidR="00A454E1" w:rsidRPr="002571DD" w:rsidRDefault="00A454E1" w:rsidP="00A454E1">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24E66425" w14:textId="59867360" w:rsidR="00A454E1" w:rsidRPr="002571DD" w:rsidRDefault="00A454E1" w:rsidP="00A454E1">
            <w:pPr>
              <w:spacing w:before="0" w:after="0" w:line="240" w:lineRule="auto"/>
              <w:rPr>
                <w:rFonts w:asciiTheme="minorHAnsi" w:hAnsiTheme="minorHAnsi"/>
                <w:color w:val="000000"/>
                <w:sz w:val="20"/>
              </w:rPr>
            </w:pPr>
            <w:r w:rsidRPr="002571DD">
              <w:rPr>
                <w:rFonts w:asciiTheme="minorHAnsi" w:hAnsiTheme="minorHAnsi"/>
                <w:color w:val="000000"/>
                <w:sz w:val="20"/>
              </w:rPr>
              <w:t>70631786</w:t>
            </w:r>
          </w:p>
        </w:tc>
      </w:tr>
      <w:tr w:rsidR="00A454E1" w14:paraId="19B914CF" w14:textId="77777777" w:rsidTr="0040175A">
        <w:trPr>
          <w:cantSplit/>
          <w:trHeight w:val="405"/>
        </w:trPr>
        <w:tc>
          <w:tcPr>
            <w:tcW w:w="203" w:type="pct"/>
            <w:vAlign w:val="center"/>
          </w:tcPr>
          <w:p w14:paraId="2FF3C712" w14:textId="20FCD5C1" w:rsidR="00A454E1" w:rsidRDefault="00A454E1" w:rsidP="00A454E1">
            <w:pPr>
              <w:spacing w:before="0" w:after="0" w:line="240" w:lineRule="auto"/>
              <w:rPr>
                <w:rFonts w:asciiTheme="minorHAnsi" w:hAnsiTheme="minorHAnsi"/>
                <w:color w:val="000000"/>
                <w:sz w:val="20"/>
              </w:rPr>
            </w:pPr>
            <w:r>
              <w:rPr>
                <w:rFonts w:asciiTheme="minorHAnsi" w:hAnsiTheme="minorHAnsi"/>
                <w:i/>
                <w:color w:val="000000"/>
                <w:sz w:val="20"/>
              </w:rPr>
              <w:t>7</w:t>
            </w:r>
            <w:r w:rsidRPr="002571DD">
              <w:rPr>
                <w:rFonts w:asciiTheme="minorHAnsi" w:hAnsiTheme="minorHAnsi"/>
                <w:i/>
                <w:color w:val="000000"/>
                <w:sz w:val="20"/>
              </w:rPr>
              <w:t>.</w:t>
            </w:r>
          </w:p>
        </w:tc>
        <w:tc>
          <w:tcPr>
            <w:tcW w:w="1826" w:type="pct"/>
            <w:shd w:val="clear" w:color="auto" w:fill="auto"/>
            <w:vAlign w:val="center"/>
          </w:tcPr>
          <w:p w14:paraId="3628CA31" w14:textId="2777DE5E" w:rsidR="00A454E1" w:rsidRPr="0040175A" w:rsidRDefault="00A454E1" w:rsidP="00A454E1">
            <w:pPr>
              <w:spacing w:before="0" w:after="0" w:line="240" w:lineRule="auto"/>
              <w:rPr>
                <w:rFonts w:asciiTheme="minorHAnsi" w:hAnsiTheme="minorHAnsi" w:cstheme="minorHAnsi"/>
                <w:color w:val="000000"/>
                <w:sz w:val="20"/>
              </w:rPr>
            </w:pPr>
            <w:proofErr w:type="spellStart"/>
            <w:r>
              <w:rPr>
                <w:rFonts w:asciiTheme="minorHAnsi" w:hAnsiTheme="minorHAnsi"/>
                <w:color w:val="000000"/>
                <w:sz w:val="20"/>
              </w:rPr>
              <w:t>xxx</w:t>
            </w:r>
            <w:proofErr w:type="spellEnd"/>
          </w:p>
        </w:tc>
        <w:tc>
          <w:tcPr>
            <w:tcW w:w="2250" w:type="pct"/>
            <w:shd w:val="clear" w:color="auto" w:fill="auto"/>
            <w:vAlign w:val="center"/>
          </w:tcPr>
          <w:p w14:paraId="55E18CAC" w14:textId="0FE94E90" w:rsidR="00A454E1" w:rsidRPr="002571DD" w:rsidRDefault="00A454E1" w:rsidP="00A454E1">
            <w:pPr>
              <w:spacing w:before="0" w:after="0" w:line="240" w:lineRule="auto"/>
              <w:rPr>
                <w:rFonts w:asciiTheme="minorHAnsi" w:hAnsiTheme="minorHAnsi"/>
                <w:color w:val="000000"/>
                <w:sz w:val="20"/>
              </w:rPr>
            </w:pPr>
            <w:proofErr w:type="spellStart"/>
            <w:r>
              <w:rPr>
                <w:rFonts w:ascii="Calibri" w:eastAsia="Calibri" w:hAnsi="Calibri" w:cs="Calibri"/>
                <w:color w:val="000000"/>
                <w:sz w:val="20"/>
              </w:rPr>
              <w:t>xxx</w:t>
            </w:r>
            <w:proofErr w:type="spellEnd"/>
          </w:p>
        </w:tc>
        <w:tc>
          <w:tcPr>
            <w:tcW w:w="721" w:type="pct"/>
            <w:vAlign w:val="center"/>
          </w:tcPr>
          <w:p w14:paraId="48DE7847" w14:textId="6C794F3D" w:rsidR="00A454E1" w:rsidRPr="002571DD" w:rsidRDefault="00A454E1" w:rsidP="00A454E1">
            <w:pPr>
              <w:spacing w:before="0" w:after="0" w:line="240" w:lineRule="auto"/>
              <w:rPr>
                <w:rFonts w:asciiTheme="minorHAnsi" w:hAnsiTheme="minorHAnsi"/>
                <w:color w:val="000000"/>
                <w:sz w:val="20"/>
              </w:rPr>
            </w:pPr>
            <w:r>
              <w:rPr>
                <w:rFonts w:ascii="Calibri" w:eastAsia="Calibri" w:hAnsi="Calibri" w:cs="Calibri"/>
                <w:color w:val="000000"/>
                <w:sz w:val="20"/>
              </w:rPr>
              <w:t>25857568</w:t>
            </w:r>
          </w:p>
        </w:tc>
      </w:tr>
    </w:tbl>
    <w:p w14:paraId="632470C5" w14:textId="77777777" w:rsidR="002E4791" w:rsidRDefault="002E4791">
      <w:pPr>
        <w:pStyle w:val="RLProhlensmluvnchstran"/>
        <w:spacing w:line="240" w:lineRule="auto"/>
        <w:jc w:val="left"/>
        <w:rPr>
          <w:rFonts w:asciiTheme="minorHAnsi" w:hAnsiTheme="minorHAnsi"/>
          <w:b w:val="0"/>
          <w:bCs/>
          <w:sz w:val="28"/>
          <w:szCs w:val="28"/>
        </w:rPr>
        <w:sectPr w:rsidR="002E4791">
          <w:pgSz w:w="11906" w:h="16838"/>
          <w:pgMar w:top="709" w:right="851" w:bottom="1560" w:left="1276" w:header="426" w:footer="420" w:gutter="0"/>
          <w:cols w:space="708"/>
          <w:titlePg/>
          <w:docGrid w:linePitch="360"/>
        </w:sectPr>
      </w:pPr>
    </w:p>
    <w:p w14:paraId="04AE24E3" w14:textId="34E20EBB" w:rsidR="00E547DF" w:rsidRDefault="002E4791">
      <w:pPr>
        <w:pStyle w:val="RLProhlensmluvnchstran"/>
        <w:spacing w:line="240" w:lineRule="auto"/>
        <w:jc w:val="left"/>
        <w:rPr>
          <w:rFonts w:asciiTheme="minorHAnsi" w:hAnsiTheme="minorHAnsi"/>
          <w:sz w:val="22"/>
          <w:szCs w:val="22"/>
        </w:rPr>
      </w:pPr>
      <w:r w:rsidRPr="002E4791">
        <w:rPr>
          <w:rFonts w:asciiTheme="minorHAnsi" w:hAnsiTheme="minorHAnsi"/>
          <w:sz w:val="22"/>
          <w:szCs w:val="22"/>
        </w:rPr>
        <w:lastRenderedPageBreak/>
        <w:t>Příloha č. 2</w:t>
      </w:r>
      <w:r w:rsidRPr="002E4791">
        <w:rPr>
          <w:rFonts w:asciiTheme="minorHAnsi" w:hAnsiTheme="minorHAnsi"/>
          <w:sz w:val="22"/>
          <w:szCs w:val="22"/>
        </w:rPr>
        <w:tab/>
        <w:t>Technická a cenová specifikace</w:t>
      </w:r>
    </w:p>
    <w:tbl>
      <w:tblPr>
        <w:tblStyle w:val="Mkatabulky"/>
        <w:tblW w:w="0" w:type="auto"/>
        <w:tblLook w:val="04A0" w:firstRow="1" w:lastRow="0" w:firstColumn="1" w:lastColumn="0" w:noHBand="0" w:noVBand="1"/>
      </w:tblPr>
      <w:tblGrid>
        <w:gridCol w:w="555"/>
        <w:gridCol w:w="1143"/>
        <w:gridCol w:w="2497"/>
        <w:gridCol w:w="6544"/>
        <w:gridCol w:w="1660"/>
        <w:gridCol w:w="2160"/>
      </w:tblGrid>
      <w:tr w:rsidR="002E4791" w:rsidRPr="002E4791" w14:paraId="41D5A4F3" w14:textId="77777777" w:rsidTr="00A454E1">
        <w:trPr>
          <w:trHeight w:val="765"/>
        </w:trPr>
        <w:tc>
          <w:tcPr>
            <w:tcW w:w="555" w:type="dxa"/>
            <w:shd w:val="clear" w:color="auto" w:fill="BFBFBF" w:themeFill="background1" w:themeFillShade="BF"/>
            <w:hideMark/>
          </w:tcPr>
          <w:p w14:paraId="1D7E5CD2" w14:textId="77777777" w:rsidR="002E4791" w:rsidRPr="002E4791" w:rsidRDefault="002E4791" w:rsidP="002E4791">
            <w:pPr>
              <w:pStyle w:val="RLProhlensmluvnchstran"/>
              <w:jc w:val="left"/>
              <w:rPr>
                <w:rFonts w:asciiTheme="minorHAnsi" w:hAnsiTheme="minorHAnsi"/>
                <w:bCs/>
                <w:sz w:val="20"/>
                <w:szCs w:val="20"/>
              </w:rPr>
            </w:pPr>
            <w:proofErr w:type="spellStart"/>
            <w:r w:rsidRPr="002E4791">
              <w:rPr>
                <w:rFonts w:asciiTheme="minorHAnsi" w:hAnsiTheme="minorHAnsi"/>
                <w:bCs/>
                <w:sz w:val="20"/>
                <w:szCs w:val="20"/>
              </w:rPr>
              <w:t>Poř</w:t>
            </w:r>
            <w:proofErr w:type="spellEnd"/>
            <w:r w:rsidRPr="002E4791">
              <w:rPr>
                <w:rFonts w:asciiTheme="minorHAnsi" w:hAnsiTheme="minorHAnsi"/>
                <w:bCs/>
                <w:sz w:val="20"/>
                <w:szCs w:val="20"/>
              </w:rPr>
              <w:t>. č.</w:t>
            </w:r>
          </w:p>
        </w:tc>
        <w:tc>
          <w:tcPr>
            <w:tcW w:w="1143" w:type="dxa"/>
            <w:shd w:val="clear" w:color="auto" w:fill="BFBFBF" w:themeFill="background1" w:themeFillShade="BF"/>
            <w:hideMark/>
          </w:tcPr>
          <w:p w14:paraId="13BBA27C" w14:textId="77777777" w:rsidR="002E4791" w:rsidRPr="002E4791" w:rsidRDefault="002E4791" w:rsidP="002E4791">
            <w:pPr>
              <w:pStyle w:val="RLProhlensmluvnchstran"/>
              <w:spacing w:line="240" w:lineRule="auto"/>
              <w:jc w:val="left"/>
              <w:rPr>
                <w:rFonts w:asciiTheme="minorHAnsi" w:hAnsiTheme="minorHAnsi"/>
                <w:bCs/>
                <w:sz w:val="20"/>
                <w:szCs w:val="20"/>
              </w:rPr>
            </w:pPr>
            <w:r w:rsidRPr="002E4791">
              <w:rPr>
                <w:rFonts w:asciiTheme="minorHAnsi" w:hAnsiTheme="minorHAnsi"/>
                <w:bCs/>
                <w:sz w:val="20"/>
                <w:szCs w:val="20"/>
              </w:rPr>
              <w:t>Zařízení</w:t>
            </w:r>
          </w:p>
        </w:tc>
        <w:tc>
          <w:tcPr>
            <w:tcW w:w="2497" w:type="dxa"/>
            <w:shd w:val="clear" w:color="auto" w:fill="BFBFBF" w:themeFill="background1" w:themeFillShade="BF"/>
            <w:hideMark/>
          </w:tcPr>
          <w:p w14:paraId="20551962" w14:textId="77777777" w:rsidR="002E4791" w:rsidRPr="002E4791" w:rsidRDefault="002E4791" w:rsidP="002E4791">
            <w:pPr>
              <w:pStyle w:val="RLProhlensmluvnchstran"/>
              <w:spacing w:line="240" w:lineRule="auto"/>
              <w:jc w:val="left"/>
              <w:rPr>
                <w:rFonts w:asciiTheme="minorHAnsi" w:hAnsiTheme="minorHAnsi"/>
                <w:bCs/>
                <w:sz w:val="20"/>
                <w:szCs w:val="20"/>
              </w:rPr>
            </w:pPr>
            <w:r w:rsidRPr="002E4791">
              <w:rPr>
                <w:rFonts w:asciiTheme="minorHAnsi" w:hAnsiTheme="minorHAnsi"/>
                <w:bCs/>
                <w:sz w:val="20"/>
                <w:szCs w:val="20"/>
              </w:rPr>
              <w:t>Název spotřebního materiálu (vč. barvy)</w:t>
            </w:r>
          </w:p>
        </w:tc>
        <w:tc>
          <w:tcPr>
            <w:tcW w:w="6544" w:type="dxa"/>
            <w:shd w:val="clear" w:color="auto" w:fill="BFBFBF" w:themeFill="background1" w:themeFillShade="BF"/>
            <w:hideMark/>
          </w:tcPr>
          <w:p w14:paraId="7BBB9020" w14:textId="77777777" w:rsidR="002E4791" w:rsidRPr="002E4791" w:rsidRDefault="002E4791" w:rsidP="002E4791">
            <w:pPr>
              <w:pStyle w:val="RLProhlensmluvnchstran"/>
              <w:spacing w:line="240" w:lineRule="auto"/>
              <w:jc w:val="left"/>
              <w:rPr>
                <w:rFonts w:asciiTheme="minorHAnsi" w:hAnsiTheme="minorHAnsi"/>
                <w:bCs/>
                <w:sz w:val="20"/>
                <w:szCs w:val="20"/>
              </w:rPr>
            </w:pPr>
            <w:r w:rsidRPr="002E4791">
              <w:rPr>
                <w:rFonts w:asciiTheme="minorHAnsi" w:hAnsiTheme="minorHAnsi"/>
                <w:bCs/>
                <w:sz w:val="20"/>
                <w:szCs w:val="20"/>
              </w:rPr>
              <w:t>Popis produktu dodavatele</w:t>
            </w:r>
          </w:p>
        </w:tc>
        <w:tc>
          <w:tcPr>
            <w:tcW w:w="1660" w:type="dxa"/>
            <w:shd w:val="clear" w:color="auto" w:fill="BFBFBF" w:themeFill="background1" w:themeFillShade="BF"/>
            <w:hideMark/>
          </w:tcPr>
          <w:p w14:paraId="65951F6C" w14:textId="77777777" w:rsidR="002E4791" w:rsidRPr="002E4791" w:rsidRDefault="002E4791" w:rsidP="002E4791">
            <w:pPr>
              <w:pStyle w:val="RLProhlensmluvnchstran"/>
              <w:spacing w:line="240" w:lineRule="auto"/>
              <w:jc w:val="left"/>
              <w:rPr>
                <w:rFonts w:asciiTheme="minorHAnsi" w:hAnsiTheme="minorHAnsi"/>
                <w:bCs/>
                <w:sz w:val="20"/>
                <w:szCs w:val="20"/>
              </w:rPr>
            </w:pPr>
            <w:r w:rsidRPr="002E4791">
              <w:rPr>
                <w:rFonts w:asciiTheme="minorHAnsi" w:hAnsiTheme="minorHAnsi"/>
                <w:bCs/>
                <w:sz w:val="20"/>
                <w:szCs w:val="20"/>
              </w:rPr>
              <w:t>Výrobce</w:t>
            </w:r>
          </w:p>
        </w:tc>
        <w:tc>
          <w:tcPr>
            <w:tcW w:w="2160" w:type="dxa"/>
            <w:shd w:val="clear" w:color="auto" w:fill="BFBFBF" w:themeFill="background1" w:themeFillShade="BF"/>
            <w:hideMark/>
          </w:tcPr>
          <w:p w14:paraId="24E35F8F" w14:textId="77777777" w:rsidR="002E4791" w:rsidRPr="002E4791" w:rsidRDefault="002E4791" w:rsidP="002E4791">
            <w:pPr>
              <w:pStyle w:val="RLProhlensmluvnchstran"/>
              <w:spacing w:line="240" w:lineRule="auto"/>
              <w:jc w:val="left"/>
              <w:rPr>
                <w:rFonts w:asciiTheme="minorHAnsi" w:hAnsiTheme="minorHAnsi"/>
                <w:bCs/>
                <w:sz w:val="20"/>
                <w:szCs w:val="20"/>
              </w:rPr>
            </w:pPr>
            <w:r w:rsidRPr="002E4791">
              <w:rPr>
                <w:rFonts w:asciiTheme="minorHAnsi" w:hAnsiTheme="minorHAnsi"/>
                <w:bCs/>
                <w:sz w:val="20"/>
                <w:szCs w:val="20"/>
              </w:rPr>
              <w:t>Jednotková cena za MJ v Kč bez DPH</w:t>
            </w:r>
          </w:p>
        </w:tc>
      </w:tr>
      <w:tr w:rsidR="006C183D" w:rsidRPr="002E4791" w14:paraId="6724E7AD" w14:textId="77777777" w:rsidTr="00A454E1">
        <w:trPr>
          <w:trHeight w:val="255"/>
        </w:trPr>
        <w:tc>
          <w:tcPr>
            <w:tcW w:w="555" w:type="dxa"/>
            <w:hideMark/>
          </w:tcPr>
          <w:p w14:paraId="3C25DA5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w:t>
            </w:r>
          </w:p>
        </w:tc>
        <w:tc>
          <w:tcPr>
            <w:tcW w:w="1143" w:type="dxa"/>
            <w:hideMark/>
          </w:tcPr>
          <w:p w14:paraId="133704B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0BBCB26" w14:textId="1056F771"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Pr>
                <w:rFonts w:asciiTheme="minorHAnsi" w:hAnsiTheme="minorHAnsi"/>
                <w:b w:val="0"/>
                <w:bCs/>
                <w:sz w:val="20"/>
                <w:szCs w:val="20"/>
              </w:rPr>
              <w:t>xxx</w:t>
            </w:r>
            <w:proofErr w:type="spellEnd"/>
          </w:p>
        </w:tc>
        <w:tc>
          <w:tcPr>
            <w:tcW w:w="6544" w:type="dxa"/>
            <w:hideMark/>
          </w:tcPr>
          <w:p w14:paraId="7F6D4A44" w14:textId="60C97AC8"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1EC70E4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57AE80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70,00</w:t>
            </w:r>
          </w:p>
        </w:tc>
      </w:tr>
      <w:tr w:rsidR="006C183D" w:rsidRPr="002E4791" w14:paraId="77A5B047" w14:textId="77777777" w:rsidTr="00A454E1">
        <w:trPr>
          <w:trHeight w:val="255"/>
        </w:trPr>
        <w:tc>
          <w:tcPr>
            <w:tcW w:w="555" w:type="dxa"/>
            <w:hideMark/>
          </w:tcPr>
          <w:p w14:paraId="0DD8D77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w:t>
            </w:r>
          </w:p>
        </w:tc>
        <w:tc>
          <w:tcPr>
            <w:tcW w:w="1143" w:type="dxa"/>
            <w:hideMark/>
          </w:tcPr>
          <w:p w14:paraId="52CE3D6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D1778F5" w14:textId="2393A48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18881A3C" w14:textId="1BB4C46D"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3863315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0696DC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75,00</w:t>
            </w:r>
          </w:p>
        </w:tc>
      </w:tr>
      <w:tr w:rsidR="006C183D" w:rsidRPr="002E4791" w14:paraId="7764473B" w14:textId="77777777" w:rsidTr="00A454E1">
        <w:trPr>
          <w:trHeight w:val="255"/>
        </w:trPr>
        <w:tc>
          <w:tcPr>
            <w:tcW w:w="555" w:type="dxa"/>
            <w:hideMark/>
          </w:tcPr>
          <w:p w14:paraId="2A68821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w:t>
            </w:r>
          </w:p>
        </w:tc>
        <w:tc>
          <w:tcPr>
            <w:tcW w:w="1143" w:type="dxa"/>
            <w:hideMark/>
          </w:tcPr>
          <w:p w14:paraId="06536E3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9B82738" w14:textId="276A7776"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38C5771F" w14:textId="391A6AF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0A77A9B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BB5C57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145,00</w:t>
            </w:r>
          </w:p>
        </w:tc>
      </w:tr>
      <w:tr w:rsidR="006C183D" w:rsidRPr="002E4791" w14:paraId="590FFA29" w14:textId="77777777" w:rsidTr="00A454E1">
        <w:trPr>
          <w:trHeight w:val="510"/>
        </w:trPr>
        <w:tc>
          <w:tcPr>
            <w:tcW w:w="555" w:type="dxa"/>
            <w:hideMark/>
          </w:tcPr>
          <w:p w14:paraId="5D0D91B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w:t>
            </w:r>
          </w:p>
        </w:tc>
        <w:tc>
          <w:tcPr>
            <w:tcW w:w="1143" w:type="dxa"/>
            <w:hideMark/>
          </w:tcPr>
          <w:p w14:paraId="6C9B763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2311FA70" w14:textId="4EE8363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03C15CDA" w14:textId="5088B01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2C13D99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08F006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550,00</w:t>
            </w:r>
          </w:p>
        </w:tc>
      </w:tr>
      <w:tr w:rsidR="006C183D" w:rsidRPr="002E4791" w14:paraId="565E5D44" w14:textId="77777777" w:rsidTr="00A454E1">
        <w:trPr>
          <w:trHeight w:val="510"/>
        </w:trPr>
        <w:tc>
          <w:tcPr>
            <w:tcW w:w="555" w:type="dxa"/>
            <w:hideMark/>
          </w:tcPr>
          <w:p w14:paraId="54FCE94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5</w:t>
            </w:r>
          </w:p>
        </w:tc>
        <w:tc>
          <w:tcPr>
            <w:tcW w:w="1143" w:type="dxa"/>
            <w:hideMark/>
          </w:tcPr>
          <w:p w14:paraId="058F638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68EAE89E" w14:textId="36078E5B"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16EAF1C8" w14:textId="653BCD7D"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4E4A4D3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380FC5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275,00</w:t>
            </w:r>
          </w:p>
        </w:tc>
      </w:tr>
      <w:tr w:rsidR="006C183D" w:rsidRPr="002E4791" w14:paraId="6AF9510E" w14:textId="77777777" w:rsidTr="00A454E1">
        <w:trPr>
          <w:trHeight w:val="255"/>
        </w:trPr>
        <w:tc>
          <w:tcPr>
            <w:tcW w:w="555" w:type="dxa"/>
            <w:hideMark/>
          </w:tcPr>
          <w:p w14:paraId="7D2CDF9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6</w:t>
            </w:r>
          </w:p>
        </w:tc>
        <w:tc>
          <w:tcPr>
            <w:tcW w:w="1143" w:type="dxa"/>
            <w:hideMark/>
          </w:tcPr>
          <w:p w14:paraId="3D8B185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1C31DC7C" w14:textId="54B88AB1"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3FE445D5" w14:textId="3B08DE4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3357CC7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A4C44D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75,00</w:t>
            </w:r>
          </w:p>
        </w:tc>
      </w:tr>
      <w:tr w:rsidR="006C183D" w:rsidRPr="002E4791" w14:paraId="7BF7892D" w14:textId="77777777" w:rsidTr="00A454E1">
        <w:trPr>
          <w:trHeight w:val="255"/>
        </w:trPr>
        <w:tc>
          <w:tcPr>
            <w:tcW w:w="555" w:type="dxa"/>
            <w:hideMark/>
          </w:tcPr>
          <w:p w14:paraId="79A7705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w:t>
            </w:r>
          </w:p>
        </w:tc>
        <w:tc>
          <w:tcPr>
            <w:tcW w:w="1143" w:type="dxa"/>
            <w:hideMark/>
          </w:tcPr>
          <w:p w14:paraId="278D5C9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75262CD3" w14:textId="08D0F77B"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54929349" w14:textId="73F013D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1629427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7E6CA9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75,00</w:t>
            </w:r>
          </w:p>
        </w:tc>
      </w:tr>
      <w:tr w:rsidR="006C183D" w:rsidRPr="002E4791" w14:paraId="05402AFF" w14:textId="77777777" w:rsidTr="00A454E1">
        <w:trPr>
          <w:trHeight w:val="255"/>
        </w:trPr>
        <w:tc>
          <w:tcPr>
            <w:tcW w:w="555" w:type="dxa"/>
            <w:hideMark/>
          </w:tcPr>
          <w:p w14:paraId="625680A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8</w:t>
            </w:r>
          </w:p>
        </w:tc>
        <w:tc>
          <w:tcPr>
            <w:tcW w:w="1143" w:type="dxa"/>
            <w:hideMark/>
          </w:tcPr>
          <w:p w14:paraId="2B916EF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0559CDD9" w14:textId="0D689BC3"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613ABD72" w14:textId="411A74C9"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2582A06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F51193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75,00</w:t>
            </w:r>
          </w:p>
        </w:tc>
      </w:tr>
      <w:tr w:rsidR="006C183D" w:rsidRPr="002E4791" w14:paraId="026A543D" w14:textId="77777777" w:rsidTr="00A454E1">
        <w:trPr>
          <w:trHeight w:val="255"/>
        </w:trPr>
        <w:tc>
          <w:tcPr>
            <w:tcW w:w="555" w:type="dxa"/>
            <w:hideMark/>
          </w:tcPr>
          <w:p w14:paraId="09BE22F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9</w:t>
            </w:r>
          </w:p>
        </w:tc>
        <w:tc>
          <w:tcPr>
            <w:tcW w:w="1143" w:type="dxa"/>
            <w:hideMark/>
          </w:tcPr>
          <w:p w14:paraId="5E5075F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FCB21FB" w14:textId="1B424933"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3EE3876E" w14:textId="0E787946"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39CF5A5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62CA354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75,00</w:t>
            </w:r>
          </w:p>
        </w:tc>
      </w:tr>
      <w:tr w:rsidR="006C183D" w:rsidRPr="002E4791" w14:paraId="5874E62B" w14:textId="77777777" w:rsidTr="00A454E1">
        <w:trPr>
          <w:trHeight w:val="255"/>
        </w:trPr>
        <w:tc>
          <w:tcPr>
            <w:tcW w:w="555" w:type="dxa"/>
            <w:hideMark/>
          </w:tcPr>
          <w:p w14:paraId="442E562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10</w:t>
            </w:r>
          </w:p>
        </w:tc>
        <w:tc>
          <w:tcPr>
            <w:tcW w:w="1143" w:type="dxa"/>
            <w:hideMark/>
          </w:tcPr>
          <w:p w14:paraId="40AC775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336ABBD7" w14:textId="4825E1D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20B4F748" w14:textId="7B51484D"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597F464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02B798F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225,00</w:t>
            </w:r>
          </w:p>
        </w:tc>
      </w:tr>
      <w:tr w:rsidR="006C183D" w:rsidRPr="002E4791" w14:paraId="3638C695" w14:textId="77777777" w:rsidTr="00A454E1">
        <w:trPr>
          <w:trHeight w:val="255"/>
        </w:trPr>
        <w:tc>
          <w:tcPr>
            <w:tcW w:w="555" w:type="dxa"/>
            <w:hideMark/>
          </w:tcPr>
          <w:p w14:paraId="17AEEBA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11</w:t>
            </w:r>
          </w:p>
        </w:tc>
        <w:tc>
          <w:tcPr>
            <w:tcW w:w="1143" w:type="dxa"/>
            <w:hideMark/>
          </w:tcPr>
          <w:p w14:paraId="2C93ED1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1FC6440" w14:textId="4339C5D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0A9EC89D" w14:textId="21BE795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0882EEF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215B7C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225,00</w:t>
            </w:r>
          </w:p>
        </w:tc>
      </w:tr>
      <w:tr w:rsidR="006C183D" w:rsidRPr="002E4791" w14:paraId="15EC4D90" w14:textId="77777777" w:rsidTr="00A454E1">
        <w:trPr>
          <w:trHeight w:val="255"/>
        </w:trPr>
        <w:tc>
          <w:tcPr>
            <w:tcW w:w="555" w:type="dxa"/>
            <w:hideMark/>
          </w:tcPr>
          <w:p w14:paraId="3B2701D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12</w:t>
            </w:r>
          </w:p>
        </w:tc>
        <w:tc>
          <w:tcPr>
            <w:tcW w:w="1143" w:type="dxa"/>
            <w:hideMark/>
          </w:tcPr>
          <w:p w14:paraId="627D97E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07393EC1" w14:textId="6EE964F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3A2930AE" w14:textId="2BBE1144"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593D506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041C34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225,00</w:t>
            </w:r>
          </w:p>
        </w:tc>
      </w:tr>
      <w:tr w:rsidR="006C183D" w:rsidRPr="002E4791" w14:paraId="32897FAE" w14:textId="77777777" w:rsidTr="00A454E1">
        <w:trPr>
          <w:trHeight w:val="255"/>
        </w:trPr>
        <w:tc>
          <w:tcPr>
            <w:tcW w:w="555" w:type="dxa"/>
            <w:hideMark/>
          </w:tcPr>
          <w:p w14:paraId="2568429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13</w:t>
            </w:r>
          </w:p>
        </w:tc>
        <w:tc>
          <w:tcPr>
            <w:tcW w:w="1143" w:type="dxa"/>
            <w:hideMark/>
          </w:tcPr>
          <w:p w14:paraId="2BCF53F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4BD47ADA" w14:textId="64CAECA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67452">
              <w:rPr>
                <w:rFonts w:asciiTheme="minorHAnsi" w:hAnsiTheme="minorHAnsi"/>
                <w:b w:val="0"/>
                <w:bCs/>
                <w:sz w:val="20"/>
                <w:szCs w:val="20"/>
              </w:rPr>
              <w:t>xxx</w:t>
            </w:r>
            <w:proofErr w:type="spellEnd"/>
          </w:p>
        </w:tc>
        <w:tc>
          <w:tcPr>
            <w:tcW w:w="6544" w:type="dxa"/>
            <w:hideMark/>
          </w:tcPr>
          <w:p w14:paraId="3179D46A" w14:textId="35DBF72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A78BD">
              <w:rPr>
                <w:rFonts w:asciiTheme="minorHAnsi" w:hAnsiTheme="minorHAnsi"/>
                <w:b w:val="0"/>
                <w:bCs/>
                <w:sz w:val="20"/>
                <w:szCs w:val="20"/>
              </w:rPr>
              <w:t>xxx</w:t>
            </w:r>
            <w:proofErr w:type="spellEnd"/>
          </w:p>
        </w:tc>
        <w:tc>
          <w:tcPr>
            <w:tcW w:w="1660" w:type="dxa"/>
            <w:noWrap/>
            <w:hideMark/>
          </w:tcPr>
          <w:p w14:paraId="29D6AA7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B568DC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225,00</w:t>
            </w:r>
          </w:p>
        </w:tc>
      </w:tr>
      <w:tr w:rsidR="006C183D" w:rsidRPr="002E4791" w14:paraId="0F0CDD51" w14:textId="77777777" w:rsidTr="00A454E1">
        <w:trPr>
          <w:trHeight w:val="510"/>
        </w:trPr>
        <w:tc>
          <w:tcPr>
            <w:tcW w:w="555" w:type="dxa"/>
            <w:hideMark/>
          </w:tcPr>
          <w:p w14:paraId="5FF40A2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14</w:t>
            </w:r>
          </w:p>
        </w:tc>
        <w:tc>
          <w:tcPr>
            <w:tcW w:w="1143" w:type="dxa"/>
            <w:hideMark/>
          </w:tcPr>
          <w:p w14:paraId="30357E9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0F4712B9" w14:textId="561D845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34A5F3D6" w14:textId="001EE8CD"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4042DA">
              <w:rPr>
                <w:rFonts w:asciiTheme="minorHAnsi" w:hAnsiTheme="minorHAnsi"/>
                <w:b w:val="0"/>
                <w:bCs/>
                <w:sz w:val="20"/>
                <w:szCs w:val="20"/>
              </w:rPr>
              <w:t>xxx</w:t>
            </w:r>
            <w:proofErr w:type="spellEnd"/>
          </w:p>
        </w:tc>
        <w:tc>
          <w:tcPr>
            <w:tcW w:w="1660" w:type="dxa"/>
            <w:noWrap/>
            <w:hideMark/>
          </w:tcPr>
          <w:p w14:paraId="5D882E2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C5FB76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90,00</w:t>
            </w:r>
          </w:p>
        </w:tc>
      </w:tr>
      <w:tr w:rsidR="006C183D" w:rsidRPr="002E4791" w14:paraId="3F4E468D" w14:textId="77777777" w:rsidTr="00A454E1">
        <w:trPr>
          <w:trHeight w:val="510"/>
        </w:trPr>
        <w:tc>
          <w:tcPr>
            <w:tcW w:w="555" w:type="dxa"/>
            <w:hideMark/>
          </w:tcPr>
          <w:p w14:paraId="7B93248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15</w:t>
            </w:r>
          </w:p>
        </w:tc>
        <w:tc>
          <w:tcPr>
            <w:tcW w:w="1143" w:type="dxa"/>
            <w:hideMark/>
          </w:tcPr>
          <w:p w14:paraId="56EDEA9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004CC978" w14:textId="4CECC79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1CD9BFB0" w14:textId="6BFB133E"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4042DA">
              <w:rPr>
                <w:rFonts w:asciiTheme="minorHAnsi" w:hAnsiTheme="minorHAnsi"/>
                <w:b w:val="0"/>
                <w:bCs/>
                <w:sz w:val="20"/>
                <w:szCs w:val="20"/>
              </w:rPr>
              <w:t>xxx</w:t>
            </w:r>
            <w:proofErr w:type="spellEnd"/>
          </w:p>
        </w:tc>
        <w:tc>
          <w:tcPr>
            <w:tcW w:w="1660" w:type="dxa"/>
            <w:noWrap/>
            <w:hideMark/>
          </w:tcPr>
          <w:p w14:paraId="689B742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EC4647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224E795B" w14:textId="77777777" w:rsidTr="00A454E1">
        <w:trPr>
          <w:trHeight w:val="510"/>
        </w:trPr>
        <w:tc>
          <w:tcPr>
            <w:tcW w:w="555" w:type="dxa"/>
            <w:hideMark/>
          </w:tcPr>
          <w:p w14:paraId="38F5609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16</w:t>
            </w:r>
          </w:p>
        </w:tc>
        <w:tc>
          <w:tcPr>
            <w:tcW w:w="1143" w:type="dxa"/>
            <w:hideMark/>
          </w:tcPr>
          <w:p w14:paraId="38878B1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42F01CCB" w14:textId="1825D00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108D6201" w14:textId="12D1050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4042DA">
              <w:rPr>
                <w:rFonts w:asciiTheme="minorHAnsi" w:hAnsiTheme="minorHAnsi"/>
                <w:b w:val="0"/>
                <w:bCs/>
                <w:sz w:val="20"/>
                <w:szCs w:val="20"/>
              </w:rPr>
              <w:t>xxx</w:t>
            </w:r>
            <w:proofErr w:type="spellEnd"/>
          </w:p>
        </w:tc>
        <w:tc>
          <w:tcPr>
            <w:tcW w:w="1660" w:type="dxa"/>
            <w:noWrap/>
            <w:hideMark/>
          </w:tcPr>
          <w:p w14:paraId="1AF5741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572706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3ACFF215" w14:textId="77777777" w:rsidTr="00A454E1">
        <w:trPr>
          <w:trHeight w:val="510"/>
        </w:trPr>
        <w:tc>
          <w:tcPr>
            <w:tcW w:w="555" w:type="dxa"/>
            <w:hideMark/>
          </w:tcPr>
          <w:p w14:paraId="3792676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17</w:t>
            </w:r>
          </w:p>
        </w:tc>
        <w:tc>
          <w:tcPr>
            <w:tcW w:w="1143" w:type="dxa"/>
            <w:hideMark/>
          </w:tcPr>
          <w:p w14:paraId="0695E85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3FFEDFC4" w14:textId="1F1F4BE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2FDB48B5" w14:textId="66B1A394"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4042DA">
              <w:rPr>
                <w:rFonts w:asciiTheme="minorHAnsi" w:hAnsiTheme="minorHAnsi"/>
                <w:b w:val="0"/>
                <w:bCs/>
                <w:sz w:val="20"/>
                <w:szCs w:val="20"/>
              </w:rPr>
              <w:t>xxx</w:t>
            </w:r>
            <w:proofErr w:type="spellEnd"/>
          </w:p>
        </w:tc>
        <w:tc>
          <w:tcPr>
            <w:tcW w:w="1660" w:type="dxa"/>
            <w:noWrap/>
            <w:hideMark/>
          </w:tcPr>
          <w:p w14:paraId="0A810DD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3FBB80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7BFB1E62" w14:textId="77777777" w:rsidTr="00A454E1">
        <w:trPr>
          <w:trHeight w:val="510"/>
        </w:trPr>
        <w:tc>
          <w:tcPr>
            <w:tcW w:w="555" w:type="dxa"/>
            <w:hideMark/>
          </w:tcPr>
          <w:p w14:paraId="5686EE0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18</w:t>
            </w:r>
          </w:p>
        </w:tc>
        <w:tc>
          <w:tcPr>
            <w:tcW w:w="1143" w:type="dxa"/>
            <w:hideMark/>
          </w:tcPr>
          <w:p w14:paraId="1166CA6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2F6EAF6D" w14:textId="003D84A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444CA750" w14:textId="101EB64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4042DA">
              <w:rPr>
                <w:rFonts w:asciiTheme="minorHAnsi" w:hAnsiTheme="minorHAnsi"/>
                <w:b w:val="0"/>
                <w:bCs/>
                <w:sz w:val="20"/>
                <w:szCs w:val="20"/>
              </w:rPr>
              <w:t>xxx</w:t>
            </w:r>
            <w:proofErr w:type="spellEnd"/>
          </w:p>
        </w:tc>
        <w:tc>
          <w:tcPr>
            <w:tcW w:w="1660" w:type="dxa"/>
            <w:noWrap/>
            <w:hideMark/>
          </w:tcPr>
          <w:p w14:paraId="4BBB832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73A42A6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250,00</w:t>
            </w:r>
          </w:p>
        </w:tc>
      </w:tr>
      <w:tr w:rsidR="006C183D" w:rsidRPr="002E4791" w14:paraId="15C41923" w14:textId="77777777" w:rsidTr="00A454E1">
        <w:trPr>
          <w:trHeight w:val="510"/>
        </w:trPr>
        <w:tc>
          <w:tcPr>
            <w:tcW w:w="555" w:type="dxa"/>
            <w:hideMark/>
          </w:tcPr>
          <w:p w14:paraId="6BC990B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lastRenderedPageBreak/>
              <w:t>19</w:t>
            </w:r>
          </w:p>
        </w:tc>
        <w:tc>
          <w:tcPr>
            <w:tcW w:w="1143" w:type="dxa"/>
            <w:hideMark/>
          </w:tcPr>
          <w:p w14:paraId="2EC15A6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4AB500FF" w14:textId="0110552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1CF41499" w14:textId="1A804BA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5AC702E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FC64EA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52DFB9F4" w14:textId="77777777" w:rsidTr="00A454E1">
        <w:trPr>
          <w:trHeight w:val="255"/>
        </w:trPr>
        <w:tc>
          <w:tcPr>
            <w:tcW w:w="555" w:type="dxa"/>
            <w:hideMark/>
          </w:tcPr>
          <w:p w14:paraId="1F051D9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20</w:t>
            </w:r>
          </w:p>
        </w:tc>
        <w:tc>
          <w:tcPr>
            <w:tcW w:w="1143" w:type="dxa"/>
            <w:hideMark/>
          </w:tcPr>
          <w:p w14:paraId="224D2DC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Samsung</w:t>
            </w:r>
          </w:p>
        </w:tc>
        <w:tc>
          <w:tcPr>
            <w:tcW w:w="2497" w:type="dxa"/>
            <w:hideMark/>
          </w:tcPr>
          <w:p w14:paraId="05E30CA9" w14:textId="1EF02FDE"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7269542E" w14:textId="6785FBD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4DCF700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A09BE8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100,00</w:t>
            </w:r>
          </w:p>
        </w:tc>
      </w:tr>
      <w:tr w:rsidR="006C183D" w:rsidRPr="002E4791" w14:paraId="1D88373C" w14:textId="77777777" w:rsidTr="00A454E1">
        <w:trPr>
          <w:trHeight w:val="510"/>
        </w:trPr>
        <w:tc>
          <w:tcPr>
            <w:tcW w:w="555" w:type="dxa"/>
            <w:hideMark/>
          </w:tcPr>
          <w:p w14:paraId="6BEDAF3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21</w:t>
            </w:r>
          </w:p>
        </w:tc>
        <w:tc>
          <w:tcPr>
            <w:tcW w:w="1143" w:type="dxa"/>
            <w:hideMark/>
          </w:tcPr>
          <w:p w14:paraId="1867A83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5BAC707C" w14:textId="003AC9FE"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01643B96" w14:textId="3768A5D1"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7D4EAA9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DF3D03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500,00</w:t>
            </w:r>
          </w:p>
        </w:tc>
      </w:tr>
      <w:tr w:rsidR="006C183D" w:rsidRPr="002E4791" w14:paraId="67ABFE99" w14:textId="77777777" w:rsidTr="00A454E1">
        <w:trPr>
          <w:trHeight w:val="255"/>
        </w:trPr>
        <w:tc>
          <w:tcPr>
            <w:tcW w:w="555" w:type="dxa"/>
            <w:hideMark/>
          </w:tcPr>
          <w:p w14:paraId="0DBBBD6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22</w:t>
            </w:r>
          </w:p>
        </w:tc>
        <w:tc>
          <w:tcPr>
            <w:tcW w:w="1143" w:type="dxa"/>
            <w:hideMark/>
          </w:tcPr>
          <w:p w14:paraId="765F0D7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379536CC" w14:textId="124431F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7264078C" w14:textId="65956841"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0282851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6438875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90,00</w:t>
            </w:r>
          </w:p>
        </w:tc>
      </w:tr>
      <w:tr w:rsidR="006C183D" w:rsidRPr="002E4791" w14:paraId="3E962353" w14:textId="77777777" w:rsidTr="00A454E1">
        <w:trPr>
          <w:trHeight w:val="255"/>
        </w:trPr>
        <w:tc>
          <w:tcPr>
            <w:tcW w:w="555" w:type="dxa"/>
            <w:hideMark/>
          </w:tcPr>
          <w:p w14:paraId="4C53321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23</w:t>
            </w:r>
          </w:p>
        </w:tc>
        <w:tc>
          <w:tcPr>
            <w:tcW w:w="1143" w:type="dxa"/>
            <w:hideMark/>
          </w:tcPr>
          <w:p w14:paraId="2EB45AA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58071734" w14:textId="2E5EA39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231211DD" w14:textId="775D599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07441B5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AD87F3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85,00</w:t>
            </w:r>
          </w:p>
        </w:tc>
      </w:tr>
      <w:tr w:rsidR="006C183D" w:rsidRPr="002E4791" w14:paraId="43E2A6CE" w14:textId="77777777" w:rsidTr="00A454E1">
        <w:trPr>
          <w:trHeight w:val="255"/>
        </w:trPr>
        <w:tc>
          <w:tcPr>
            <w:tcW w:w="555" w:type="dxa"/>
            <w:hideMark/>
          </w:tcPr>
          <w:p w14:paraId="20D5EAA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24</w:t>
            </w:r>
          </w:p>
        </w:tc>
        <w:tc>
          <w:tcPr>
            <w:tcW w:w="1143" w:type="dxa"/>
            <w:hideMark/>
          </w:tcPr>
          <w:p w14:paraId="4998487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722196E2" w14:textId="387123F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0DA65424" w14:textId="3DBD86C4"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40F69C4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FD545C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50,00</w:t>
            </w:r>
          </w:p>
        </w:tc>
      </w:tr>
      <w:tr w:rsidR="006C183D" w:rsidRPr="002E4791" w14:paraId="7B89CE46" w14:textId="77777777" w:rsidTr="00A454E1">
        <w:trPr>
          <w:trHeight w:val="255"/>
        </w:trPr>
        <w:tc>
          <w:tcPr>
            <w:tcW w:w="555" w:type="dxa"/>
            <w:hideMark/>
          </w:tcPr>
          <w:p w14:paraId="6925F98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25</w:t>
            </w:r>
          </w:p>
        </w:tc>
        <w:tc>
          <w:tcPr>
            <w:tcW w:w="1143" w:type="dxa"/>
            <w:hideMark/>
          </w:tcPr>
          <w:p w14:paraId="70E3E32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Canon</w:t>
            </w:r>
          </w:p>
        </w:tc>
        <w:tc>
          <w:tcPr>
            <w:tcW w:w="2497" w:type="dxa"/>
            <w:hideMark/>
          </w:tcPr>
          <w:p w14:paraId="718E20D6" w14:textId="4A2912F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748EB1A4" w14:textId="1DFBFE2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2141E32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77B5264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100,00</w:t>
            </w:r>
          </w:p>
        </w:tc>
      </w:tr>
      <w:tr w:rsidR="006C183D" w:rsidRPr="002E4791" w14:paraId="285EE5EE" w14:textId="77777777" w:rsidTr="00A454E1">
        <w:trPr>
          <w:trHeight w:val="255"/>
        </w:trPr>
        <w:tc>
          <w:tcPr>
            <w:tcW w:w="555" w:type="dxa"/>
            <w:hideMark/>
          </w:tcPr>
          <w:p w14:paraId="70BB500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26</w:t>
            </w:r>
          </w:p>
        </w:tc>
        <w:tc>
          <w:tcPr>
            <w:tcW w:w="1143" w:type="dxa"/>
            <w:hideMark/>
          </w:tcPr>
          <w:p w14:paraId="5CFA45C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2E4791">
              <w:rPr>
                <w:rFonts w:asciiTheme="minorHAnsi" w:hAnsiTheme="minorHAnsi"/>
                <w:b w:val="0"/>
                <w:bCs/>
                <w:sz w:val="20"/>
                <w:szCs w:val="20"/>
              </w:rPr>
              <w:t>Ricoh</w:t>
            </w:r>
            <w:proofErr w:type="spellEnd"/>
          </w:p>
        </w:tc>
        <w:tc>
          <w:tcPr>
            <w:tcW w:w="2497" w:type="dxa"/>
            <w:hideMark/>
          </w:tcPr>
          <w:p w14:paraId="0854D644" w14:textId="33EEBD83"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39ACADCB" w14:textId="3EB54DE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30941C5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3D0FF60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125,00</w:t>
            </w:r>
          </w:p>
        </w:tc>
      </w:tr>
      <w:tr w:rsidR="006C183D" w:rsidRPr="002E4791" w14:paraId="4D8229DE" w14:textId="77777777" w:rsidTr="00A454E1">
        <w:trPr>
          <w:trHeight w:val="510"/>
        </w:trPr>
        <w:tc>
          <w:tcPr>
            <w:tcW w:w="555" w:type="dxa"/>
            <w:hideMark/>
          </w:tcPr>
          <w:p w14:paraId="5BA79E7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27</w:t>
            </w:r>
          </w:p>
        </w:tc>
        <w:tc>
          <w:tcPr>
            <w:tcW w:w="1143" w:type="dxa"/>
            <w:hideMark/>
          </w:tcPr>
          <w:p w14:paraId="4876641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Konica Minolta</w:t>
            </w:r>
          </w:p>
        </w:tc>
        <w:tc>
          <w:tcPr>
            <w:tcW w:w="2497" w:type="dxa"/>
            <w:hideMark/>
          </w:tcPr>
          <w:p w14:paraId="00EA96AF" w14:textId="506A013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514E92">
              <w:rPr>
                <w:rFonts w:asciiTheme="minorHAnsi" w:hAnsiTheme="minorHAnsi"/>
                <w:b w:val="0"/>
                <w:bCs/>
                <w:sz w:val="20"/>
                <w:szCs w:val="20"/>
              </w:rPr>
              <w:t>xxx</w:t>
            </w:r>
            <w:proofErr w:type="spellEnd"/>
          </w:p>
        </w:tc>
        <w:tc>
          <w:tcPr>
            <w:tcW w:w="6544" w:type="dxa"/>
            <w:hideMark/>
          </w:tcPr>
          <w:p w14:paraId="42A36043" w14:textId="1E2E13EB"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10B0B60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6643AE4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1200,00</w:t>
            </w:r>
          </w:p>
        </w:tc>
      </w:tr>
      <w:tr w:rsidR="006C183D" w:rsidRPr="002E4791" w14:paraId="2DA2D05A" w14:textId="77777777" w:rsidTr="00A454E1">
        <w:trPr>
          <w:trHeight w:val="255"/>
        </w:trPr>
        <w:tc>
          <w:tcPr>
            <w:tcW w:w="555" w:type="dxa"/>
            <w:hideMark/>
          </w:tcPr>
          <w:p w14:paraId="158D137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28</w:t>
            </w:r>
          </w:p>
        </w:tc>
        <w:tc>
          <w:tcPr>
            <w:tcW w:w="1143" w:type="dxa"/>
            <w:hideMark/>
          </w:tcPr>
          <w:p w14:paraId="602FE88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28F8ADBB" w14:textId="1B18E052"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Pr>
                <w:rFonts w:asciiTheme="minorHAnsi" w:hAnsiTheme="minorHAnsi"/>
                <w:b w:val="0"/>
                <w:bCs/>
                <w:sz w:val="20"/>
                <w:szCs w:val="20"/>
              </w:rPr>
              <w:t>xxx</w:t>
            </w:r>
            <w:proofErr w:type="spellEnd"/>
          </w:p>
        </w:tc>
        <w:tc>
          <w:tcPr>
            <w:tcW w:w="6544" w:type="dxa"/>
            <w:hideMark/>
          </w:tcPr>
          <w:p w14:paraId="672DB03B" w14:textId="7AE72A9D"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5ECEA45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3883A6C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5F7A6359" w14:textId="77777777" w:rsidTr="00A454E1">
        <w:trPr>
          <w:trHeight w:val="255"/>
        </w:trPr>
        <w:tc>
          <w:tcPr>
            <w:tcW w:w="555" w:type="dxa"/>
            <w:hideMark/>
          </w:tcPr>
          <w:p w14:paraId="5A1FEA4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29</w:t>
            </w:r>
          </w:p>
        </w:tc>
        <w:tc>
          <w:tcPr>
            <w:tcW w:w="1143" w:type="dxa"/>
            <w:hideMark/>
          </w:tcPr>
          <w:p w14:paraId="156BA0F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5D0B61F9" w14:textId="24100DAB"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18BA6E6B" w14:textId="624EA1D6"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432AB3F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8480F2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2CF3ABF6" w14:textId="77777777" w:rsidTr="00A454E1">
        <w:trPr>
          <w:trHeight w:val="255"/>
        </w:trPr>
        <w:tc>
          <w:tcPr>
            <w:tcW w:w="555" w:type="dxa"/>
            <w:hideMark/>
          </w:tcPr>
          <w:p w14:paraId="754223C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30</w:t>
            </w:r>
          </w:p>
        </w:tc>
        <w:tc>
          <w:tcPr>
            <w:tcW w:w="1143" w:type="dxa"/>
            <w:hideMark/>
          </w:tcPr>
          <w:p w14:paraId="05643A7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71242D6A" w14:textId="060DD5D3"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13EF2635" w14:textId="01320AD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58998BE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599162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3AEFC1B9" w14:textId="77777777" w:rsidTr="00A454E1">
        <w:trPr>
          <w:trHeight w:val="255"/>
        </w:trPr>
        <w:tc>
          <w:tcPr>
            <w:tcW w:w="555" w:type="dxa"/>
            <w:hideMark/>
          </w:tcPr>
          <w:p w14:paraId="1B18D56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31</w:t>
            </w:r>
          </w:p>
        </w:tc>
        <w:tc>
          <w:tcPr>
            <w:tcW w:w="1143" w:type="dxa"/>
            <w:hideMark/>
          </w:tcPr>
          <w:p w14:paraId="22BEE25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0FFE50B1" w14:textId="73322B1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2A6A6068" w14:textId="6EBFC30B"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4E0141E8"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14A501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450,00</w:t>
            </w:r>
          </w:p>
        </w:tc>
      </w:tr>
      <w:tr w:rsidR="006C183D" w:rsidRPr="002E4791" w14:paraId="7401522E" w14:textId="77777777" w:rsidTr="00A454E1">
        <w:trPr>
          <w:trHeight w:val="255"/>
        </w:trPr>
        <w:tc>
          <w:tcPr>
            <w:tcW w:w="555" w:type="dxa"/>
            <w:hideMark/>
          </w:tcPr>
          <w:p w14:paraId="1AE7AC9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32</w:t>
            </w:r>
          </w:p>
        </w:tc>
        <w:tc>
          <w:tcPr>
            <w:tcW w:w="1143" w:type="dxa"/>
            <w:hideMark/>
          </w:tcPr>
          <w:p w14:paraId="44D553FB"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47039B53" w14:textId="0221F4C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706AA281" w14:textId="1EEE3228"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45E9298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CEABA7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300,00</w:t>
            </w:r>
          </w:p>
        </w:tc>
      </w:tr>
      <w:tr w:rsidR="006C183D" w:rsidRPr="002E4791" w14:paraId="6A424CDE" w14:textId="77777777" w:rsidTr="00A454E1">
        <w:trPr>
          <w:trHeight w:val="255"/>
        </w:trPr>
        <w:tc>
          <w:tcPr>
            <w:tcW w:w="555" w:type="dxa"/>
            <w:hideMark/>
          </w:tcPr>
          <w:p w14:paraId="71BAA9D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33</w:t>
            </w:r>
          </w:p>
        </w:tc>
        <w:tc>
          <w:tcPr>
            <w:tcW w:w="1143" w:type="dxa"/>
            <w:hideMark/>
          </w:tcPr>
          <w:p w14:paraId="2111A18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3C6F63FB" w14:textId="324A359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185B7225" w14:textId="2E1B31E2"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3502CB">
              <w:rPr>
                <w:rFonts w:asciiTheme="minorHAnsi" w:hAnsiTheme="minorHAnsi"/>
                <w:b w:val="0"/>
                <w:bCs/>
                <w:sz w:val="20"/>
                <w:szCs w:val="20"/>
              </w:rPr>
              <w:t>xxx</w:t>
            </w:r>
            <w:proofErr w:type="spellEnd"/>
          </w:p>
        </w:tc>
        <w:tc>
          <w:tcPr>
            <w:tcW w:w="1660" w:type="dxa"/>
            <w:noWrap/>
            <w:hideMark/>
          </w:tcPr>
          <w:p w14:paraId="0736C6B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B731D92"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300,00</w:t>
            </w:r>
          </w:p>
        </w:tc>
      </w:tr>
      <w:tr w:rsidR="006C183D" w:rsidRPr="002E4791" w14:paraId="2D2B3CA3" w14:textId="77777777" w:rsidTr="00A454E1">
        <w:trPr>
          <w:trHeight w:val="255"/>
        </w:trPr>
        <w:tc>
          <w:tcPr>
            <w:tcW w:w="555" w:type="dxa"/>
            <w:hideMark/>
          </w:tcPr>
          <w:p w14:paraId="0C8BD0E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bookmarkStart w:id="12" w:name="_GoBack" w:colFirst="3" w:colLast="3"/>
            <w:r w:rsidRPr="002E4791">
              <w:rPr>
                <w:rFonts w:asciiTheme="minorHAnsi" w:hAnsiTheme="minorHAnsi"/>
                <w:b w:val="0"/>
                <w:bCs/>
                <w:sz w:val="20"/>
                <w:szCs w:val="20"/>
              </w:rPr>
              <w:t>34</w:t>
            </w:r>
          </w:p>
        </w:tc>
        <w:tc>
          <w:tcPr>
            <w:tcW w:w="1143" w:type="dxa"/>
            <w:hideMark/>
          </w:tcPr>
          <w:p w14:paraId="6AD9986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38B8EF54" w14:textId="37DA2F04"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29C234AC" w14:textId="3E68ED7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1A6B651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5118BC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300,00</w:t>
            </w:r>
          </w:p>
        </w:tc>
      </w:tr>
      <w:tr w:rsidR="006C183D" w:rsidRPr="002E4791" w14:paraId="7839ECB2" w14:textId="77777777" w:rsidTr="00A454E1">
        <w:trPr>
          <w:trHeight w:val="255"/>
        </w:trPr>
        <w:tc>
          <w:tcPr>
            <w:tcW w:w="555" w:type="dxa"/>
            <w:hideMark/>
          </w:tcPr>
          <w:p w14:paraId="6EC204A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35</w:t>
            </w:r>
          </w:p>
        </w:tc>
        <w:tc>
          <w:tcPr>
            <w:tcW w:w="1143" w:type="dxa"/>
            <w:hideMark/>
          </w:tcPr>
          <w:p w14:paraId="2439EA9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OKI</w:t>
            </w:r>
          </w:p>
        </w:tc>
        <w:tc>
          <w:tcPr>
            <w:tcW w:w="2497" w:type="dxa"/>
            <w:hideMark/>
          </w:tcPr>
          <w:p w14:paraId="5CE96E02" w14:textId="6EA43631"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022E23B0" w14:textId="232CB429"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3F1BCC1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2870535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300,00</w:t>
            </w:r>
          </w:p>
        </w:tc>
      </w:tr>
      <w:tr w:rsidR="006C183D" w:rsidRPr="002E4791" w14:paraId="7C035D03" w14:textId="77777777" w:rsidTr="00A454E1">
        <w:trPr>
          <w:trHeight w:val="255"/>
        </w:trPr>
        <w:tc>
          <w:tcPr>
            <w:tcW w:w="555" w:type="dxa"/>
            <w:hideMark/>
          </w:tcPr>
          <w:p w14:paraId="613A5C6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36</w:t>
            </w:r>
          </w:p>
        </w:tc>
        <w:tc>
          <w:tcPr>
            <w:tcW w:w="1143" w:type="dxa"/>
            <w:hideMark/>
          </w:tcPr>
          <w:p w14:paraId="16F8B3DE"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Xerox</w:t>
            </w:r>
          </w:p>
        </w:tc>
        <w:tc>
          <w:tcPr>
            <w:tcW w:w="2497" w:type="dxa"/>
            <w:hideMark/>
          </w:tcPr>
          <w:p w14:paraId="5E18FF33" w14:textId="57DDBDA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0003202C" w14:textId="29AD26EA"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12F5E6E4"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7EA7876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115,00</w:t>
            </w:r>
          </w:p>
        </w:tc>
      </w:tr>
      <w:tr w:rsidR="006C183D" w:rsidRPr="002E4791" w14:paraId="3F0427BE" w14:textId="77777777" w:rsidTr="00A454E1">
        <w:trPr>
          <w:trHeight w:val="255"/>
        </w:trPr>
        <w:tc>
          <w:tcPr>
            <w:tcW w:w="555" w:type="dxa"/>
            <w:hideMark/>
          </w:tcPr>
          <w:p w14:paraId="281440C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37</w:t>
            </w:r>
          </w:p>
        </w:tc>
        <w:tc>
          <w:tcPr>
            <w:tcW w:w="1143" w:type="dxa"/>
            <w:hideMark/>
          </w:tcPr>
          <w:p w14:paraId="2C06533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Canon</w:t>
            </w:r>
          </w:p>
        </w:tc>
        <w:tc>
          <w:tcPr>
            <w:tcW w:w="2497" w:type="dxa"/>
            <w:hideMark/>
          </w:tcPr>
          <w:p w14:paraId="09B3F413" w14:textId="79FF5D76"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57A7371F" w14:textId="00384FAC"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44FA7F4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8F16031"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700,00</w:t>
            </w:r>
          </w:p>
        </w:tc>
      </w:tr>
      <w:tr w:rsidR="006C183D" w:rsidRPr="002E4791" w14:paraId="5BC7802C" w14:textId="77777777" w:rsidTr="00A454E1">
        <w:trPr>
          <w:trHeight w:val="255"/>
        </w:trPr>
        <w:tc>
          <w:tcPr>
            <w:tcW w:w="555" w:type="dxa"/>
            <w:hideMark/>
          </w:tcPr>
          <w:p w14:paraId="1D758C1A"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38</w:t>
            </w:r>
          </w:p>
        </w:tc>
        <w:tc>
          <w:tcPr>
            <w:tcW w:w="1143" w:type="dxa"/>
            <w:hideMark/>
          </w:tcPr>
          <w:p w14:paraId="418C806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Canon</w:t>
            </w:r>
          </w:p>
        </w:tc>
        <w:tc>
          <w:tcPr>
            <w:tcW w:w="2497" w:type="dxa"/>
            <w:hideMark/>
          </w:tcPr>
          <w:p w14:paraId="46261F9F" w14:textId="35D12DE0"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3F97DF71" w14:textId="5D6B6DE2"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4063D33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50AB6ED3"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700,00</w:t>
            </w:r>
          </w:p>
        </w:tc>
      </w:tr>
      <w:tr w:rsidR="006C183D" w:rsidRPr="002E4791" w14:paraId="7A1EF37B" w14:textId="77777777" w:rsidTr="00A454E1">
        <w:trPr>
          <w:trHeight w:val="255"/>
        </w:trPr>
        <w:tc>
          <w:tcPr>
            <w:tcW w:w="555" w:type="dxa"/>
            <w:hideMark/>
          </w:tcPr>
          <w:p w14:paraId="0F8D0AE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39</w:t>
            </w:r>
          </w:p>
        </w:tc>
        <w:tc>
          <w:tcPr>
            <w:tcW w:w="1143" w:type="dxa"/>
            <w:hideMark/>
          </w:tcPr>
          <w:p w14:paraId="30E8F20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Canon</w:t>
            </w:r>
          </w:p>
        </w:tc>
        <w:tc>
          <w:tcPr>
            <w:tcW w:w="2497" w:type="dxa"/>
            <w:hideMark/>
          </w:tcPr>
          <w:p w14:paraId="7398C3E9" w14:textId="20047245"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46A0C0A6" w14:textId="6A51F319"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200B75A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72AD36DF"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700,00</w:t>
            </w:r>
          </w:p>
        </w:tc>
      </w:tr>
      <w:tr w:rsidR="006C183D" w:rsidRPr="002E4791" w14:paraId="188D075B" w14:textId="77777777" w:rsidTr="00A454E1">
        <w:trPr>
          <w:trHeight w:val="255"/>
        </w:trPr>
        <w:tc>
          <w:tcPr>
            <w:tcW w:w="555" w:type="dxa"/>
            <w:hideMark/>
          </w:tcPr>
          <w:p w14:paraId="106FBA3C"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40</w:t>
            </w:r>
          </w:p>
        </w:tc>
        <w:tc>
          <w:tcPr>
            <w:tcW w:w="1143" w:type="dxa"/>
            <w:hideMark/>
          </w:tcPr>
          <w:p w14:paraId="29484FB6"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Canon</w:t>
            </w:r>
          </w:p>
        </w:tc>
        <w:tc>
          <w:tcPr>
            <w:tcW w:w="2497" w:type="dxa"/>
            <w:hideMark/>
          </w:tcPr>
          <w:p w14:paraId="5626D0A2" w14:textId="585EA1C3"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2A1EB6B0" w14:textId="342371B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77533DA0"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4F700C1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700,00</w:t>
            </w:r>
          </w:p>
        </w:tc>
      </w:tr>
      <w:tr w:rsidR="006C183D" w:rsidRPr="002E4791" w14:paraId="4A182B2A" w14:textId="77777777" w:rsidTr="00A454E1">
        <w:trPr>
          <w:trHeight w:val="255"/>
        </w:trPr>
        <w:tc>
          <w:tcPr>
            <w:tcW w:w="555" w:type="dxa"/>
            <w:hideMark/>
          </w:tcPr>
          <w:p w14:paraId="755FF397"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41</w:t>
            </w:r>
          </w:p>
        </w:tc>
        <w:tc>
          <w:tcPr>
            <w:tcW w:w="1143" w:type="dxa"/>
            <w:hideMark/>
          </w:tcPr>
          <w:p w14:paraId="7D10D745"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HP</w:t>
            </w:r>
          </w:p>
        </w:tc>
        <w:tc>
          <w:tcPr>
            <w:tcW w:w="2497" w:type="dxa"/>
            <w:hideMark/>
          </w:tcPr>
          <w:p w14:paraId="0A1F762B" w14:textId="164D777F"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E82D07">
              <w:rPr>
                <w:rFonts w:asciiTheme="minorHAnsi" w:hAnsiTheme="minorHAnsi"/>
                <w:b w:val="0"/>
                <w:bCs/>
                <w:sz w:val="20"/>
                <w:szCs w:val="20"/>
              </w:rPr>
              <w:t>xxx</w:t>
            </w:r>
            <w:proofErr w:type="spellEnd"/>
          </w:p>
        </w:tc>
        <w:tc>
          <w:tcPr>
            <w:tcW w:w="6544" w:type="dxa"/>
            <w:hideMark/>
          </w:tcPr>
          <w:p w14:paraId="74050C16" w14:textId="0635A099" w:rsidR="006C183D" w:rsidRPr="002E4791" w:rsidRDefault="006C183D" w:rsidP="006C183D">
            <w:pPr>
              <w:pStyle w:val="RLProhlensmluvnchstran"/>
              <w:spacing w:line="240" w:lineRule="auto"/>
              <w:jc w:val="left"/>
              <w:rPr>
                <w:rFonts w:asciiTheme="minorHAnsi" w:hAnsiTheme="minorHAnsi"/>
                <w:b w:val="0"/>
                <w:bCs/>
                <w:sz w:val="20"/>
                <w:szCs w:val="20"/>
              </w:rPr>
            </w:pPr>
            <w:proofErr w:type="spellStart"/>
            <w:r w:rsidRPr="001F6276">
              <w:rPr>
                <w:rFonts w:asciiTheme="minorHAnsi" w:hAnsiTheme="minorHAnsi"/>
                <w:b w:val="0"/>
                <w:bCs/>
                <w:sz w:val="20"/>
                <w:szCs w:val="20"/>
              </w:rPr>
              <w:t>xxx</w:t>
            </w:r>
            <w:proofErr w:type="spellEnd"/>
          </w:p>
        </w:tc>
        <w:tc>
          <w:tcPr>
            <w:tcW w:w="1660" w:type="dxa"/>
            <w:noWrap/>
            <w:hideMark/>
          </w:tcPr>
          <w:p w14:paraId="00AD983D"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COMPS</w:t>
            </w:r>
          </w:p>
        </w:tc>
        <w:tc>
          <w:tcPr>
            <w:tcW w:w="2160" w:type="dxa"/>
            <w:noWrap/>
            <w:hideMark/>
          </w:tcPr>
          <w:p w14:paraId="1EB61389" w14:textId="77777777" w:rsidR="006C183D" w:rsidRPr="002E4791" w:rsidRDefault="006C183D" w:rsidP="006C183D">
            <w:pPr>
              <w:pStyle w:val="RLProhlensmluvnchstran"/>
              <w:spacing w:line="240" w:lineRule="auto"/>
              <w:jc w:val="left"/>
              <w:rPr>
                <w:rFonts w:asciiTheme="minorHAnsi" w:hAnsiTheme="minorHAnsi"/>
                <w:b w:val="0"/>
                <w:bCs/>
                <w:sz w:val="20"/>
                <w:szCs w:val="20"/>
              </w:rPr>
            </w:pPr>
            <w:r w:rsidRPr="002E4791">
              <w:rPr>
                <w:rFonts w:asciiTheme="minorHAnsi" w:hAnsiTheme="minorHAnsi"/>
                <w:b w:val="0"/>
                <w:bCs/>
                <w:sz w:val="20"/>
                <w:szCs w:val="20"/>
              </w:rPr>
              <w:t>175,00</w:t>
            </w:r>
          </w:p>
        </w:tc>
      </w:tr>
      <w:bookmarkEnd w:id="12"/>
    </w:tbl>
    <w:p w14:paraId="4BB5F9AA" w14:textId="77777777" w:rsidR="002E4791" w:rsidRPr="002E4791" w:rsidRDefault="002E4791">
      <w:pPr>
        <w:pStyle w:val="RLProhlensmluvnchstran"/>
        <w:spacing w:line="240" w:lineRule="auto"/>
        <w:jc w:val="left"/>
        <w:rPr>
          <w:rFonts w:asciiTheme="minorHAnsi" w:hAnsiTheme="minorHAnsi"/>
          <w:sz w:val="22"/>
          <w:szCs w:val="22"/>
        </w:rPr>
      </w:pPr>
    </w:p>
    <w:sectPr w:rsidR="002E4791" w:rsidRPr="002E4791" w:rsidSect="002E4791">
      <w:pgSz w:w="16838" w:h="11906" w:orient="landscape"/>
      <w:pgMar w:top="1276" w:right="709" w:bottom="851" w:left="1560"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E793" w14:textId="77777777" w:rsidR="00737867" w:rsidRDefault="00737867">
      <w:r>
        <w:separator/>
      </w:r>
    </w:p>
  </w:endnote>
  <w:endnote w:type="continuationSeparator" w:id="0">
    <w:p w14:paraId="253F702E" w14:textId="77777777" w:rsidR="00737867" w:rsidRDefault="0073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AF65" w14:textId="0E316735" w:rsidR="00A454E1" w:rsidRDefault="00A454E1">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6C183D">
      <w:rPr>
        <w:rFonts w:asciiTheme="minorHAnsi" w:hAnsiTheme="minorHAnsi" w:cstheme="minorHAnsi"/>
        <w:noProof/>
        <w:sz w:val="16"/>
      </w:rPr>
      <w:t>15</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6C183D">
      <w:rPr>
        <w:rFonts w:asciiTheme="minorHAnsi" w:hAnsiTheme="minorHAnsi" w:cstheme="minorHAnsi"/>
        <w:noProof/>
        <w:sz w:val="16"/>
      </w:rPr>
      <w:t>15</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3C8A" w14:textId="77777777" w:rsidR="00737867" w:rsidRDefault="00737867">
      <w:r>
        <w:separator/>
      </w:r>
    </w:p>
  </w:footnote>
  <w:footnote w:type="continuationSeparator" w:id="0">
    <w:p w14:paraId="5239CBD4" w14:textId="77777777" w:rsidR="00737867" w:rsidRDefault="0073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A52AAE4A"/>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A34A15"/>
    <w:multiLevelType w:val="hybridMultilevel"/>
    <w:tmpl w:val="927C2728"/>
    <w:lvl w:ilvl="0" w:tplc="CA989E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C449FC"/>
    <w:multiLevelType w:val="multilevel"/>
    <w:tmpl w:val="00C850C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774E8"/>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8" w15:restartNumberingAfterBreak="0">
    <w:nsid w:val="3BB3152E"/>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1"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A48E6"/>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7E54347"/>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E32BAF"/>
    <w:multiLevelType w:val="hybridMultilevel"/>
    <w:tmpl w:val="185E1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3"/>
  </w:num>
  <w:num w:numId="3">
    <w:abstractNumId w:val="29"/>
  </w:num>
  <w:num w:numId="4">
    <w:abstractNumId w:val="4"/>
  </w:num>
  <w:num w:numId="5">
    <w:abstractNumId w:val="21"/>
  </w:num>
  <w:num w:numId="6">
    <w:abstractNumId w:val="7"/>
  </w:num>
  <w:num w:numId="7">
    <w:abstractNumId w:val="9"/>
  </w:num>
  <w:num w:numId="8">
    <w:abstractNumId w:val="32"/>
  </w:num>
  <w:num w:numId="9">
    <w:abstractNumId w:val="22"/>
  </w:num>
  <w:num w:numId="10">
    <w:abstractNumId w:val="3"/>
  </w:num>
  <w:num w:numId="11">
    <w:abstractNumId w:val="20"/>
    <w:lvlOverride w:ilvl="0">
      <w:startOverride w:val="1"/>
    </w:lvlOverride>
  </w:num>
  <w:num w:numId="12">
    <w:abstractNumId w:val="8"/>
  </w:num>
  <w:num w:numId="13">
    <w:abstractNumId w:val="17"/>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37"/>
  </w:num>
  <w:num w:numId="19">
    <w:abstractNumId w:val="36"/>
  </w:num>
  <w:num w:numId="20">
    <w:abstractNumId w:val="25"/>
  </w:num>
  <w:num w:numId="21">
    <w:abstractNumId w:val="27"/>
  </w:num>
  <w:num w:numId="22">
    <w:abstractNumId w:val="34"/>
  </w:num>
  <w:num w:numId="23">
    <w:abstractNumId w:val="14"/>
  </w:num>
  <w:num w:numId="24">
    <w:abstractNumId w:val="6"/>
  </w:num>
  <w:num w:numId="25">
    <w:abstractNumId w:val="24"/>
  </w:num>
  <w:num w:numId="26">
    <w:abstractNumId w:val="19"/>
  </w:num>
  <w:num w:numId="27">
    <w:abstractNumId w:val="11"/>
  </w:num>
  <w:num w:numId="28">
    <w:abstractNumId w:val="5"/>
  </w:num>
  <w:num w:numId="29">
    <w:abstractNumId w:val="12"/>
  </w:num>
  <w:num w:numId="30">
    <w:abstractNumId w:val="35"/>
  </w:num>
  <w:num w:numId="31">
    <w:abstractNumId w:val="7"/>
  </w:num>
  <w:num w:numId="32">
    <w:abstractNumId w:val="7"/>
  </w:num>
  <w:num w:numId="33">
    <w:abstractNumId w:val="7"/>
  </w:num>
  <w:num w:numId="34">
    <w:abstractNumId w:val="1"/>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31"/>
  </w:num>
  <w:num w:numId="43">
    <w:abstractNumId w:val="10"/>
  </w:num>
  <w:num w:numId="44">
    <w:abstractNumId w:val="30"/>
  </w:num>
  <w:num w:numId="45">
    <w:abstractNumId w:val="16"/>
  </w:num>
  <w:num w:numId="46">
    <w:abstractNumId w:val="18"/>
  </w:num>
  <w:num w:numId="47">
    <w:abstractNumId w:val="7"/>
  </w:num>
  <w:num w:numId="48">
    <w:abstractNumId w:val="7"/>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DF"/>
    <w:rsid w:val="00026117"/>
    <w:rsid w:val="001045C1"/>
    <w:rsid w:val="001B0759"/>
    <w:rsid w:val="0028316E"/>
    <w:rsid w:val="002C2B4E"/>
    <w:rsid w:val="002E4791"/>
    <w:rsid w:val="002E4891"/>
    <w:rsid w:val="00334C83"/>
    <w:rsid w:val="00364532"/>
    <w:rsid w:val="003771A4"/>
    <w:rsid w:val="003C7266"/>
    <w:rsid w:val="0040175A"/>
    <w:rsid w:val="004038EF"/>
    <w:rsid w:val="0047706A"/>
    <w:rsid w:val="00490276"/>
    <w:rsid w:val="004A4FCD"/>
    <w:rsid w:val="004A5B41"/>
    <w:rsid w:val="005E710D"/>
    <w:rsid w:val="006361DB"/>
    <w:rsid w:val="006C183D"/>
    <w:rsid w:val="006D6F70"/>
    <w:rsid w:val="007122B7"/>
    <w:rsid w:val="00737867"/>
    <w:rsid w:val="0081679E"/>
    <w:rsid w:val="00873455"/>
    <w:rsid w:val="0094162D"/>
    <w:rsid w:val="009B6EA0"/>
    <w:rsid w:val="009D55B2"/>
    <w:rsid w:val="00A22BAF"/>
    <w:rsid w:val="00A375BA"/>
    <w:rsid w:val="00A454E1"/>
    <w:rsid w:val="00AA1E26"/>
    <w:rsid w:val="00BE4966"/>
    <w:rsid w:val="00C16CF3"/>
    <w:rsid w:val="00C25A47"/>
    <w:rsid w:val="00DC382B"/>
    <w:rsid w:val="00DF6DA9"/>
    <w:rsid w:val="00E547DF"/>
    <w:rsid w:val="00EB59F1"/>
    <w:rsid w:val="00F060FC"/>
    <w:rsid w:val="00FB6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EF59EF"/>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99"/>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tabs>
        <w:tab w:val="clear" w:pos="709"/>
        <w:tab w:val="num" w:pos="0"/>
      </w:tabs>
      <w:spacing w:before="360" w:after="120" w:line="240" w:lineRule="auto"/>
      <w:ind w:left="0" w:firstLine="284"/>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1"/>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2"/>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99"/>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3"/>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3"/>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34"/>
      </w:numPr>
      <w:spacing w:after="0" w:line="240" w:lineRule="auto"/>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2259">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686449186">
      <w:bodyDiv w:val="1"/>
      <w:marLeft w:val="0"/>
      <w:marRight w:val="0"/>
      <w:marTop w:val="0"/>
      <w:marBottom w:val="0"/>
      <w:divBdr>
        <w:top w:val="none" w:sz="0" w:space="0" w:color="auto"/>
        <w:left w:val="none" w:sz="0" w:space="0" w:color="auto"/>
        <w:bottom w:val="none" w:sz="0" w:space="0" w:color="auto"/>
        <w:right w:val="none" w:sz="0" w:space="0" w:color="auto"/>
      </w:divBdr>
    </w:div>
    <w:div w:id="936448740">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907956185">
      <w:bodyDiv w:val="1"/>
      <w:marLeft w:val="0"/>
      <w:marRight w:val="0"/>
      <w:marTop w:val="0"/>
      <w:marBottom w:val="0"/>
      <w:divBdr>
        <w:top w:val="none" w:sz="0" w:space="0" w:color="auto"/>
        <w:left w:val="none" w:sz="0" w:space="0" w:color="auto"/>
        <w:bottom w:val="none" w:sz="0" w:space="0" w:color="auto"/>
        <w:right w:val="none" w:sz="0" w:space="0" w:color="auto"/>
      </w:divBdr>
    </w:div>
    <w:div w:id="21263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7A216-4794-4BBC-8C57-0AB10D96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6744</Words>
  <Characters>39796</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Rámcová dohoda</vt:lpstr>
    </vt:vector>
  </TitlesOfParts>
  <Company>OVA!!!CLOUD.net a.s.</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Michal Rédl</dc:creator>
  <cp:lastModifiedBy>Volná Lenka</cp:lastModifiedBy>
  <cp:revision>3</cp:revision>
  <dcterms:created xsi:type="dcterms:W3CDTF">2024-09-18T10:23:00Z</dcterms:created>
  <dcterms:modified xsi:type="dcterms:W3CDTF">2024-09-18T10:41:00Z</dcterms:modified>
</cp:coreProperties>
</file>