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E3A6" w14:textId="77777777" w:rsidR="00573F0E" w:rsidRPr="003A337E" w:rsidRDefault="00573F0E">
      <w:pPr>
        <w:pStyle w:val="Nzev"/>
        <w:rPr>
          <w:rFonts w:cs="Arial"/>
          <w:sz w:val="52"/>
          <w:szCs w:val="52"/>
        </w:rPr>
      </w:pPr>
      <w:r w:rsidRPr="003A337E">
        <w:rPr>
          <w:rFonts w:cs="Arial"/>
          <w:sz w:val="52"/>
          <w:szCs w:val="52"/>
        </w:rPr>
        <w:t>KUPNÍ SMLOUVA</w:t>
      </w:r>
      <w:r w:rsidR="00CE7A2C" w:rsidRPr="003A337E">
        <w:rPr>
          <w:rFonts w:cs="Arial"/>
          <w:sz w:val="52"/>
          <w:szCs w:val="52"/>
        </w:rPr>
        <w:t xml:space="preserve"> </w:t>
      </w:r>
    </w:p>
    <w:p w14:paraId="2B3AA97C" w14:textId="529A8487" w:rsidR="00573F0E" w:rsidRPr="003A337E" w:rsidRDefault="00BD1811">
      <w:pPr>
        <w:spacing w:before="120" w:line="240" w:lineRule="atLeast"/>
        <w:jc w:val="center"/>
        <w:rPr>
          <w:rFonts w:ascii="Arial" w:hAnsi="Arial" w:cs="Arial"/>
        </w:rPr>
      </w:pPr>
      <w:r>
        <w:rPr>
          <w:rFonts w:ascii="Arial" w:hAnsi="Arial" w:cs="Arial"/>
        </w:rPr>
        <w:t>ev. č. 2024/0173</w:t>
      </w: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77777777"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b/>
          <w:bCs/>
          <w:sz w:val="22"/>
          <w:szCs w:val="22"/>
        </w:rPr>
        <w:t>L I N E T, spol.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Pr="003A337E">
        <w:rPr>
          <w:rFonts w:ascii="Arial" w:hAnsi="Arial" w:cs="Arial"/>
          <w:sz w:val="22"/>
          <w:szCs w:val="22"/>
        </w:rPr>
        <w:t>Želevčice</w:t>
      </w:r>
      <w:proofErr w:type="spellEnd"/>
      <w:r w:rsidRPr="003A337E">
        <w:rPr>
          <w:rFonts w:ascii="Arial" w:hAnsi="Arial" w:cs="Arial"/>
          <w:sz w:val="22"/>
          <w:szCs w:val="22"/>
        </w:rPr>
        <w:t xml:space="preserve"> 5</w:t>
      </w:r>
      <w:r w:rsidR="00B51957" w:rsidRPr="003A337E">
        <w:rPr>
          <w:rFonts w:ascii="Arial" w:hAnsi="Arial" w:cs="Arial"/>
          <w:sz w:val="22"/>
          <w:szCs w:val="22"/>
        </w:rPr>
        <w:t>, 274 01 Slaný</w:t>
      </w:r>
    </w:p>
    <w:p w14:paraId="7F46F90B" w14:textId="77777777" w:rsidR="00573F0E" w:rsidRPr="003A337E" w:rsidRDefault="00573F0E">
      <w:pPr>
        <w:rPr>
          <w:rFonts w:ascii="Arial" w:hAnsi="Arial" w:cs="Arial"/>
          <w:sz w:val="22"/>
          <w:szCs w:val="22"/>
        </w:rPr>
      </w:pPr>
      <w:proofErr w:type="gramStart"/>
      <w:r w:rsidRPr="003A337E">
        <w:rPr>
          <w:rFonts w:ascii="Arial" w:hAnsi="Arial" w:cs="Arial"/>
          <w:sz w:val="22"/>
          <w:szCs w:val="22"/>
        </w:rPr>
        <w:t>IČ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00507814</w:t>
      </w:r>
    </w:p>
    <w:p w14:paraId="60CD0E03" w14:textId="77777777" w:rsidR="00573F0E" w:rsidRPr="003A337E" w:rsidRDefault="00573F0E">
      <w:pPr>
        <w:rPr>
          <w:rFonts w:ascii="Arial" w:hAnsi="Arial" w:cs="Arial"/>
          <w:sz w:val="22"/>
          <w:szCs w:val="22"/>
        </w:rPr>
      </w:pPr>
      <w:r w:rsidRPr="003A337E">
        <w:rPr>
          <w:rFonts w:ascii="Arial" w:hAnsi="Arial" w:cs="Arial"/>
          <w:sz w:val="22"/>
          <w:szCs w:val="22"/>
        </w:rPr>
        <w:t xml:space="preserve">DIČ: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CZ00507814</w:t>
      </w:r>
    </w:p>
    <w:p w14:paraId="359F6793" w14:textId="1016508E"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t>obchodním rejstříku</w:t>
      </w:r>
      <w:r w:rsidR="00C01540">
        <w:rPr>
          <w:rFonts w:ascii="Arial" w:hAnsi="Arial" w:cs="Arial"/>
          <w:sz w:val="22"/>
          <w:szCs w:val="22"/>
        </w:rPr>
        <w:t xml:space="preserve"> vedeném</w:t>
      </w:r>
      <w:r w:rsidRPr="003A337E">
        <w:rPr>
          <w:rFonts w:ascii="Arial" w:hAnsi="Arial" w:cs="Arial"/>
          <w:sz w:val="22"/>
          <w:szCs w:val="22"/>
        </w:rPr>
        <w:t xml:space="preserve"> u Městského soudu v Praze, oddíl C, vlož</w:t>
      </w:r>
      <w:r w:rsidR="00C01540">
        <w:rPr>
          <w:rFonts w:ascii="Arial" w:hAnsi="Arial" w:cs="Arial"/>
          <w:sz w:val="22"/>
          <w:szCs w:val="22"/>
        </w:rPr>
        <w:t>ka</w:t>
      </w:r>
      <w:r w:rsidRPr="003A337E">
        <w:rPr>
          <w:rFonts w:ascii="Arial" w:hAnsi="Arial" w:cs="Arial"/>
          <w:sz w:val="22"/>
          <w:szCs w:val="22"/>
        </w:rPr>
        <w:t xml:space="preserve"> 163</w:t>
      </w:r>
    </w:p>
    <w:p w14:paraId="47F5FDE1" w14:textId="7935E8B5" w:rsidR="00573F0E" w:rsidRPr="003A337E" w:rsidRDefault="005E7388" w:rsidP="00C47763">
      <w:pPr>
        <w:ind w:left="2830" w:hanging="2830"/>
        <w:rPr>
          <w:rFonts w:ascii="Arial" w:hAnsi="Arial" w:cs="Arial"/>
          <w:sz w:val="22"/>
          <w:szCs w:val="22"/>
        </w:rPr>
      </w:pPr>
      <w:r>
        <w:rPr>
          <w:rFonts w:ascii="Arial" w:hAnsi="Arial" w:cs="Arial"/>
          <w:sz w:val="22"/>
          <w:szCs w:val="22"/>
        </w:rPr>
        <w:t xml:space="preserve">za níž </w:t>
      </w:r>
      <w:r w:rsidR="00573F0E" w:rsidRPr="003A337E">
        <w:rPr>
          <w:rFonts w:ascii="Arial" w:hAnsi="Arial" w:cs="Arial"/>
          <w:sz w:val="22"/>
          <w:szCs w:val="22"/>
        </w:rPr>
        <w:t>jedn</w:t>
      </w:r>
      <w:r>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proofErr w:type="spellStart"/>
      <w:r w:rsidR="00B64EBE">
        <w:rPr>
          <w:rFonts w:ascii="Arial" w:hAnsi="Arial" w:cs="Arial"/>
          <w:sz w:val="22"/>
          <w:szCs w:val="22"/>
        </w:rPr>
        <w:t>xxxxxxxxxx</w:t>
      </w:r>
      <w:proofErr w:type="spellEnd"/>
      <w:r w:rsidR="006D227E">
        <w:rPr>
          <w:rFonts w:ascii="Arial" w:hAnsi="Arial" w:cs="Arial"/>
          <w:sz w:val="22"/>
          <w:szCs w:val="22"/>
        </w:rPr>
        <w:t>, vedoucí podpory obchodu pro ČR</w:t>
      </w:r>
      <w:r w:rsidR="00AA7AC4">
        <w:rPr>
          <w:rFonts w:ascii="Arial" w:hAnsi="Arial" w:cs="Arial"/>
          <w:sz w:val="22"/>
          <w:szCs w:val="22"/>
        </w:rPr>
        <w:t xml:space="preserve"> </w:t>
      </w:r>
      <w:r w:rsidR="007E6DF6">
        <w:rPr>
          <w:rFonts w:ascii="Arial" w:hAnsi="Arial" w:cs="Arial"/>
          <w:sz w:val="22"/>
          <w:szCs w:val="22"/>
        </w:rPr>
        <w:t>– na základě plné moci</w:t>
      </w:r>
    </w:p>
    <w:p w14:paraId="4319878A" w14:textId="30AEAB3C"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00B64EBE">
        <w:rPr>
          <w:rFonts w:ascii="Arial" w:hAnsi="Arial" w:cs="Arial"/>
          <w:sz w:val="22"/>
          <w:szCs w:val="22"/>
        </w:rPr>
        <w:t>xxxxxxxxxxx</w:t>
      </w:r>
      <w:proofErr w:type="spellEnd"/>
    </w:p>
    <w:p w14:paraId="45719B10" w14:textId="6B07B7B3"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00B64EBE">
        <w:rPr>
          <w:rFonts w:ascii="Arial" w:hAnsi="Arial" w:cs="Arial"/>
          <w:sz w:val="22"/>
          <w:szCs w:val="22"/>
        </w:rPr>
        <w:t>xxxxxxxxxxx</w:t>
      </w:r>
      <w:proofErr w:type="spellEnd"/>
    </w:p>
    <w:p w14:paraId="32569E2A" w14:textId="1F2335E7"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Komerční banka a.s. /</w:t>
      </w:r>
      <w:r w:rsidR="00937622" w:rsidRPr="003A337E">
        <w:rPr>
          <w:rFonts w:ascii="Arial" w:hAnsi="Arial" w:cs="Arial"/>
          <w:sz w:val="22"/>
          <w:szCs w:val="22"/>
        </w:rPr>
        <w:t xml:space="preserve"> </w:t>
      </w:r>
      <w:proofErr w:type="spellStart"/>
      <w:r w:rsidR="00342F84">
        <w:rPr>
          <w:rFonts w:ascii="Arial" w:hAnsi="Arial" w:cs="Arial"/>
          <w:sz w:val="22"/>
          <w:szCs w:val="22"/>
        </w:rPr>
        <w:t>č.ú</w:t>
      </w:r>
      <w:proofErr w:type="spellEnd"/>
      <w:r w:rsidR="00342F84">
        <w:rPr>
          <w:rFonts w:ascii="Arial" w:hAnsi="Arial" w:cs="Arial"/>
          <w:sz w:val="22"/>
          <w:szCs w:val="22"/>
        </w:rPr>
        <w:t xml:space="preserve">.: </w:t>
      </w:r>
      <w:proofErr w:type="spellStart"/>
      <w:r w:rsidR="00B64EBE">
        <w:rPr>
          <w:rFonts w:ascii="Arial" w:hAnsi="Arial" w:cs="Arial"/>
          <w:sz w:val="22"/>
          <w:szCs w:val="22"/>
        </w:rPr>
        <w:t>xxxxxxxxxxxxxxx</w:t>
      </w:r>
      <w:proofErr w:type="spellEnd"/>
      <w:r w:rsidRPr="003A337E">
        <w:rPr>
          <w:rFonts w:ascii="Arial" w:hAnsi="Arial" w:cs="Arial"/>
          <w:sz w:val="22"/>
          <w:szCs w:val="22"/>
        </w:rPr>
        <w:t xml:space="preserve"> </w:t>
      </w:r>
    </w:p>
    <w:p w14:paraId="1D1BE45F" w14:textId="77777777" w:rsidR="001A582F" w:rsidRDefault="001A582F">
      <w:pPr>
        <w:jc w:val="both"/>
        <w:rPr>
          <w:rFonts w:ascii="Arial" w:hAnsi="Arial" w:cs="Arial"/>
          <w:bCs/>
          <w:sz w:val="22"/>
          <w:szCs w:val="22"/>
        </w:rPr>
      </w:pPr>
    </w:p>
    <w:p w14:paraId="1FA4785D" w14:textId="20B00E28"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03AA56D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38D21B6C" w14:textId="77777777" w:rsidR="00573F0E" w:rsidRPr="003A337E" w:rsidRDefault="00573F0E">
      <w:pPr>
        <w:spacing w:before="120"/>
        <w:rPr>
          <w:rFonts w:ascii="Arial" w:hAnsi="Arial" w:cs="Arial"/>
          <w:b/>
          <w:bCs/>
          <w:sz w:val="22"/>
          <w:szCs w:val="22"/>
        </w:rPr>
      </w:pPr>
    </w:p>
    <w:p w14:paraId="6F72C33E" w14:textId="7726114E"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775EFC">
        <w:rPr>
          <w:rFonts w:ascii="Arial" w:hAnsi="Arial" w:cs="Arial"/>
          <w:b/>
          <w:bCs/>
          <w:sz w:val="22"/>
          <w:szCs w:val="22"/>
        </w:rPr>
        <w:t xml:space="preserve">      </w:t>
      </w:r>
      <w:r w:rsidR="00D86B3A">
        <w:rPr>
          <w:rFonts w:ascii="Arial" w:hAnsi="Arial" w:cs="Arial"/>
          <w:b/>
          <w:bCs/>
          <w:sz w:val="22"/>
          <w:szCs w:val="22"/>
        </w:rPr>
        <w:tab/>
      </w:r>
      <w:r w:rsidR="00775EFC">
        <w:rPr>
          <w:rFonts w:ascii="Arial" w:hAnsi="Arial" w:cs="Arial"/>
          <w:b/>
          <w:bCs/>
          <w:sz w:val="22"/>
          <w:szCs w:val="22"/>
        </w:rPr>
        <w:t xml:space="preserve"> </w:t>
      </w:r>
    </w:p>
    <w:p w14:paraId="20B90687" w14:textId="09F90F02" w:rsidR="00573F0E" w:rsidRPr="004F2BA1"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Pr="003A337E">
        <w:rPr>
          <w:rFonts w:ascii="Arial" w:hAnsi="Arial" w:cs="Arial"/>
          <w:sz w:val="22"/>
          <w:szCs w:val="22"/>
        </w:rPr>
        <w:tab/>
      </w:r>
      <w:r w:rsidRPr="003A337E">
        <w:rPr>
          <w:rFonts w:ascii="Arial" w:hAnsi="Arial" w:cs="Arial"/>
          <w:sz w:val="22"/>
          <w:szCs w:val="22"/>
        </w:rPr>
        <w:tab/>
      </w:r>
      <w:r w:rsidR="00323910" w:rsidRPr="004F2BA1">
        <w:rPr>
          <w:rFonts w:ascii="Arial" w:hAnsi="Arial" w:cs="Arial"/>
          <w:b/>
          <w:bCs/>
          <w:sz w:val="22"/>
          <w:szCs w:val="22"/>
        </w:rPr>
        <w:t>Centrum kardiovaskulární</w:t>
      </w:r>
      <w:r w:rsidR="0080684E" w:rsidRPr="004F2BA1">
        <w:rPr>
          <w:rFonts w:ascii="Arial" w:hAnsi="Arial" w:cs="Arial"/>
          <w:b/>
          <w:bCs/>
          <w:sz w:val="22"/>
          <w:szCs w:val="22"/>
        </w:rPr>
        <w:t xml:space="preserve"> a transplantační chirurgie</w:t>
      </w:r>
      <w:r w:rsidR="00842B23" w:rsidRPr="004F2BA1">
        <w:rPr>
          <w:rFonts w:ascii="Arial" w:hAnsi="Arial" w:cs="Arial"/>
          <w:b/>
          <w:bCs/>
          <w:sz w:val="22"/>
          <w:szCs w:val="22"/>
        </w:rPr>
        <w:t xml:space="preserve"> </w:t>
      </w:r>
      <w:r w:rsidR="004F2BA1">
        <w:rPr>
          <w:rFonts w:ascii="Arial" w:hAnsi="Arial" w:cs="Arial"/>
          <w:b/>
          <w:bCs/>
          <w:sz w:val="22"/>
          <w:szCs w:val="22"/>
        </w:rPr>
        <w:t>Brno</w:t>
      </w:r>
      <w:r w:rsidR="00842B23" w:rsidRPr="004F2BA1">
        <w:rPr>
          <w:rFonts w:ascii="Arial" w:hAnsi="Arial" w:cs="Arial"/>
          <w:b/>
          <w:bCs/>
          <w:sz w:val="22"/>
          <w:szCs w:val="22"/>
        </w:rPr>
        <w:t xml:space="preserve">        </w:t>
      </w:r>
    </w:p>
    <w:p w14:paraId="753C3D2F" w14:textId="020E620B" w:rsidR="00573F0E" w:rsidRPr="004F2BA1" w:rsidRDefault="00573F0E">
      <w:pPr>
        <w:rPr>
          <w:rFonts w:ascii="Arial" w:hAnsi="Arial" w:cs="Arial"/>
          <w:sz w:val="22"/>
          <w:szCs w:val="22"/>
        </w:rPr>
      </w:pPr>
      <w:r w:rsidRPr="004F2BA1">
        <w:rPr>
          <w:rFonts w:ascii="Arial" w:hAnsi="Arial" w:cs="Arial"/>
          <w:sz w:val="22"/>
          <w:szCs w:val="22"/>
        </w:rPr>
        <w:t>se sídlem:</w:t>
      </w:r>
      <w:r w:rsidRPr="004F2BA1">
        <w:rPr>
          <w:rFonts w:ascii="Arial" w:hAnsi="Arial" w:cs="Arial"/>
          <w:sz w:val="22"/>
          <w:szCs w:val="22"/>
        </w:rPr>
        <w:tab/>
      </w:r>
      <w:r w:rsidRPr="004F2BA1">
        <w:rPr>
          <w:rFonts w:ascii="Arial" w:hAnsi="Arial" w:cs="Arial"/>
          <w:sz w:val="22"/>
          <w:szCs w:val="22"/>
        </w:rPr>
        <w:tab/>
      </w:r>
      <w:r w:rsidRPr="004F2BA1">
        <w:rPr>
          <w:rFonts w:ascii="Arial" w:hAnsi="Arial" w:cs="Arial"/>
          <w:sz w:val="22"/>
          <w:szCs w:val="22"/>
        </w:rPr>
        <w:tab/>
      </w:r>
      <w:r w:rsidR="0057571A" w:rsidRPr="004F2BA1">
        <w:rPr>
          <w:rFonts w:ascii="Arial" w:hAnsi="Arial" w:cs="Arial"/>
          <w:sz w:val="22"/>
          <w:szCs w:val="22"/>
        </w:rPr>
        <w:t xml:space="preserve">Pekařská </w:t>
      </w:r>
      <w:r w:rsidR="004F2BA1">
        <w:rPr>
          <w:rFonts w:ascii="Arial" w:hAnsi="Arial" w:cs="Arial"/>
          <w:sz w:val="22"/>
          <w:szCs w:val="22"/>
        </w:rPr>
        <w:t>664/</w:t>
      </w:r>
      <w:r w:rsidR="0057571A" w:rsidRPr="004F2BA1">
        <w:rPr>
          <w:rFonts w:ascii="Arial" w:hAnsi="Arial" w:cs="Arial"/>
          <w:sz w:val="22"/>
          <w:szCs w:val="22"/>
        </w:rPr>
        <w:t xml:space="preserve">53, </w:t>
      </w:r>
      <w:r w:rsidR="00842A9D">
        <w:rPr>
          <w:rFonts w:ascii="Arial" w:hAnsi="Arial" w:cs="Arial"/>
          <w:sz w:val="22"/>
          <w:szCs w:val="22"/>
        </w:rPr>
        <w:t>602</w:t>
      </w:r>
      <w:r w:rsidR="00F50EFA" w:rsidRPr="00F50EFA">
        <w:rPr>
          <w:rFonts w:ascii="Arial" w:hAnsi="Arial" w:cs="Arial"/>
          <w:sz w:val="22"/>
          <w:szCs w:val="22"/>
        </w:rPr>
        <w:t xml:space="preserve"> </w:t>
      </w:r>
      <w:proofErr w:type="gramStart"/>
      <w:r w:rsidR="00842A9D">
        <w:rPr>
          <w:rFonts w:ascii="Arial" w:hAnsi="Arial" w:cs="Arial"/>
          <w:sz w:val="22"/>
          <w:szCs w:val="22"/>
        </w:rPr>
        <w:t>00</w:t>
      </w:r>
      <w:r w:rsidR="0057571A" w:rsidRPr="004F2BA1">
        <w:rPr>
          <w:rFonts w:ascii="Arial" w:hAnsi="Arial" w:cs="Arial"/>
          <w:sz w:val="22"/>
          <w:szCs w:val="22"/>
        </w:rPr>
        <w:t xml:space="preserve">  Brno</w:t>
      </w:r>
      <w:proofErr w:type="gramEnd"/>
    </w:p>
    <w:p w14:paraId="516F4106" w14:textId="2D5B7F47" w:rsidR="004A5325" w:rsidRPr="004F2BA1" w:rsidRDefault="00573F0E">
      <w:pPr>
        <w:rPr>
          <w:rFonts w:ascii="Arial" w:hAnsi="Arial" w:cs="Arial"/>
          <w:sz w:val="22"/>
          <w:szCs w:val="22"/>
        </w:rPr>
      </w:pPr>
      <w:proofErr w:type="gramStart"/>
      <w:r w:rsidRPr="004F2BA1">
        <w:rPr>
          <w:rFonts w:ascii="Arial" w:hAnsi="Arial" w:cs="Arial"/>
          <w:sz w:val="22"/>
          <w:szCs w:val="22"/>
        </w:rPr>
        <w:t>IČ :</w:t>
      </w:r>
      <w:proofErr w:type="gramEnd"/>
      <w:r w:rsidR="00B51957" w:rsidRPr="004F2BA1">
        <w:rPr>
          <w:rFonts w:ascii="Arial" w:hAnsi="Arial" w:cs="Arial"/>
          <w:sz w:val="22"/>
          <w:szCs w:val="22"/>
        </w:rPr>
        <w:tab/>
      </w:r>
      <w:r w:rsidR="00B51957" w:rsidRPr="004F2BA1">
        <w:rPr>
          <w:rFonts w:ascii="Arial" w:hAnsi="Arial" w:cs="Arial"/>
          <w:sz w:val="22"/>
          <w:szCs w:val="22"/>
        </w:rPr>
        <w:tab/>
      </w:r>
      <w:r w:rsidR="00B51957" w:rsidRPr="004F2BA1">
        <w:rPr>
          <w:rFonts w:ascii="Arial" w:hAnsi="Arial" w:cs="Arial"/>
          <w:sz w:val="22"/>
          <w:szCs w:val="22"/>
        </w:rPr>
        <w:tab/>
      </w:r>
      <w:r w:rsidR="00B51957" w:rsidRPr="004F2BA1">
        <w:rPr>
          <w:rFonts w:ascii="Arial" w:hAnsi="Arial" w:cs="Arial"/>
          <w:sz w:val="22"/>
          <w:szCs w:val="22"/>
        </w:rPr>
        <w:tab/>
      </w:r>
      <w:r w:rsidR="0057571A" w:rsidRPr="004F2BA1">
        <w:rPr>
          <w:rFonts w:ascii="Arial" w:hAnsi="Arial" w:cs="Arial"/>
          <w:sz w:val="22"/>
          <w:szCs w:val="22"/>
        </w:rPr>
        <w:t>00209775</w:t>
      </w:r>
    </w:p>
    <w:p w14:paraId="723F0A58" w14:textId="17F78FB0" w:rsidR="00573F0E" w:rsidRPr="003A337E" w:rsidRDefault="004A5325" w:rsidP="00DE3481">
      <w:pPr>
        <w:rPr>
          <w:rFonts w:ascii="Arial" w:hAnsi="Arial" w:cs="Arial"/>
          <w:sz w:val="22"/>
          <w:szCs w:val="22"/>
        </w:rPr>
      </w:pPr>
      <w:r w:rsidRPr="004F2BA1">
        <w:rPr>
          <w:rFonts w:ascii="Arial" w:hAnsi="Arial" w:cs="Arial"/>
          <w:sz w:val="22"/>
          <w:szCs w:val="22"/>
        </w:rPr>
        <w:t>DIČ:</w:t>
      </w:r>
      <w:r w:rsidRPr="004F2BA1">
        <w:rPr>
          <w:rFonts w:ascii="Arial" w:hAnsi="Arial" w:cs="Arial"/>
          <w:sz w:val="22"/>
          <w:szCs w:val="22"/>
        </w:rPr>
        <w:tab/>
      </w:r>
      <w:r w:rsidRPr="004F2BA1">
        <w:rPr>
          <w:rFonts w:ascii="Arial" w:hAnsi="Arial" w:cs="Arial"/>
          <w:sz w:val="22"/>
          <w:szCs w:val="22"/>
        </w:rPr>
        <w:tab/>
      </w:r>
      <w:r w:rsidRPr="004F2BA1">
        <w:rPr>
          <w:rFonts w:ascii="Arial" w:hAnsi="Arial" w:cs="Arial"/>
          <w:sz w:val="22"/>
          <w:szCs w:val="22"/>
        </w:rPr>
        <w:tab/>
      </w:r>
      <w:r w:rsidRPr="004F2BA1">
        <w:rPr>
          <w:rFonts w:ascii="Arial" w:hAnsi="Arial" w:cs="Arial"/>
          <w:sz w:val="22"/>
          <w:szCs w:val="22"/>
        </w:rPr>
        <w:tab/>
      </w:r>
      <w:r w:rsidR="00904404" w:rsidRPr="004F2BA1">
        <w:rPr>
          <w:rFonts w:ascii="Arial" w:hAnsi="Arial" w:cs="Arial"/>
          <w:sz w:val="22"/>
          <w:szCs w:val="22"/>
        </w:rPr>
        <w:t>CZ00209775</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p>
    <w:p w14:paraId="708C81C4" w14:textId="3F1733B2"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w:t>
      </w:r>
      <w:r w:rsidR="00DE3481">
        <w:rPr>
          <w:rFonts w:ascii="Arial" w:hAnsi="Arial" w:cs="Arial"/>
          <w:sz w:val="22"/>
          <w:szCs w:val="22"/>
        </w:rPr>
        <w:t>á</w:t>
      </w:r>
      <w:r w:rsidR="00573F0E" w:rsidRPr="003A337E">
        <w:rPr>
          <w:rFonts w:ascii="Arial" w:hAnsi="Arial" w:cs="Arial"/>
          <w:sz w:val="22"/>
          <w:szCs w:val="22"/>
        </w:rPr>
        <w:t>:</w:t>
      </w:r>
      <w:r w:rsidR="00573F0E" w:rsidRPr="003A337E">
        <w:rPr>
          <w:rFonts w:ascii="Arial" w:hAnsi="Arial" w:cs="Arial"/>
          <w:sz w:val="22"/>
          <w:szCs w:val="22"/>
        </w:rPr>
        <w:tab/>
      </w:r>
      <w:r w:rsidR="00B51957" w:rsidRPr="003A337E">
        <w:rPr>
          <w:rFonts w:ascii="Arial" w:hAnsi="Arial" w:cs="Arial"/>
          <w:sz w:val="22"/>
          <w:szCs w:val="22"/>
        </w:rPr>
        <w:tab/>
      </w:r>
      <w:r w:rsidR="00DE3481" w:rsidRPr="00DE3481">
        <w:rPr>
          <w:rFonts w:ascii="Arial" w:hAnsi="Arial" w:cs="Arial"/>
          <w:sz w:val="22"/>
          <w:szCs w:val="22"/>
        </w:rPr>
        <w:t>doc. MUDr. Petr Něm</w:t>
      </w:r>
      <w:r w:rsidR="00DE3481">
        <w:rPr>
          <w:rFonts w:ascii="Arial" w:hAnsi="Arial" w:cs="Arial"/>
          <w:sz w:val="22"/>
          <w:szCs w:val="22"/>
        </w:rPr>
        <w:t>e</w:t>
      </w:r>
      <w:r w:rsidR="00DE3481" w:rsidRPr="00DE3481">
        <w:rPr>
          <w:rFonts w:ascii="Arial" w:hAnsi="Arial" w:cs="Arial"/>
          <w:sz w:val="22"/>
          <w:szCs w:val="22"/>
        </w:rPr>
        <w:t>c, CSc., MBA, ředitel</w:t>
      </w:r>
      <w:r w:rsidR="00573F0E" w:rsidRPr="003A337E">
        <w:rPr>
          <w:rFonts w:ascii="Arial" w:hAnsi="Arial" w:cs="Arial"/>
          <w:sz w:val="22"/>
          <w:szCs w:val="22"/>
        </w:rPr>
        <w:tab/>
      </w:r>
      <w:r w:rsidR="00573F0E" w:rsidRPr="003A337E">
        <w:rPr>
          <w:rFonts w:ascii="Arial" w:hAnsi="Arial" w:cs="Arial"/>
          <w:sz w:val="22"/>
          <w:szCs w:val="22"/>
        </w:rPr>
        <w:tab/>
      </w:r>
      <w:r w:rsidR="00B51957" w:rsidRPr="003A337E">
        <w:rPr>
          <w:rFonts w:ascii="Arial" w:hAnsi="Arial" w:cs="Arial"/>
          <w:sz w:val="22"/>
          <w:szCs w:val="22"/>
        </w:rPr>
        <w:tab/>
      </w:r>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77777777"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r w:rsidR="00CE7A2C" w:rsidRPr="003A337E">
        <w:rPr>
          <w:rFonts w:cs="Arial"/>
          <w:b w:val="0"/>
          <w:bCs/>
          <w:sz w:val="22"/>
          <w:szCs w:val="22"/>
          <w:u w:val="none"/>
        </w:rPr>
        <w:t xml:space="preserve"> </w:t>
      </w:r>
    </w:p>
    <w:p w14:paraId="30EE5FA7" w14:textId="77777777" w:rsidR="00573F0E" w:rsidRPr="003A337E" w:rsidRDefault="00573F0E">
      <w:pPr>
        <w:spacing w:before="120" w:line="240" w:lineRule="atLeast"/>
        <w:rPr>
          <w:rFonts w:ascii="Arial" w:hAnsi="Arial" w:cs="Arial"/>
          <w:b/>
          <w:sz w:val="22"/>
          <w:szCs w:val="22"/>
          <w:u w:val="single"/>
        </w:rPr>
      </w:pPr>
    </w:p>
    <w:p w14:paraId="43D855A5" w14:textId="77777777" w:rsidR="001272BC" w:rsidRPr="003A337E" w:rsidRDefault="001272BC">
      <w:pPr>
        <w:spacing w:before="12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594C804C"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 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w:t>
      </w:r>
      <w:proofErr w:type="spellStart"/>
      <w:r w:rsidR="00F40993">
        <w:rPr>
          <w:rFonts w:cs="Arial"/>
          <w:sz w:val="22"/>
          <w:szCs w:val="22"/>
        </w:rPr>
        <w:t>ust</w:t>
      </w:r>
      <w:proofErr w:type="spellEnd"/>
      <w:r w:rsidR="00F40993">
        <w:rPr>
          <w:rFonts w:cs="Arial"/>
          <w:sz w:val="22"/>
          <w:szCs w:val="22"/>
        </w:rPr>
        <w:t>. § 2086 odst. 2 občanského zákoníku</w:t>
      </w:r>
      <w:r w:rsidRPr="003A337E">
        <w:rPr>
          <w:rFonts w:cs="Arial"/>
          <w:sz w:val="22"/>
          <w:szCs w:val="22"/>
        </w:rPr>
        <w:t>.</w:t>
      </w:r>
    </w:p>
    <w:p w14:paraId="2B0B36A5" w14:textId="5E8270DF" w:rsidR="00573F0E" w:rsidRDefault="00573F0E">
      <w:pPr>
        <w:spacing w:before="120"/>
        <w:rPr>
          <w:rFonts w:ascii="Arial" w:hAnsi="Arial" w:cs="Arial"/>
          <w:sz w:val="22"/>
          <w:szCs w:val="22"/>
        </w:rPr>
      </w:pPr>
    </w:p>
    <w:p w14:paraId="4D3105EF" w14:textId="6CBD8361" w:rsidR="00426AC2" w:rsidRDefault="00426AC2">
      <w:pPr>
        <w:spacing w:before="120"/>
        <w:rPr>
          <w:rFonts w:ascii="Arial" w:hAnsi="Arial" w:cs="Arial"/>
          <w:sz w:val="22"/>
          <w:szCs w:val="22"/>
        </w:rPr>
      </w:pPr>
    </w:p>
    <w:p w14:paraId="3D660D1C" w14:textId="77777777" w:rsidR="00426AC2" w:rsidRPr="003A337E" w:rsidRDefault="00426AC2">
      <w:pPr>
        <w:spacing w:before="120"/>
        <w:rPr>
          <w:rFonts w:ascii="Arial" w:hAnsi="Arial" w:cs="Arial"/>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Předmět smlouvy</w:t>
      </w:r>
    </w:p>
    <w:p w14:paraId="77A43863" w14:textId="72FABB80"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Předmětem této smlouvy je dodání a </w:t>
      </w:r>
      <w:r w:rsidR="001820E0" w:rsidRPr="004F2BA1">
        <w:rPr>
          <w:rFonts w:ascii="Arial" w:hAnsi="Arial" w:cs="Arial"/>
          <w:sz w:val="22"/>
          <w:szCs w:val="22"/>
        </w:rPr>
        <w:t>instalace</w:t>
      </w:r>
      <w:r w:rsidRPr="004F2BA1">
        <w:rPr>
          <w:rFonts w:ascii="Arial" w:hAnsi="Arial" w:cs="Arial"/>
          <w:sz w:val="22"/>
          <w:szCs w:val="22"/>
        </w:rPr>
        <w:t xml:space="preserve"> </w:t>
      </w:r>
      <w:r w:rsidR="00B91671" w:rsidRPr="004F2BA1">
        <w:rPr>
          <w:rFonts w:ascii="Arial" w:hAnsi="Arial" w:cs="Arial"/>
          <w:sz w:val="22"/>
          <w:szCs w:val="22"/>
        </w:rPr>
        <w:t xml:space="preserve">4 ks lůžek </w:t>
      </w:r>
      <w:proofErr w:type="spellStart"/>
      <w:r w:rsidR="00B91671" w:rsidRPr="004F2BA1">
        <w:rPr>
          <w:rFonts w:ascii="Arial" w:hAnsi="Arial" w:cs="Arial"/>
          <w:sz w:val="22"/>
          <w:szCs w:val="22"/>
        </w:rPr>
        <w:t>Eleganza</w:t>
      </w:r>
      <w:proofErr w:type="spellEnd"/>
      <w:r w:rsidR="00B91671" w:rsidRPr="004F2BA1">
        <w:rPr>
          <w:rFonts w:ascii="Arial" w:hAnsi="Arial" w:cs="Arial"/>
          <w:sz w:val="22"/>
          <w:szCs w:val="22"/>
        </w:rPr>
        <w:t xml:space="preserve"> </w:t>
      </w:r>
      <w:r w:rsidR="007D4242" w:rsidRPr="004F2BA1">
        <w:rPr>
          <w:rFonts w:ascii="Arial" w:hAnsi="Arial" w:cs="Arial"/>
          <w:sz w:val="22"/>
          <w:szCs w:val="22"/>
        </w:rPr>
        <w:t>4</w:t>
      </w:r>
      <w:r w:rsidR="00AF3E25" w:rsidRPr="004F2BA1">
        <w:rPr>
          <w:rFonts w:ascii="Arial" w:hAnsi="Arial" w:cs="Arial"/>
          <w:sz w:val="22"/>
          <w:szCs w:val="22"/>
        </w:rPr>
        <w:t xml:space="preserve"> vč. příslušenství</w:t>
      </w:r>
      <w:r w:rsidR="007D4242" w:rsidRPr="004F2BA1">
        <w:rPr>
          <w:rFonts w:ascii="Arial" w:hAnsi="Arial" w:cs="Arial"/>
          <w:sz w:val="22"/>
          <w:szCs w:val="22"/>
        </w:rPr>
        <w:t xml:space="preserve"> a matrací </w:t>
      </w:r>
      <w:proofErr w:type="spellStart"/>
      <w:r w:rsidR="007D4242" w:rsidRPr="004F2BA1">
        <w:rPr>
          <w:rFonts w:ascii="Arial" w:hAnsi="Arial" w:cs="Arial"/>
          <w:sz w:val="22"/>
          <w:szCs w:val="22"/>
        </w:rPr>
        <w:t>ViskoMatt</w:t>
      </w:r>
      <w:proofErr w:type="spellEnd"/>
      <w:r w:rsidR="007D4242" w:rsidRPr="004F2BA1">
        <w:rPr>
          <w:rFonts w:ascii="Arial" w:hAnsi="Arial" w:cs="Arial"/>
          <w:sz w:val="22"/>
          <w:szCs w:val="22"/>
        </w:rPr>
        <w:t xml:space="preserve"> 30</w:t>
      </w:r>
      <w:r w:rsidR="00753B5A" w:rsidRPr="004F2BA1">
        <w:rPr>
          <w:rFonts w:ascii="Arial" w:hAnsi="Arial" w:cs="Arial"/>
          <w:sz w:val="22"/>
          <w:szCs w:val="22"/>
        </w:rPr>
        <w:t xml:space="preserve">, </w:t>
      </w:r>
      <w:r w:rsidRPr="004F2BA1">
        <w:rPr>
          <w:rFonts w:ascii="Arial" w:hAnsi="Arial" w:cs="Arial"/>
          <w:sz w:val="22"/>
          <w:szCs w:val="22"/>
        </w:rPr>
        <w:t>dále též „dodání zboží“ a „z</w:t>
      </w:r>
      <w:r w:rsidRPr="003A337E">
        <w:rPr>
          <w:rFonts w:ascii="Arial" w:hAnsi="Arial" w:cs="Arial"/>
          <w:sz w:val="22"/>
          <w:szCs w:val="22"/>
        </w:rPr>
        <w:t xml:space="preserve">boží“. Přesná specifikace zboží, </w:t>
      </w:r>
      <w:proofErr w:type="gramStart"/>
      <w:r w:rsidRPr="003A337E">
        <w:rPr>
          <w:rFonts w:ascii="Arial" w:hAnsi="Arial" w:cs="Arial"/>
          <w:sz w:val="22"/>
          <w:szCs w:val="22"/>
        </w:rPr>
        <w:t>t.j.</w:t>
      </w:r>
      <w:proofErr w:type="gramEnd"/>
      <w:r w:rsidRPr="003A337E">
        <w:rPr>
          <w:rFonts w:ascii="Arial" w:hAnsi="Arial" w:cs="Arial"/>
          <w:sz w:val="22"/>
          <w:szCs w:val="22"/>
        </w:rPr>
        <w:t xml:space="preserve"> počet kusů, </w:t>
      </w:r>
      <w:r w:rsidRPr="003A337E">
        <w:rPr>
          <w:rFonts w:ascii="Arial" w:hAnsi="Arial" w:cs="Arial"/>
          <w:sz w:val="22"/>
          <w:szCs w:val="22"/>
        </w:rPr>
        <w:lastRenderedPageBreak/>
        <w:t>provedení a barevné řešení,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09683229"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7D590464" w14:textId="77777777" w:rsidR="00573F0E" w:rsidRPr="003A337E" w:rsidRDefault="001820E0"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provést </w:t>
      </w:r>
      <w:r w:rsidR="00CE7A2C" w:rsidRPr="003A337E">
        <w:rPr>
          <w:rFonts w:cs="Arial"/>
          <w:sz w:val="22"/>
          <w:szCs w:val="22"/>
        </w:rPr>
        <w:t>zprovoznění zboží, a zároveň</w:t>
      </w:r>
    </w:p>
    <w:p w14:paraId="5B0A64B1"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38C5B796" w14:textId="77777777" w:rsidR="00F40993"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zaškolit personál kupuj</w:t>
      </w:r>
      <w:r w:rsidR="00CE7A2C" w:rsidRPr="003A337E">
        <w:rPr>
          <w:rFonts w:cs="Arial"/>
          <w:sz w:val="22"/>
          <w:szCs w:val="22"/>
        </w:rPr>
        <w:t>ícího v obsluze a údržbě zboží</w:t>
      </w:r>
      <w:r w:rsidR="00F40993">
        <w:rPr>
          <w:rFonts w:cs="Arial"/>
          <w:sz w:val="22"/>
          <w:szCs w:val="22"/>
        </w:rPr>
        <w:t xml:space="preserve">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3312F2C1"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 xml:space="preserve">Kupující se zavazuje </w:t>
      </w:r>
      <w:r w:rsidR="00FC6B3B" w:rsidRPr="009B3AE4">
        <w:rPr>
          <w:rFonts w:cs="Arial"/>
          <w:color w:val="000000" w:themeColor="text1"/>
          <w:sz w:val="22"/>
          <w:szCs w:val="22"/>
        </w:rPr>
        <w:t xml:space="preserve">řádně dodané </w:t>
      </w:r>
      <w:r w:rsidRPr="003A337E">
        <w:rPr>
          <w:rFonts w:cs="Arial"/>
          <w:sz w:val="22"/>
          <w:szCs w:val="22"/>
        </w:rPr>
        <w:t>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3A337E" w14:paraId="17A76820" w14:textId="77777777">
        <w:tc>
          <w:tcPr>
            <w:tcW w:w="4223" w:type="dxa"/>
          </w:tcPr>
          <w:p w14:paraId="579022D2"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Cena bez DPH:</w:t>
            </w:r>
          </w:p>
        </w:tc>
        <w:tc>
          <w:tcPr>
            <w:tcW w:w="5203" w:type="dxa"/>
          </w:tcPr>
          <w:p w14:paraId="4F94B9C4" w14:textId="3DF0BE5A" w:rsidR="00573F0E" w:rsidRPr="003A337E" w:rsidRDefault="005C302C">
            <w:pPr>
              <w:spacing w:before="120" w:line="240" w:lineRule="atLeast"/>
              <w:jc w:val="right"/>
              <w:rPr>
                <w:rFonts w:ascii="Arial" w:hAnsi="Arial" w:cs="Arial"/>
                <w:b/>
                <w:sz w:val="22"/>
                <w:szCs w:val="22"/>
              </w:rPr>
            </w:pPr>
            <w:r>
              <w:rPr>
                <w:rFonts w:ascii="Arial" w:hAnsi="Arial" w:cs="Arial"/>
                <w:b/>
                <w:sz w:val="22"/>
                <w:szCs w:val="22"/>
              </w:rPr>
              <w:t>809 925,80</w:t>
            </w:r>
            <w:r w:rsidR="00573F0E" w:rsidRPr="003A337E">
              <w:rPr>
                <w:rFonts w:ascii="Arial" w:hAnsi="Arial" w:cs="Arial"/>
                <w:b/>
                <w:sz w:val="22"/>
                <w:szCs w:val="22"/>
              </w:rPr>
              <w:t xml:space="preserve"> Kč     </w:t>
            </w:r>
          </w:p>
        </w:tc>
      </w:tr>
      <w:tr w:rsidR="00573F0E" w:rsidRPr="003A337E" w14:paraId="4CEF39CC" w14:textId="77777777">
        <w:tc>
          <w:tcPr>
            <w:tcW w:w="4223" w:type="dxa"/>
          </w:tcPr>
          <w:p w14:paraId="0C5257E3"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DPH</w:t>
            </w:r>
            <w:r w:rsidR="001A4F8A" w:rsidRPr="003A337E">
              <w:rPr>
                <w:rFonts w:ascii="Arial" w:hAnsi="Arial" w:cs="Arial"/>
                <w:b/>
                <w:sz w:val="22"/>
                <w:szCs w:val="22"/>
              </w:rPr>
              <w:t>:</w:t>
            </w:r>
          </w:p>
        </w:tc>
        <w:tc>
          <w:tcPr>
            <w:tcW w:w="5203" w:type="dxa"/>
          </w:tcPr>
          <w:p w14:paraId="4E026526" w14:textId="1045F663" w:rsidR="00573F0E" w:rsidRPr="003A337E" w:rsidRDefault="005E0C2E">
            <w:pPr>
              <w:spacing w:before="120" w:line="240" w:lineRule="atLeast"/>
              <w:jc w:val="right"/>
              <w:rPr>
                <w:rFonts w:ascii="Arial" w:hAnsi="Arial" w:cs="Arial"/>
                <w:b/>
                <w:sz w:val="22"/>
                <w:szCs w:val="22"/>
              </w:rPr>
            </w:pPr>
            <w:r>
              <w:rPr>
                <w:rFonts w:ascii="Arial" w:hAnsi="Arial" w:cs="Arial"/>
                <w:b/>
                <w:sz w:val="22"/>
                <w:szCs w:val="22"/>
              </w:rPr>
              <w:t>97 191,10</w:t>
            </w:r>
            <w:r w:rsidR="006E2471">
              <w:rPr>
                <w:rFonts w:ascii="Arial" w:hAnsi="Arial" w:cs="Arial"/>
                <w:b/>
                <w:sz w:val="22"/>
                <w:szCs w:val="22"/>
              </w:rPr>
              <w:t xml:space="preserve"> </w:t>
            </w:r>
            <w:r w:rsidR="00573F0E" w:rsidRPr="003A337E">
              <w:rPr>
                <w:rFonts w:ascii="Arial" w:hAnsi="Arial" w:cs="Arial"/>
                <w:b/>
                <w:sz w:val="22"/>
                <w:szCs w:val="22"/>
              </w:rPr>
              <w:t>Kč</w:t>
            </w:r>
          </w:p>
        </w:tc>
      </w:tr>
      <w:tr w:rsidR="00573F0E" w:rsidRPr="003A337E" w14:paraId="78E56B1D" w14:textId="77777777">
        <w:tc>
          <w:tcPr>
            <w:tcW w:w="4223" w:type="dxa"/>
          </w:tcPr>
          <w:p w14:paraId="10891C88"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Celková kupní cena včetně DPH:</w:t>
            </w:r>
          </w:p>
        </w:tc>
        <w:tc>
          <w:tcPr>
            <w:tcW w:w="5203" w:type="dxa"/>
          </w:tcPr>
          <w:p w14:paraId="77184394" w14:textId="076BB59F" w:rsidR="00573F0E" w:rsidRPr="003A337E" w:rsidRDefault="00C111D3">
            <w:pPr>
              <w:spacing w:before="120" w:line="240" w:lineRule="atLeast"/>
              <w:jc w:val="right"/>
              <w:rPr>
                <w:rFonts w:ascii="Arial" w:hAnsi="Arial" w:cs="Arial"/>
                <w:b/>
                <w:sz w:val="22"/>
                <w:szCs w:val="22"/>
              </w:rPr>
            </w:pPr>
            <w:r>
              <w:rPr>
                <w:rFonts w:ascii="Arial" w:hAnsi="Arial" w:cs="Arial"/>
                <w:b/>
                <w:sz w:val="22"/>
                <w:szCs w:val="22"/>
              </w:rPr>
              <w:t>907 116,90</w:t>
            </w:r>
            <w:r w:rsidR="003A5353">
              <w:rPr>
                <w:rFonts w:ascii="Arial" w:hAnsi="Arial" w:cs="Arial"/>
                <w:b/>
                <w:sz w:val="22"/>
                <w:szCs w:val="22"/>
              </w:rPr>
              <w:t xml:space="preserve"> </w:t>
            </w:r>
            <w:r w:rsidR="00573F0E" w:rsidRPr="003A337E">
              <w:rPr>
                <w:rFonts w:ascii="Arial" w:hAnsi="Arial" w:cs="Arial"/>
                <w:b/>
                <w:sz w:val="22"/>
                <w:szCs w:val="22"/>
              </w:rPr>
              <w:t xml:space="preserve">Kč </w:t>
            </w:r>
          </w:p>
        </w:tc>
      </w:tr>
    </w:tbl>
    <w:p w14:paraId="144B3C89"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za zboží položkovým rozpočtem je uvedena v příloze č. 1 této smlouvy, která je nedílnou součástí této smlouvy.</w:t>
      </w:r>
    </w:p>
    <w:p w14:paraId="255E1722"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dodávky zboží zahrnuje cenu vlastního zboží včetně obalu, cenu dopravy zboží do místa plnění včetně transportního obalu, cenu </w:t>
      </w:r>
      <w:r w:rsidR="00923E75" w:rsidRPr="003A337E">
        <w:rPr>
          <w:rFonts w:ascii="Arial" w:hAnsi="Arial" w:cs="Arial"/>
          <w:sz w:val="22"/>
          <w:szCs w:val="22"/>
        </w:rPr>
        <w:t>instalace</w:t>
      </w:r>
      <w:r w:rsidRPr="003A337E">
        <w:rPr>
          <w:rFonts w:ascii="Arial" w:hAnsi="Arial" w:cs="Arial"/>
          <w:sz w:val="22"/>
          <w:szCs w:val="22"/>
        </w:rPr>
        <w:t xml:space="preserve"> zboží, cenu zaškolení obslužného personálu kupujícího.</w:t>
      </w:r>
    </w:p>
    <w:p w14:paraId="25AA3225" w14:textId="34727655" w:rsidR="00573F0E" w:rsidRPr="00C36C97"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C36C97">
        <w:rPr>
          <w:rFonts w:ascii="Arial" w:hAnsi="Arial" w:cs="Arial"/>
          <w:sz w:val="22"/>
          <w:szCs w:val="22"/>
        </w:rPr>
        <w:t xml:space="preserve">Celková kupní cena ve </w:t>
      </w:r>
      <w:r w:rsidRPr="004F2BA1">
        <w:rPr>
          <w:rFonts w:ascii="Arial" w:hAnsi="Arial" w:cs="Arial"/>
          <w:sz w:val="22"/>
          <w:szCs w:val="22"/>
        </w:rPr>
        <w:t xml:space="preserve">výši </w:t>
      </w:r>
      <w:r w:rsidR="00E54DA9" w:rsidRPr="004F2BA1">
        <w:rPr>
          <w:rFonts w:ascii="Arial" w:hAnsi="Arial" w:cs="Arial"/>
          <w:sz w:val="22"/>
          <w:szCs w:val="22"/>
        </w:rPr>
        <w:t>907 116,90</w:t>
      </w:r>
      <w:r w:rsidRPr="004F2BA1">
        <w:rPr>
          <w:rFonts w:ascii="Arial" w:hAnsi="Arial" w:cs="Arial"/>
          <w:sz w:val="22"/>
          <w:szCs w:val="22"/>
        </w:rPr>
        <w:t xml:space="preserve"> Kč (slovy: </w:t>
      </w:r>
      <w:r w:rsidR="00E54DA9" w:rsidRPr="004F2BA1">
        <w:rPr>
          <w:rFonts w:ascii="Arial" w:hAnsi="Arial" w:cs="Arial"/>
          <w:sz w:val="22"/>
          <w:szCs w:val="22"/>
        </w:rPr>
        <w:t>devět set sedm tisíc jedno sto šestnáct</w:t>
      </w:r>
      <w:r w:rsidR="00023767" w:rsidRPr="004F2BA1">
        <w:rPr>
          <w:rFonts w:ascii="Arial" w:hAnsi="Arial" w:cs="Arial"/>
          <w:sz w:val="22"/>
          <w:szCs w:val="22"/>
        </w:rPr>
        <w:t xml:space="preserve"> korun českých devadesát haléřů</w:t>
      </w:r>
      <w:r w:rsidR="00FB65A6" w:rsidRPr="004F2BA1">
        <w:rPr>
          <w:rFonts w:ascii="Arial" w:hAnsi="Arial" w:cs="Arial"/>
          <w:sz w:val="22"/>
          <w:szCs w:val="22"/>
        </w:rPr>
        <w:t>)</w:t>
      </w:r>
      <w:r w:rsidRPr="00C36C97">
        <w:rPr>
          <w:rFonts w:ascii="Arial" w:hAnsi="Arial" w:cs="Arial"/>
          <w:sz w:val="22"/>
          <w:szCs w:val="22"/>
        </w:rPr>
        <w:t xml:space="preserve"> </w:t>
      </w:r>
      <w:proofErr w:type="gramStart"/>
      <w:r w:rsidRPr="00C36C97">
        <w:rPr>
          <w:rFonts w:ascii="Arial" w:hAnsi="Arial" w:cs="Arial"/>
          <w:sz w:val="22"/>
          <w:szCs w:val="22"/>
        </w:rPr>
        <w:t>včetně  DPH</w:t>
      </w:r>
      <w:proofErr w:type="gramEnd"/>
      <w:r w:rsidRPr="00C36C97">
        <w:rPr>
          <w:rFonts w:ascii="Arial" w:hAnsi="Arial" w:cs="Arial"/>
          <w:sz w:val="22"/>
          <w:szCs w:val="22"/>
        </w:rPr>
        <w:t xml:space="preserve"> bude uhrazena kupujícím prodávajícímu na základě faktury, kterou zašle prodávající kupujícímu po podpisu předávacího protokolu. Faktura je splatná do </w:t>
      </w:r>
      <w:r w:rsidR="003F7CEC">
        <w:rPr>
          <w:rFonts w:ascii="Arial" w:hAnsi="Arial" w:cs="Arial"/>
          <w:sz w:val="22"/>
          <w:szCs w:val="22"/>
        </w:rPr>
        <w:t>14</w:t>
      </w:r>
      <w:r w:rsidRPr="00C36C97">
        <w:rPr>
          <w:rFonts w:ascii="Arial" w:hAnsi="Arial" w:cs="Arial"/>
          <w:sz w:val="22"/>
          <w:szCs w:val="22"/>
        </w:rPr>
        <w:t xml:space="preserve"> (</w:t>
      </w:r>
      <w:r w:rsidR="003F7CEC">
        <w:rPr>
          <w:rFonts w:ascii="Arial" w:hAnsi="Arial" w:cs="Arial"/>
          <w:sz w:val="22"/>
          <w:szCs w:val="22"/>
        </w:rPr>
        <w:t>čtrnácti</w:t>
      </w:r>
      <w:r w:rsidRPr="00C36C97">
        <w:rPr>
          <w:rFonts w:ascii="Arial" w:hAnsi="Arial" w:cs="Arial"/>
          <w:sz w:val="22"/>
          <w:szCs w:val="22"/>
        </w:rPr>
        <w:t xml:space="preserve">) kalendářních dnů ode dne jejího vystavení. </w:t>
      </w: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0862478E"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proofErr w:type="gramStart"/>
      <w:r w:rsidRPr="003A337E">
        <w:rPr>
          <w:rFonts w:ascii="Arial" w:hAnsi="Arial" w:cs="Arial"/>
          <w:sz w:val="22"/>
          <w:szCs w:val="22"/>
        </w:rPr>
        <w:t>jakoby</w:t>
      </w:r>
      <w:proofErr w:type="gramEnd"/>
      <w:r w:rsidRPr="003A337E">
        <w:rPr>
          <w:rFonts w:ascii="Arial" w:hAnsi="Arial" w:cs="Arial"/>
          <w:sz w:val="22"/>
          <w:szCs w:val="22"/>
        </w:rPr>
        <w:t xml:space="preserve"> zboží</w:t>
      </w:r>
      <w:r w:rsidR="00CE7A2C" w:rsidRPr="003A337E">
        <w:rPr>
          <w:rFonts w:ascii="Arial" w:hAnsi="Arial" w:cs="Arial"/>
          <w:sz w:val="22"/>
          <w:szCs w:val="22"/>
        </w:rPr>
        <w:t xml:space="preserve"> </w:t>
      </w:r>
      <w:r w:rsidRPr="003A337E">
        <w:rPr>
          <w:rFonts w:ascii="Arial" w:hAnsi="Arial" w:cs="Arial"/>
          <w:sz w:val="22"/>
          <w:szCs w:val="22"/>
        </w:rPr>
        <w:t>převzal.</w:t>
      </w:r>
    </w:p>
    <w:p w14:paraId="171FC830" w14:textId="77777777" w:rsidR="001272BC" w:rsidRPr="003A337E" w:rsidRDefault="001272BC">
      <w:pPr>
        <w:pStyle w:val="Zhlav"/>
        <w:tabs>
          <w:tab w:val="clear" w:pos="4536"/>
          <w:tab w:val="clear" w:pos="9072"/>
        </w:tabs>
        <w:spacing w:before="120"/>
        <w:rPr>
          <w:rFonts w:ascii="Arial" w:hAnsi="Arial" w:cs="Arial"/>
          <w:sz w:val="22"/>
          <w:szCs w:val="22"/>
        </w:rPr>
      </w:pPr>
    </w:p>
    <w:p w14:paraId="37529AAD" w14:textId="77777777" w:rsidR="00426AC2" w:rsidRDefault="00426AC2">
      <w:pPr>
        <w:jc w:val="center"/>
        <w:rPr>
          <w:rFonts w:ascii="Arial" w:hAnsi="Arial" w:cs="Arial"/>
          <w:b/>
          <w:bCs/>
          <w:sz w:val="22"/>
          <w:szCs w:val="22"/>
        </w:rPr>
      </w:pPr>
    </w:p>
    <w:p w14:paraId="0B9584F5" w14:textId="77777777" w:rsidR="00426AC2" w:rsidRDefault="00426AC2">
      <w:pPr>
        <w:jc w:val="center"/>
        <w:rPr>
          <w:rFonts w:ascii="Arial" w:hAnsi="Arial" w:cs="Arial"/>
          <w:b/>
          <w:bCs/>
          <w:sz w:val="22"/>
          <w:szCs w:val="22"/>
        </w:rPr>
      </w:pPr>
    </w:p>
    <w:p w14:paraId="495F5E14" w14:textId="77777777" w:rsidR="00426AC2" w:rsidRDefault="00426AC2">
      <w:pPr>
        <w:jc w:val="center"/>
        <w:rPr>
          <w:rFonts w:ascii="Arial" w:hAnsi="Arial" w:cs="Arial"/>
          <w:b/>
          <w:bCs/>
          <w:sz w:val="22"/>
          <w:szCs w:val="22"/>
        </w:rPr>
      </w:pPr>
    </w:p>
    <w:p w14:paraId="70F64FFB" w14:textId="77777777" w:rsidR="00426AC2" w:rsidRDefault="00426AC2">
      <w:pPr>
        <w:jc w:val="center"/>
        <w:rPr>
          <w:rFonts w:ascii="Arial" w:hAnsi="Arial" w:cs="Arial"/>
          <w:b/>
          <w:bCs/>
          <w:sz w:val="22"/>
          <w:szCs w:val="22"/>
        </w:rPr>
      </w:pPr>
    </w:p>
    <w:p w14:paraId="77C37778" w14:textId="77777777" w:rsidR="00426AC2" w:rsidRDefault="00426AC2">
      <w:pPr>
        <w:jc w:val="center"/>
        <w:rPr>
          <w:rFonts w:ascii="Arial" w:hAnsi="Arial" w:cs="Arial"/>
          <w:b/>
          <w:bCs/>
          <w:sz w:val="22"/>
          <w:szCs w:val="22"/>
        </w:rPr>
      </w:pPr>
    </w:p>
    <w:p w14:paraId="173FD169" w14:textId="77777777" w:rsidR="005D70CA" w:rsidRDefault="005D70CA">
      <w:pPr>
        <w:jc w:val="center"/>
        <w:rPr>
          <w:rFonts w:ascii="Arial" w:hAnsi="Arial" w:cs="Arial"/>
          <w:b/>
          <w:bCs/>
          <w:sz w:val="22"/>
          <w:szCs w:val="22"/>
        </w:rPr>
      </w:pPr>
    </w:p>
    <w:p w14:paraId="7CEA73F2" w14:textId="77777777" w:rsidR="005D70CA" w:rsidRDefault="005D70CA">
      <w:pPr>
        <w:jc w:val="center"/>
        <w:rPr>
          <w:rFonts w:ascii="Arial" w:hAnsi="Arial" w:cs="Arial"/>
          <w:b/>
          <w:bCs/>
          <w:sz w:val="22"/>
          <w:szCs w:val="22"/>
        </w:rPr>
      </w:pPr>
    </w:p>
    <w:p w14:paraId="4124B103" w14:textId="77777777" w:rsidR="005D70CA" w:rsidRDefault="005D70CA">
      <w:pPr>
        <w:jc w:val="center"/>
        <w:rPr>
          <w:rFonts w:ascii="Arial" w:hAnsi="Arial" w:cs="Arial"/>
          <w:b/>
          <w:bCs/>
          <w:sz w:val="22"/>
          <w:szCs w:val="22"/>
        </w:rPr>
      </w:pPr>
    </w:p>
    <w:p w14:paraId="3E02C5FB" w14:textId="496EF7C9"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60392F37" w14:textId="180E1088" w:rsidR="00573F0E" w:rsidRPr="004F2BA1"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Místem plnění pro dodání zboží je místo na adrese</w:t>
      </w:r>
      <w:r w:rsidRPr="004F2BA1">
        <w:rPr>
          <w:rFonts w:cs="Arial"/>
          <w:sz w:val="22"/>
          <w:szCs w:val="22"/>
        </w:rPr>
        <w:t xml:space="preserve">: </w:t>
      </w:r>
      <w:r w:rsidR="00235425" w:rsidRPr="004F2BA1">
        <w:rPr>
          <w:rFonts w:cs="Arial"/>
          <w:sz w:val="22"/>
          <w:szCs w:val="22"/>
        </w:rPr>
        <w:t xml:space="preserve">Pekařská 53, </w:t>
      </w:r>
      <w:r w:rsidR="00842A9D">
        <w:rPr>
          <w:rFonts w:cs="Arial"/>
          <w:sz w:val="22"/>
          <w:szCs w:val="22"/>
        </w:rPr>
        <w:t>602</w:t>
      </w:r>
      <w:r w:rsidR="00F50EFA" w:rsidRPr="00F50EFA">
        <w:rPr>
          <w:rFonts w:cs="Arial"/>
          <w:sz w:val="22"/>
          <w:szCs w:val="22"/>
        </w:rPr>
        <w:t xml:space="preserve"> </w:t>
      </w:r>
      <w:r w:rsidR="00842A9D">
        <w:rPr>
          <w:rFonts w:cs="Arial"/>
          <w:sz w:val="22"/>
          <w:szCs w:val="22"/>
        </w:rPr>
        <w:t xml:space="preserve">00 </w:t>
      </w:r>
      <w:r w:rsidR="00235425" w:rsidRPr="004F2BA1">
        <w:rPr>
          <w:rFonts w:cs="Arial"/>
          <w:sz w:val="22"/>
          <w:szCs w:val="22"/>
        </w:rPr>
        <w:t>Brno</w:t>
      </w:r>
      <w:r w:rsidRPr="004F2BA1">
        <w:rPr>
          <w:rFonts w:cs="Arial"/>
          <w:sz w:val="22"/>
          <w:szCs w:val="22"/>
        </w:rPr>
        <w:t xml:space="preserve"> (dále též „místo plnění“).</w:t>
      </w:r>
    </w:p>
    <w:p w14:paraId="0CD52CC5" w14:textId="6D54ADF6" w:rsidR="00573F0E" w:rsidRPr="004F2BA1" w:rsidRDefault="00573F0E">
      <w:pPr>
        <w:pStyle w:val="Zkladntext"/>
        <w:numPr>
          <w:ilvl w:val="0"/>
          <w:numId w:val="18"/>
        </w:numPr>
        <w:tabs>
          <w:tab w:val="num" w:pos="360"/>
        </w:tabs>
        <w:spacing w:before="120" w:line="240" w:lineRule="atLeast"/>
        <w:ind w:left="360"/>
        <w:rPr>
          <w:rFonts w:cs="Arial"/>
          <w:sz w:val="22"/>
          <w:szCs w:val="22"/>
        </w:rPr>
      </w:pPr>
      <w:r w:rsidRPr="004F2BA1">
        <w:rPr>
          <w:rFonts w:cs="Arial"/>
          <w:sz w:val="22"/>
          <w:szCs w:val="22"/>
        </w:rPr>
        <w:t>Prodávající se zavazuje zboží kupujícímu</w:t>
      </w:r>
      <w:r w:rsidR="00CE7A2C" w:rsidRPr="004F2BA1">
        <w:rPr>
          <w:rFonts w:cs="Arial"/>
          <w:sz w:val="22"/>
          <w:szCs w:val="22"/>
        </w:rPr>
        <w:t xml:space="preserve"> </w:t>
      </w:r>
      <w:r w:rsidRPr="004F2BA1">
        <w:rPr>
          <w:rFonts w:cs="Arial"/>
          <w:sz w:val="22"/>
          <w:szCs w:val="22"/>
        </w:rPr>
        <w:t xml:space="preserve">dodat do </w:t>
      </w:r>
      <w:proofErr w:type="gramStart"/>
      <w:r w:rsidR="001156CA" w:rsidRPr="004F2BA1">
        <w:rPr>
          <w:rFonts w:cs="Arial"/>
          <w:sz w:val="22"/>
          <w:szCs w:val="22"/>
        </w:rPr>
        <w:t>6</w:t>
      </w:r>
      <w:r w:rsidR="00C36C97" w:rsidRPr="004F2BA1">
        <w:rPr>
          <w:rFonts w:cs="Arial"/>
          <w:sz w:val="22"/>
          <w:szCs w:val="22"/>
        </w:rPr>
        <w:t xml:space="preserve">  </w:t>
      </w:r>
      <w:r w:rsidR="008030EF" w:rsidRPr="004F2BA1">
        <w:rPr>
          <w:rFonts w:cs="Arial"/>
          <w:sz w:val="22"/>
          <w:szCs w:val="22"/>
        </w:rPr>
        <w:t>týdnů</w:t>
      </w:r>
      <w:proofErr w:type="gramEnd"/>
      <w:r w:rsidR="00E82996" w:rsidRPr="004F2BA1">
        <w:rPr>
          <w:rFonts w:cs="Arial"/>
          <w:sz w:val="22"/>
          <w:szCs w:val="22"/>
        </w:rPr>
        <w:t xml:space="preserve"> </w:t>
      </w:r>
      <w:r w:rsidRPr="004F2BA1">
        <w:rPr>
          <w:rFonts w:cs="Arial"/>
          <w:sz w:val="22"/>
          <w:szCs w:val="22"/>
        </w:rPr>
        <w:t>ode dne</w:t>
      </w:r>
      <w:r w:rsidR="00617D7E" w:rsidRPr="004F2BA1">
        <w:rPr>
          <w:rFonts w:cs="Arial"/>
          <w:sz w:val="22"/>
          <w:szCs w:val="22"/>
        </w:rPr>
        <w:t xml:space="preserve"> podpisu této smlouvy</w:t>
      </w:r>
      <w:r w:rsidRPr="004F2BA1">
        <w:rPr>
          <w:rFonts w:cs="Arial"/>
          <w:sz w:val="22"/>
          <w:szCs w:val="22"/>
        </w:rPr>
        <w:t xml:space="preserve">. </w:t>
      </w:r>
    </w:p>
    <w:p w14:paraId="69234899" w14:textId="651E0357" w:rsidR="000C3317" w:rsidRPr="003A337E" w:rsidRDefault="000C3317" w:rsidP="000C3317">
      <w:pPr>
        <w:pStyle w:val="Zkladntext"/>
        <w:spacing w:before="120" w:line="240" w:lineRule="atLeast"/>
        <w:ind w:left="360"/>
        <w:rPr>
          <w:rFonts w:cs="Arial"/>
          <w:sz w:val="22"/>
          <w:szCs w:val="22"/>
        </w:rPr>
      </w:pPr>
      <w:r w:rsidRPr="003A337E">
        <w:rPr>
          <w:rFonts w:cs="Arial"/>
          <w:sz w:val="22"/>
          <w:szCs w:val="22"/>
        </w:rPr>
        <w:t xml:space="preserve">Tento termín </w:t>
      </w:r>
      <w:r w:rsidR="00A70A8B">
        <w:rPr>
          <w:rFonts w:cs="Arial"/>
          <w:sz w:val="22"/>
          <w:szCs w:val="22"/>
        </w:rPr>
        <w:t xml:space="preserve">dodání </w:t>
      </w:r>
      <w:r w:rsidRPr="003A337E">
        <w:rPr>
          <w:rFonts w:cs="Arial"/>
          <w:sz w:val="22"/>
          <w:szCs w:val="22"/>
        </w:rPr>
        <w:t>je platný pouze v případě, že kupující nedluží prodávajícímu z předchozích kupních smluv nedoplatky kupní ceny</w:t>
      </w:r>
      <w:r w:rsidR="000074B9">
        <w:rPr>
          <w:rFonts w:cs="Arial"/>
          <w:sz w:val="22"/>
          <w:szCs w:val="22"/>
        </w:rPr>
        <w:t xml:space="preserve">. Nesplatil-li kupující prodávajícímu včas a řádně kupní cenu z předchozích uzavřených </w:t>
      </w:r>
      <w:r w:rsidR="00EE50B3">
        <w:rPr>
          <w:rFonts w:cs="Arial"/>
          <w:sz w:val="22"/>
          <w:szCs w:val="22"/>
        </w:rPr>
        <w:t xml:space="preserve">kupních </w:t>
      </w:r>
      <w:r w:rsidR="000074B9">
        <w:rPr>
          <w:rFonts w:cs="Arial"/>
          <w:sz w:val="22"/>
          <w:szCs w:val="22"/>
        </w:rPr>
        <w:t xml:space="preserve">smluv, sjednaný </w:t>
      </w:r>
      <w:r w:rsidR="00EE50B3">
        <w:rPr>
          <w:rFonts w:cs="Arial"/>
          <w:sz w:val="22"/>
          <w:szCs w:val="22"/>
        </w:rPr>
        <w:t>termín</w:t>
      </w:r>
      <w:r w:rsidR="000074B9">
        <w:rPr>
          <w:rFonts w:cs="Arial"/>
          <w:sz w:val="22"/>
          <w:szCs w:val="22"/>
        </w:rPr>
        <w:t xml:space="preserve"> dodání zboží </w:t>
      </w:r>
      <w:r w:rsidR="001844D2">
        <w:rPr>
          <w:rFonts w:cs="Arial"/>
          <w:sz w:val="22"/>
          <w:szCs w:val="22"/>
        </w:rPr>
        <w:t>se posouvá do okamžiku úplného splacení</w:t>
      </w:r>
      <w:r w:rsidR="000074B9">
        <w:rPr>
          <w:rFonts w:cs="Arial"/>
          <w:sz w:val="22"/>
          <w:szCs w:val="22"/>
        </w:rPr>
        <w:t xml:space="preserve"> dlužné částky.</w:t>
      </w:r>
      <w:r w:rsidR="001844D2">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w:t>
      </w:r>
      <w:proofErr w:type="gramStart"/>
      <w:r w:rsidRPr="003A337E">
        <w:rPr>
          <w:rFonts w:cs="Arial"/>
          <w:sz w:val="22"/>
          <w:szCs w:val="22"/>
        </w:rPr>
        <w:t>18°C</w:t>
      </w:r>
      <w:proofErr w:type="gramEnd"/>
      <w:r w:rsidRPr="003A337E">
        <w:rPr>
          <w:rFonts w:cs="Arial"/>
          <w:sz w:val="22"/>
          <w:szCs w:val="22"/>
        </w:rPr>
        <w:t xml:space="preserve">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3A337E" w:rsidRDefault="00573F0E">
      <w:pPr>
        <w:jc w:val="center"/>
        <w:rPr>
          <w:rFonts w:ascii="Arial" w:hAnsi="Arial" w:cs="Arial"/>
          <w:b/>
          <w:bCs/>
          <w:color w:val="339966"/>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Záruku na jakost poskytuje prodávající po dobu 24 (dvaceti čtyř) měsíců. Záruční doba počíná běžet dnem podpisu předávacího protokolu dle čl. V. odst. 1) této smlouvy. Záruka v délce 24 (dvaceti čtyř) měsíců se nevztahuje na běžné opotřebení zboží a na jeho součásti, jejichž sama životnost je kratší než 24 (dvaceti čtyři)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1ACA356E" w14:textId="2E908B14"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4B147BC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zajistí záruční a pozáruční servis pouze na základě písemného nahlášení vady kupujícím (faxem na faxové č. </w:t>
      </w:r>
      <w:proofErr w:type="spellStart"/>
      <w:r w:rsidR="003B0759">
        <w:rPr>
          <w:rFonts w:ascii="Arial" w:hAnsi="Arial" w:cs="Arial"/>
          <w:sz w:val="22"/>
          <w:szCs w:val="22"/>
        </w:rPr>
        <w:t>xxxxxxxxxx</w:t>
      </w:r>
      <w:proofErr w:type="spellEnd"/>
      <w:r w:rsidRPr="003A337E">
        <w:rPr>
          <w:rFonts w:ascii="Arial" w:hAnsi="Arial" w:cs="Arial"/>
          <w:sz w:val="22"/>
          <w:szCs w:val="22"/>
        </w:rPr>
        <w:t xml:space="preserve"> nebo E-mailem na adresu </w:t>
      </w:r>
      <w:proofErr w:type="spellStart"/>
      <w:r w:rsidR="003B0759" w:rsidRPr="003B0759">
        <w:rPr>
          <w:rFonts w:ascii="Arial" w:hAnsi="Arial" w:cs="Arial"/>
          <w:sz w:val="22"/>
          <w:szCs w:val="22"/>
        </w:rPr>
        <w:t>xxxxxxxxx</w:t>
      </w:r>
      <w:proofErr w:type="spellEnd"/>
      <w:r w:rsidRPr="003A337E">
        <w:rPr>
          <w:rFonts w:ascii="Arial" w:hAnsi="Arial" w:cs="Arial"/>
          <w:sz w:val="22"/>
          <w:szCs w:val="22"/>
        </w:rPr>
        <w:t>).</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7DB8F0A4"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7E6DF6">
        <w:rPr>
          <w:rFonts w:ascii="Arial" w:hAnsi="Arial" w:cs="Arial"/>
          <w:sz w:val="22"/>
          <w:szCs w:val="22"/>
        </w:rPr>
        <w:t> </w:t>
      </w:r>
      <w:proofErr w:type="spellStart"/>
      <w:r w:rsidR="007E6DF6">
        <w:rPr>
          <w:rFonts w:ascii="Arial" w:hAnsi="Arial" w:cs="Arial"/>
          <w:sz w:val="22"/>
          <w:szCs w:val="22"/>
        </w:rPr>
        <w:t>Želevčicích</w:t>
      </w:r>
      <w:proofErr w:type="spellEnd"/>
      <w:r w:rsidR="007E6DF6">
        <w:rPr>
          <w:rFonts w:ascii="Arial" w:hAnsi="Arial" w:cs="Arial"/>
          <w:sz w:val="22"/>
          <w:szCs w:val="22"/>
        </w:rPr>
        <w:t>.</w:t>
      </w:r>
    </w:p>
    <w:p w14:paraId="4FAC0EF4" w14:textId="3FA5A089" w:rsidR="00573F0E" w:rsidRPr="009B3AE4" w:rsidRDefault="00573F0E">
      <w:pPr>
        <w:numPr>
          <w:ilvl w:val="0"/>
          <w:numId w:val="28"/>
        </w:numPr>
        <w:tabs>
          <w:tab w:val="clear" w:pos="720"/>
          <w:tab w:val="num" w:pos="360"/>
        </w:tabs>
        <w:spacing w:before="120"/>
        <w:ind w:left="360"/>
        <w:jc w:val="both"/>
        <w:rPr>
          <w:rFonts w:ascii="Arial" w:hAnsi="Arial" w:cs="Arial"/>
          <w:color w:val="000000" w:themeColor="text1"/>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B81365">
        <w:rPr>
          <w:rFonts w:ascii="Arial" w:hAnsi="Arial" w:cs="Arial"/>
          <w:sz w:val="22"/>
          <w:szCs w:val="22"/>
        </w:rPr>
        <w:t>2</w:t>
      </w:r>
      <w:r w:rsidRPr="003A337E">
        <w:rPr>
          <w:rFonts w:ascii="Arial" w:hAnsi="Arial" w:cs="Arial"/>
          <w:sz w:val="22"/>
          <w:szCs w:val="22"/>
        </w:rPr>
        <w:t xml:space="preserve"> (</w:t>
      </w:r>
      <w:r w:rsidR="00B81365">
        <w:rPr>
          <w:rFonts w:ascii="Arial" w:hAnsi="Arial" w:cs="Arial"/>
          <w:sz w:val="22"/>
          <w:szCs w:val="22"/>
        </w:rPr>
        <w:t>dvou</w:t>
      </w:r>
      <w:r w:rsidRPr="003A337E">
        <w:rPr>
          <w:rFonts w:ascii="Arial" w:hAnsi="Arial" w:cs="Arial"/>
          <w:sz w:val="22"/>
          <w:szCs w:val="22"/>
        </w:rPr>
        <w:t xml:space="preserve">) </w:t>
      </w:r>
      <w:r w:rsidR="00B81365">
        <w:rPr>
          <w:rFonts w:ascii="Arial" w:hAnsi="Arial" w:cs="Arial"/>
          <w:sz w:val="22"/>
          <w:szCs w:val="22"/>
        </w:rPr>
        <w:t xml:space="preserve">pracovních </w:t>
      </w:r>
      <w:r w:rsidRPr="003A337E">
        <w:rPr>
          <w:rFonts w:ascii="Arial" w:hAnsi="Arial" w:cs="Arial"/>
          <w:sz w:val="22"/>
          <w:szCs w:val="22"/>
        </w:rPr>
        <w:t>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r w:rsidR="00FC6B3B" w:rsidRPr="009B3AE4">
        <w:rPr>
          <w:rFonts w:ascii="Arial" w:hAnsi="Arial" w:cs="Arial"/>
          <w:iCs/>
          <w:color w:val="000000" w:themeColor="text1"/>
          <w:sz w:val="22"/>
          <w:szCs w:val="22"/>
        </w:rPr>
        <w:t xml:space="preserve">V případě prodlení prodávajícího s vysláním technika na místo k opravě závady nebo v případě prodlení prodávajícího s odstraněním vady ve lhůtě uvedené nebo v případě prodlení prodávajícího s vypůjčením zboží po dobu probíhající opravy se prodávající zavazuje uhradit kupujícímu smluvní pokutu ve výši 0,05 % z kupní ceny </w:t>
      </w:r>
      <w:r w:rsidR="007C4D32" w:rsidRPr="009B3AE4">
        <w:rPr>
          <w:rFonts w:ascii="Arial" w:hAnsi="Arial" w:cs="Arial"/>
          <w:iCs/>
          <w:color w:val="000000" w:themeColor="text1"/>
          <w:sz w:val="22"/>
          <w:szCs w:val="22"/>
        </w:rPr>
        <w:t xml:space="preserve">opravovaného zboží </w:t>
      </w:r>
      <w:r w:rsidR="00FC6B3B" w:rsidRPr="009B3AE4">
        <w:rPr>
          <w:rFonts w:ascii="Arial" w:hAnsi="Arial" w:cs="Arial"/>
          <w:iCs/>
          <w:color w:val="000000" w:themeColor="text1"/>
          <w:sz w:val="22"/>
          <w:szCs w:val="22"/>
        </w:rPr>
        <w:t>včetně DPH, a to za každý započatý den prodlení. Nárok kupujícího na náhradu škody v plné výši tím není dotčen.</w:t>
      </w:r>
    </w:p>
    <w:p w14:paraId="16C6749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poskytovat kupujícímu placený pozáruční servis minimálně po dobu 10</w:t>
      </w:r>
      <w:r w:rsidR="00231B87" w:rsidRPr="003A337E">
        <w:rPr>
          <w:rFonts w:ascii="Arial" w:hAnsi="Arial" w:cs="Arial"/>
          <w:sz w:val="22"/>
          <w:szCs w:val="22"/>
        </w:rPr>
        <w:t> </w:t>
      </w:r>
      <w:r w:rsidRPr="003A337E">
        <w:rPr>
          <w:rFonts w:ascii="Arial" w:hAnsi="Arial" w:cs="Arial"/>
          <w:sz w:val="22"/>
          <w:szCs w:val="22"/>
        </w:rPr>
        <w:t xml:space="preserve">(deseti) let po dodání zboží. </w:t>
      </w:r>
    </w:p>
    <w:p w14:paraId="099377D6" w14:textId="6B52224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Celková cena servisních služeb včetně příslušné DPH bude uhrazena kupujícím prodávajícímu na základě faktury, kterou předá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kalendářních dnů ode dne jejího vystavení.</w:t>
      </w:r>
    </w:p>
    <w:p w14:paraId="796905C2" w14:textId="2E3D5214"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doporučuje kupujícímu nechat u zboží </w:t>
      </w:r>
      <w:r w:rsidRPr="00A238C3">
        <w:rPr>
          <w:rFonts w:ascii="Arial" w:hAnsi="Arial" w:cs="Arial"/>
          <w:sz w:val="22"/>
          <w:szCs w:val="22"/>
        </w:rPr>
        <w:t xml:space="preserve">provést </w:t>
      </w:r>
      <w:r w:rsidR="00C32127" w:rsidRPr="00A238C3">
        <w:rPr>
          <w:rFonts w:ascii="Arial" w:hAnsi="Arial" w:cs="Arial"/>
          <w:sz w:val="22"/>
          <w:szCs w:val="22"/>
        </w:rPr>
        <w:t>1</w:t>
      </w:r>
      <w:r w:rsidR="00FD2934" w:rsidRPr="00A238C3">
        <w:rPr>
          <w:rFonts w:ascii="Arial" w:hAnsi="Arial" w:cs="Arial"/>
          <w:sz w:val="22"/>
          <w:szCs w:val="22"/>
        </w:rPr>
        <w:t>x</w:t>
      </w:r>
      <w:r w:rsidRPr="00A238C3">
        <w:rPr>
          <w:rFonts w:ascii="Arial" w:hAnsi="Arial" w:cs="Arial"/>
          <w:sz w:val="22"/>
          <w:szCs w:val="22"/>
        </w:rPr>
        <w:t xml:space="preserve"> ročně</w:t>
      </w:r>
      <w:r w:rsidRPr="003A337E">
        <w:rPr>
          <w:rFonts w:ascii="Arial" w:hAnsi="Arial" w:cs="Arial"/>
          <w:sz w:val="22"/>
          <w:szCs w:val="22"/>
        </w:rPr>
        <w:t xml:space="preserve"> preventivní kontrolu. Tuto preventivní kontrolu provede prodávající na základě písemné výzvy kupujícího. Cena preventivní kontroly zboží je </w:t>
      </w:r>
      <w:r w:rsidR="00E07C9A">
        <w:rPr>
          <w:rFonts w:ascii="Arial" w:hAnsi="Arial" w:cs="Arial"/>
          <w:sz w:val="22"/>
          <w:szCs w:val="22"/>
        </w:rPr>
        <w:t>stanovena aktuálním ceníkem servisních činností</w:t>
      </w:r>
      <w:r w:rsidRPr="003A337E">
        <w:rPr>
          <w:rFonts w:ascii="Arial" w:hAnsi="Arial" w:cs="Arial"/>
          <w:sz w:val="22"/>
          <w:szCs w:val="22"/>
        </w:rPr>
        <w:t>.</w:t>
      </w:r>
    </w:p>
    <w:p w14:paraId="4D0EEC72" w14:textId="5554B91E" w:rsidR="00573F0E" w:rsidRPr="00FC6B3B" w:rsidRDefault="00573F0E">
      <w:pPr>
        <w:numPr>
          <w:ilvl w:val="0"/>
          <w:numId w:val="28"/>
        </w:numPr>
        <w:tabs>
          <w:tab w:val="clear" w:pos="720"/>
          <w:tab w:val="num" w:pos="360"/>
        </w:tabs>
        <w:spacing w:before="120"/>
        <w:ind w:left="360"/>
        <w:jc w:val="both"/>
        <w:rPr>
          <w:rFonts w:ascii="Arial" w:hAnsi="Arial" w:cs="Arial"/>
          <w:color w:val="FF0000"/>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r w:rsidR="00FC6B3B">
        <w:rPr>
          <w:rFonts w:ascii="Arial" w:hAnsi="Arial" w:cs="Arial"/>
          <w:sz w:val="22"/>
          <w:szCs w:val="22"/>
        </w:rPr>
        <w:t xml:space="preserve"> </w:t>
      </w:r>
    </w:p>
    <w:p w14:paraId="5091ACC0" w14:textId="701B2C05"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A238C3">
        <w:rPr>
          <w:rFonts w:ascii="Arial" w:hAnsi="Arial" w:cs="Arial"/>
          <w:sz w:val="22"/>
          <w:szCs w:val="22"/>
        </w:rPr>
        <w:t xml:space="preserve">Prodávající má nárok na úhradu marného výkonu = </w:t>
      </w:r>
      <w:r w:rsidR="00967C83" w:rsidRPr="00A238C3">
        <w:rPr>
          <w:rFonts w:ascii="Arial" w:hAnsi="Arial" w:cs="Arial"/>
          <w:sz w:val="22"/>
          <w:szCs w:val="22"/>
        </w:rPr>
        <w:t>marný výjezd</w:t>
      </w:r>
      <w:r w:rsidRPr="00A238C3">
        <w:rPr>
          <w:rFonts w:ascii="Arial" w:hAnsi="Arial" w:cs="Arial"/>
          <w:sz w:val="22"/>
          <w:szCs w:val="22"/>
        </w:rPr>
        <w:t xml:space="preserve"> – ve výši jednorázového poplatku </w:t>
      </w:r>
      <w:r w:rsidR="007E1C5C" w:rsidRPr="00A238C3">
        <w:rPr>
          <w:rFonts w:ascii="Arial" w:hAnsi="Arial" w:cs="Arial"/>
          <w:sz w:val="22"/>
          <w:szCs w:val="22"/>
        </w:rPr>
        <w:t>520</w:t>
      </w:r>
      <w:r w:rsidRPr="00A238C3">
        <w:rPr>
          <w:rFonts w:ascii="Arial" w:hAnsi="Arial" w:cs="Arial"/>
          <w:sz w:val="22"/>
          <w:szCs w:val="22"/>
        </w:rPr>
        <w:t xml:space="preserve"> Kč (</w:t>
      </w:r>
      <w:r w:rsidR="00477661" w:rsidRPr="00A238C3">
        <w:rPr>
          <w:rFonts w:ascii="Arial" w:hAnsi="Arial" w:cs="Arial"/>
          <w:sz w:val="22"/>
          <w:szCs w:val="22"/>
        </w:rPr>
        <w:t>pět</w:t>
      </w:r>
      <w:r w:rsidR="00477661" w:rsidRPr="003A337E">
        <w:rPr>
          <w:rFonts w:ascii="Arial" w:hAnsi="Arial" w:cs="Arial"/>
          <w:sz w:val="22"/>
          <w:szCs w:val="22"/>
        </w:rPr>
        <w:t xml:space="preserve"> set dvacet</w:t>
      </w:r>
      <w:r w:rsidRPr="003A337E">
        <w:rPr>
          <w:rFonts w:ascii="Arial" w:hAnsi="Arial" w:cs="Arial"/>
          <w:sz w:val="22"/>
          <w:szCs w:val="22"/>
        </w:rPr>
        <w:t xml:space="preserve"> korun českých) + cena </w:t>
      </w:r>
      <w:r w:rsidR="00D42B53">
        <w:rPr>
          <w:rFonts w:ascii="Arial" w:hAnsi="Arial" w:cs="Arial"/>
          <w:sz w:val="22"/>
          <w:szCs w:val="22"/>
        </w:rPr>
        <w:t>za výjezd technika</w:t>
      </w:r>
      <w:r w:rsidRPr="003A337E">
        <w:rPr>
          <w:rFonts w:ascii="Arial" w:hAnsi="Arial" w:cs="Arial"/>
          <w:sz w:val="22"/>
          <w:szCs w:val="22"/>
        </w:rPr>
        <w:t>.</w:t>
      </w:r>
      <w:r w:rsidR="000D401D">
        <w:rPr>
          <w:rFonts w:ascii="Arial" w:hAnsi="Arial" w:cs="Arial"/>
          <w:sz w:val="22"/>
          <w:szCs w:val="22"/>
        </w:rPr>
        <w:t xml:space="preserve"> Marným výjezdem je pro účely této smlouvy myšlena skutečnost</w:t>
      </w:r>
      <w:r w:rsidR="00705C52">
        <w:rPr>
          <w:rFonts w:ascii="Arial" w:hAnsi="Arial" w:cs="Arial"/>
          <w:sz w:val="22"/>
          <w:szCs w:val="22"/>
        </w:rPr>
        <w:t>, kdy zaměstnanec p</w:t>
      </w:r>
      <w:r w:rsidR="000D401D">
        <w:rPr>
          <w:rFonts w:ascii="Arial" w:hAnsi="Arial" w:cs="Arial"/>
          <w:sz w:val="22"/>
          <w:szCs w:val="22"/>
        </w:rPr>
        <w:t>rodávajícího (technik) nemohl provést kupujícím požadované servisní práce z důvodu nedostatečné součinnosti na straně kupujícího.</w:t>
      </w:r>
    </w:p>
    <w:p w14:paraId="7F9D2BB2" w14:textId="77777777" w:rsidR="001272BC" w:rsidRPr="003A337E" w:rsidRDefault="001272BC">
      <w:pPr>
        <w:pStyle w:val="Seznam"/>
        <w:rPr>
          <w:rFonts w:ascii="Arial" w:hAnsi="Arial" w:cs="Arial"/>
          <w:sz w:val="22"/>
          <w:szCs w:val="22"/>
        </w:rPr>
      </w:pPr>
    </w:p>
    <w:p w14:paraId="7CC6193A" w14:textId="77777777" w:rsidR="005D70CA" w:rsidRDefault="005D70CA">
      <w:pPr>
        <w:jc w:val="center"/>
        <w:rPr>
          <w:rFonts w:ascii="Arial" w:hAnsi="Arial" w:cs="Arial"/>
          <w:b/>
          <w:bCs/>
          <w:sz w:val="22"/>
          <w:szCs w:val="22"/>
        </w:rPr>
      </w:pPr>
    </w:p>
    <w:p w14:paraId="0B202774" w14:textId="77777777" w:rsidR="005D70CA" w:rsidRDefault="005D70CA">
      <w:pPr>
        <w:jc w:val="center"/>
        <w:rPr>
          <w:rFonts w:ascii="Arial" w:hAnsi="Arial" w:cs="Arial"/>
          <w:b/>
          <w:bCs/>
          <w:sz w:val="22"/>
          <w:szCs w:val="22"/>
        </w:rPr>
      </w:pPr>
    </w:p>
    <w:p w14:paraId="4BA245B9" w14:textId="56C2D2DC"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Smluvní pokuty</w:t>
      </w:r>
    </w:p>
    <w:p w14:paraId="285BF904" w14:textId="5AEE98B2"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00FC6B3B" w:rsidRPr="009B3AE4">
        <w:rPr>
          <w:rFonts w:ascii="Arial" w:hAnsi="Arial" w:cs="Arial"/>
          <w:color w:val="000000" w:themeColor="text1"/>
          <w:sz w:val="22"/>
          <w:szCs w:val="22"/>
        </w:rPr>
        <w:t xml:space="preserve">úrok z prodlení </w:t>
      </w:r>
      <w:r w:rsidRPr="003A337E">
        <w:rPr>
          <w:rFonts w:ascii="Arial" w:hAnsi="Arial" w:cs="Arial"/>
          <w:sz w:val="22"/>
          <w:szCs w:val="22"/>
        </w:rPr>
        <w:t>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celkové kupní ceny včetně DPH za každý den prodlení. </w:t>
      </w:r>
    </w:p>
    <w:p w14:paraId="6B6CE03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celkové kupní ceny včetně DPH za každý den prodlení. </w:t>
      </w:r>
    </w:p>
    <w:p w14:paraId="4AE1E4E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1A6D46E9" w14:textId="77777777" w:rsidR="001272BC" w:rsidRPr="003A337E" w:rsidRDefault="001272BC">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2B5DFEF9" w:rsidR="00573F0E" w:rsidRPr="003A337E" w:rsidRDefault="00573F0E">
      <w:pPr>
        <w:numPr>
          <w:ilvl w:val="0"/>
          <w:numId w:val="17"/>
        </w:numPr>
        <w:tabs>
          <w:tab w:val="clear" w:pos="720"/>
          <w:tab w:val="num" w:pos="360"/>
        </w:tabs>
        <w:spacing w:before="120"/>
        <w:ind w:left="360"/>
        <w:jc w:val="both"/>
        <w:rPr>
          <w:rStyle w:val="Zdraznn"/>
          <w:rFonts w:ascii="Arial" w:hAnsi="Arial" w:cs="Arial"/>
          <w:bCs/>
          <w:i w:val="0"/>
          <w:sz w:val="22"/>
          <w:szCs w:val="22"/>
        </w:rPr>
      </w:pPr>
      <w:r w:rsidRPr="003A337E">
        <w:rPr>
          <w:rStyle w:val="Zdraznn"/>
          <w:rFonts w:ascii="Arial" w:hAnsi="Arial" w:cs="Arial"/>
          <w:bCs/>
          <w:i w:val="0"/>
          <w:sz w:val="22"/>
          <w:szCs w:val="22"/>
        </w:rPr>
        <w:t>Strany této smlouvy se dohodly, že se t</w:t>
      </w:r>
      <w:r w:rsidRPr="003A337E">
        <w:rPr>
          <w:rFonts w:ascii="Arial" w:hAnsi="Arial" w:cs="Arial"/>
          <w:bCs/>
          <w:sz w:val="22"/>
          <w:szCs w:val="22"/>
        </w:rPr>
        <w:t xml:space="preserve">ato smlouva řídí výhradně českým právním </w:t>
      </w:r>
      <w:proofErr w:type="gramStart"/>
      <w:r w:rsidRPr="003A337E">
        <w:rPr>
          <w:rFonts w:ascii="Arial" w:hAnsi="Arial" w:cs="Arial"/>
          <w:bCs/>
          <w:sz w:val="22"/>
          <w:szCs w:val="22"/>
        </w:rPr>
        <w:t>řádem</w:t>
      </w:r>
      <w:proofErr w:type="gramEnd"/>
      <w:r w:rsidRPr="003A337E">
        <w:rPr>
          <w:rFonts w:ascii="Arial" w:hAnsi="Arial" w:cs="Arial"/>
          <w:bCs/>
          <w:sz w:val="22"/>
          <w:szCs w:val="22"/>
        </w:rPr>
        <w:t xml:space="preserve">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d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d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draznn"/>
          <w:rFonts w:ascii="Arial" w:hAnsi="Arial" w:cs="Arial"/>
          <w:bCs/>
          <w:i w:val="0"/>
          <w:sz w:val="22"/>
          <w:szCs w:val="22"/>
        </w:rPr>
        <w:t xml:space="preserve"> </w:t>
      </w:r>
      <w:r w:rsidRPr="003A337E">
        <w:rPr>
          <w:rStyle w:val="Zd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pPr>
        <w:jc w:val="center"/>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77777777" w:rsidR="00573F0E" w:rsidRPr="003A337E" w:rsidRDefault="00573F0E" w:rsidP="00666082">
      <w:pPr>
        <w:pStyle w:val="Zkladntext"/>
        <w:spacing w:before="120"/>
        <w:ind w:left="360"/>
        <w:rPr>
          <w:rFonts w:cs="Arial"/>
          <w:sz w:val="22"/>
          <w:szCs w:val="22"/>
        </w:rPr>
      </w:pPr>
      <w:r w:rsidRPr="003A337E">
        <w:rPr>
          <w:rFonts w:cs="Arial"/>
          <w:sz w:val="22"/>
          <w:szCs w:val="22"/>
        </w:rPr>
        <w:t xml:space="preserve">na straně prodávajícího: </w:t>
      </w:r>
    </w:p>
    <w:p w14:paraId="16081140" w14:textId="4DEB3F48" w:rsidR="00E81E99" w:rsidRPr="007E6DF6" w:rsidRDefault="00C15C50" w:rsidP="00E81E99">
      <w:pPr>
        <w:pStyle w:val="Zkladntext"/>
        <w:ind w:firstLine="360"/>
        <w:rPr>
          <w:rFonts w:cs="Arial"/>
          <w:sz w:val="22"/>
          <w:szCs w:val="22"/>
        </w:rPr>
      </w:pPr>
      <w:proofErr w:type="spellStart"/>
      <w:r>
        <w:rPr>
          <w:rFonts w:cs="Arial"/>
          <w:sz w:val="22"/>
          <w:szCs w:val="22"/>
        </w:rPr>
        <w:t>xxxxxxxxxxxxx</w:t>
      </w:r>
      <w:proofErr w:type="spellEnd"/>
      <w:r w:rsidR="00A627F7">
        <w:rPr>
          <w:rFonts w:cs="Arial"/>
          <w:sz w:val="22"/>
          <w:szCs w:val="22"/>
        </w:rPr>
        <w:t>, oblastní vedoucí,</w:t>
      </w:r>
      <w:r w:rsidR="002A076D">
        <w:rPr>
          <w:rFonts w:cs="Arial"/>
          <w:sz w:val="22"/>
          <w:szCs w:val="22"/>
        </w:rPr>
        <w:t xml:space="preserve"> tel.: </w:t>
      </w:r>
      <w:proofErr w:type="spellStart"/>
      <w:r>
        <w:rPr>
          <w:rFonts w:cs="Arial"/>
          <w:sz w:val="22"/>
          <w:szCs w:val="22"/>
        </w:rPr>
        <w:t>xxxxxxxxxxxx</w:t>
      </w:r>
      <w:proofErr w:type="spellEnd"/>
      <w:r w:rsidR="002A076D">
        <w:rPr>
          <w:rFonts w:cs="Arial"/>
          <w:sz w:val="22"/>
          <w:szCs w:val="22"/>
        </w:rPr>
        <w:t xml:space="preserve">, e-mail: </w:t>
      </w:r>
      <w:proofErr w:type="spellStart"/>
      <w:proofErr w:type="gramStart"/>
      <w:r w:rsidRPr="00C15C50">
        <w:rPr>
          <w:rFonts w:cs="Arial"/>
          <w:sz w:val="22"/>
          <w:szCs w:val="22"/>
        </w:rPr>
        <w:t>xxxxxxxxxxxxxx</w:t>
      </w:r>
      <w:proofErr w:type="spellEnd"/>
      <w:r w:rsidR="002A076D">
        <w:rPr>
          <w:rFonts w:cs="Arial"/>
          <w:sz w:val="22"/>
          <w:szCs w:val="22"/>
        </w:rPr>
        <w:t xml:space="preserve">  nebo</w:t>
      </w:r>
      <w:proofErr w:type="gramEnd"/>
    </w:p>
    <w:p w14:paraId="32CF18D8" w14:textId="77777777" w:rsidR="000D38AB" w:rsidRPr="003A337E" w:rsidRDefault="00E81E99" w:rsidP="00E81E99">
      <w:pPr>
        <w:pStyle w:val="Zkladntext"/>
        <w:ind w:firstLine="360"/>
        <w:rPr>
          <w:rFonts w:cs="Arial"/>
          <w:sz w:val="22"/>
          <w:szCs w:val="22"/>
        </w:rPr>
      </w:pPr>
      <w:r w:rsidRPr="00956E1E">
        <w:rPr>
          <w:rFonts w:cs="Arial"/>
          <w:sz w:val="22"/>
          <w:szCs w:val="22"/>
        </w:rPr>
        <w:t>písemně pověřená osoba</w:t>
      </w:r>
    </w:p>
    <w:p w14:paraId="4DF8EB83" w14:textId="77777777" w:rsidR="00573F0E" w:rsidRPr="003A337E" w:rsidRDefault="00573F0E">
      <w:pPr>
        <w:pStyle w:val="Zkladntext"/>
        <w:ind w:firstLine="283"/>
        <w:rPr>
          <w:rFonts w:cs="Arial"/>
          <w:sz w:val="22"/>
          <w:szCs w:val="22"/>
        </w:rPr>
      </w:pPr>
    </w:p>
    <w:p w14:paraId="616FE0A5" w14:textId="77777777" w:rsidR="00573F0E" w:rsidRPr="003A337E" w:rsidRDefault="00573F0E">
      <w:pPr>
        <w:pStyle w:val="Zkladntext"/>
        <w:ind w:firstLine="360"/>
        <w:rPr>
          <w:rFonts w:cs="Arial"/>
          <w:sz w:val="22"/>
          <w:szCs w:val="22"/>
        </w:rPr>
      </w:pPr>
      <w:r w:rsidRPr="003A337E">
        <w:rPr>
          <w:rFonts w:cs="Arial"/>
          <w:sz w:val="22"/>
          <w:szCs w:val="22"/>
        </w:rPr>
        <w:t xml:space="preserve">na straně kupujícího: </w:t>
      </w:r>
    </w:p>
    <w:p w14:paraId="34F8FE4B" w14:textId="06409369" w:rsidR="004F2BA1" w:rsidRPr="004F2BA1" w:rsidRDefault="00C15C50">
      <w:pPr>
        <w:pStyle w:val="Zkladntext"/>
        <w:ind w:firstLine="360"/>
        <w:rPr>
          <w:rFonts w:cs="Arial"/>
          <w:sz w:val="22"/>
          <w:szCs w:val="22"/>
        </w:rPr>
      </w:pPr>
      <w:proofErr w:type="spellStart"/>
      <w:r>
        <w:rPr>
          <w:rFonts w:cs="Arial"/>
          <w:sz w:val="22"/>
          <w:szCs w:val="22"/>
        </w:rPr>
        <w:t>xxxxxxxxxxxxx</w:t>
      </w:r>
      <w:proofErr w:type="spellEnd"/>
      <w:r w:rsidR="004F2BA1" w:rsidRPr="004F2BA1">
        <w:rPr>
          <w:rFonts w:cs="Arial"/>
          <w:sz w:val="22"/>
          <w:szCs w:val="22"/>
        </w:rPr>
        <w:t xml:space="preserve">, biomedicínský inženýr, </w:t>
      </w:r>
      <w:proofErr w:type="gramStart"/>
      <w:r w:rsidR="004F2BA1" w:rsidRPr="004F2BA1">
        <w:rPr>
          <w:rFonts w:cs="Arial"/>
          <w:sz w:val="22"/>
          <w:szCs w:val="22"/>
        </w:rPr>
        <w:t>tel.:</w:t>
      </w:r>
      <w:proofErr w:type="spellStart"/>
      <w:r>
        <w:rPr>
          <w:rFonts w:cs="Arial"/>
          <w:sz w:val="22"/>
          <w:szCs w:val="22"/>
        </w:rPr>
        <w:t>xxxxxxxxxx</w:t>
      </w:r>
      <w:proofErr w:type="spellEnd"/>
      <w:proofErr w:type="gramEnd"/>
      <w:r w:rsidR="004F2BA1" w:rsidRPr="004F2BA1">
        <w:rPr>
          <w:rFonts w:cs="Arial"/>
          <w:sz w:val="22"/>
          <w:szCs w:val="22"/>
        </w:rPr>
        <w:t xml:space="preserve">, </w:t>
      </w:r>
    </w:p>
    <w:p w14:paraId="1C0A14E7" w14:textId="689906AD" w:rsidR="00573F0E" w:rsidRPr="003A337E" w:rsidRDefault="004F2BA1">
      <w:pPr>
        <w:pStyle w:val="Zkladntext"/>
        <w:ind w:firstLine="360"/>
        <w:rPr>
          <w:rFonts w:cs="Arial"/>
          <w:sz w:val="22"/>
          <w:szCs w:val="22"/>
        </w:rPr>
      </w:pPr>
      <w:r w:rsidRPr="004F2BA1">
        <w:rPr>
          <w:rFonts w:cs="Arial"/>
          <w:sz w:val="22"/>
          <w:szCs w:val="22"/>
        </w:rPr>
        <w:t xml:space="preserve">e-mail: </w:t>
      </w:r>
      <w:proofErr w:type="spellStart"/>
      <w:r w:rsidR="00C15C50">
        <w:rPr>
          <w:rFonts w:cs="Arial"/>
          <w:sz w:val="22"/>
          <w:szCs w:val="22"/>
        </w:rPr>
        <w:t>xxxxxxxxxxxxxxxxx</w:t>
      </w:r>
      <w:proofErr w:type="spellEnd"/>
    </w:p>
    <w:p w14:paraId="49D0982A" w14:textId="4DDD3B73" w:rsidR="00573F0E" w:rsidRDefault="0046132C">
      <w:pPr>
        <w:pStyle w:val="Zkladntext"/>
        <w:numPr>
          <w:ilvl w:val="0"/>
          <w:numId w:val="15"/>
        </w:numPr>
        <w:spacing w:before="120"/>
        <w:rPr>
          <w:rFonts w:cs="Arial"/>
          <w:sz w:val="22"/>
          <w:szCs w:val="22"/>
        </w:rPr>
      </w:pPr>
      <w:r w:rsidRPr="00593D26">
        <w:rPr>
          <w:rFonts w:cs="Arial"/>
          <w:sz w:val="22"/>
          <w:szCs w:val="22"/>
        </w:rPr>
        <w:t>Tato smlouva nabývá platnosti podpisem smluvních stran a účinnosti dnem uveřejnění v Registru smluv dle zákona č. 340/2015 Sb. ve znění pozdějších předpisů.</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lastRenderedPageBreak/>
        <w:t xml:space="preserve">Smluvní strany prohlašují, že si tuto smlouvu včetně příloh před jejím podpisem přečetly, a že textu smlouvy včetně příloh v úplnosti rozumí, že vyjadřuje plně projev jejich svobodné a vážné vůle, na důkaz čehož připojují své podpisy. </w:t>
      </w:r>
    </w:p>
    <w:p w14:paraId="079A1B0D"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za nápadně nevýhodných podmínek.</w:t>
      </w:r>
      <w:r w:rsidRPr="003A337E">
        <w:rPr>
          <w:rFonts w:ascii="Arial" w:hAnsi="Arial" w:cs="Arial"/>
          <w:sz w:val="22"/>
          <w:szCs w:val="22"/>
        </w:rPr>
        <w:tab/>
      </w:r>
    </w:p>
    <w:p w14:paraId="3E0C74D3" w14:textId="63CAEA85" w:rsidR="00573F0E" w:rsidRPr="003A337E" w:rsidRDefault="00573F0E">
      <w:pPr>
        <w:pStyle w:val="Zkladntext"/>
        <w:numPr>
          <w:ilvl w:val="0"/>
          <w:numId w:val="15"/>
        </w:numPr>
        <w:spacing w:before="120"/>
        <w:rPr>
          <w:rFonts w:cs="Arial"/>
          <w:sz w:val="22"/>
          <w:szCs w:val="22"/>
        </w:rPr>
      </w:pPr>
      <w:r w:rsidRPr="003A337E">
        <w:rPr>
          <w:rFonts w:cs="Arial"/>
          <w:sz w:val="22"/>
          <w:szCs w:val="22"/>
        </w:rPr>
        <w:t xml:space="preserve">Tato smlouva včetně příloh je vyhotovena ve </w:t>
      </w:r>
      <w:r w:rsidR="007E6DF6">
        <w:rPr>
          <w:rFonts w:cs="Arial"/>
          <w:sz w:val="22"/>
          <w:szCs w:val="22"/>
        </w:rPr>
        <w:t>dvou</w:t>
      </w:r>
      <w:r w:rsidRPr="003A337E">
        <w:rPr>
          <w:rFonts w:cs="Arial"/>
          <w:sz w:val="22"/>
          <w:szCs w:val="22"/>
        </w:rPr>
        <w:t xml:space="preserve"> vyhotoveních, z nichž </w:t>
      </w:r>
      <w:r w:rsidR="00B81365">
        <w:rPr>
          <w:rFonts w:cs="Arial"/>
          <w:sz w:val="22"/>
          <w:szCs w:val="22"/>
        </w:rPr>
        <w:t xml:space="preserve">prodávající obdrží </w:t>
      </w:r>
      <w:r w:rsidR="007E6DF6">
        <w:rPr>
          <w:rFonts w:cs="Arial"/>
          <w:sz w:val="22"/>
          <w:szCs w:val="22"/>
        </w:rPr>
        <w:t>jedno</w:t>
      </w:r>
      <w:r w:rsidR="00B81365">
        <w:rPr>
          <w:rFonts w:cs="Arial"/>
          <w:sz w:val="22"/>
          <w:szCs w:val="22"/>
        </w:rPr>
        <w:t xml:space="preserve"> vyhotovení a kupující jedno</w:t>
      </w:r>
      <w:r w:rsidRPr="003A337E">
        <w:rPr>
          <w:rFonts w:cs="Arial"/>
          <w:sz w:val="22"/>
          <w:szCs w:val="22"/>
        </w:rPr>
        <w:t xml:space="preserve"> vyhotovení.</w:t>
      </w:r>
    </w:p>
    <w:p w14:paraId="7EEA97D8" w14:textId="77777777" w:rsidR="00573F0E" w:rsidRPr="003A337E" w:rsidRDefault="00573F0E">
      <w:pPr>
        <w:pStyle w:val="Zkladntext"/>
        <w:numPr>
          <w:ilvl w:val="0"/>
          <w:numId w:val="15"/>
        </w:numPr>
        <w:spacing w:before="120"/>
        <w:rPr>
          <w:rFonts w:cs="Arial"/>
          <w:sz w:val="22"/>
          <w:szCs w:val="22"/>
        </w:rPr>
      </w:pPr>
      <w:proofErr w:type="gramStart"/>
      <w:r w:rsidRPr="003A337E">
        <w:rPr>
          <w:rFonts w:cs="Arial"/>
          <w:sz w:val="22"/>
          <w:szCs w:val="22"/>
        </w:rPr>
        <w:t>Přílohy :</w:t>
      </w:r>
      <w:proofErr w:type="gramEnd"/>
      <w:r w:rsidRPr="003A337E">
        <w:rPr>
          <w:rFonts w:cs="Arial"/>
          <w:sz w:val="22"/>
          <w:szCs w:val="22"/>
        </w:rPr>
        <w:tab/>
        <w:t>Příloha č. 1 - Specifikace zboží a cena zboží uvedená položkovým rozpočtem</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2FC83EA9"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V </w:t>
      </w:r>
      <w:proofErr w:type="spellStart"/>
      <w:r w:rsidRPr="003A337E">
        <w:rPr>
          <w:rFonts w:ascii="Arial" w:hAnsi="Arial" w:cs="Arial"/>
          <w:bCs/>
          <w:sz w:val="22"/>
          <w:szCs w:val="22"/>
        </w:rPr>
        <w:t>Želevčicích</w:t>
      </w:r>
      <w:proofErr w:type="spellEnd"/>
      <w:r w:rsidRPr="003A337E">
        <w:rPr>
          <w:rFonts w:ascii="Arial" w:hAnsi="Arial" w:cs="Arial"/>
          <w:bCs/>
          <w:sz w:val="22"/>
          <w:szCs w:val="22"/>
        </w:rPr>
        <w:t xml:space="preserve"> dne ................20</w:t>
      </w:r>
      <w:r w:rsidR="00C53D6E">
        <w:rPr>
          <w:rFonts w:ascii="Arial" w:hAnsi="Arial" w:cs="Arial"/>
          <w:bCs/>
          <w:sz w:val="22"/>
          <w:szCs w:val="22"/>
        </w:rPr>
        <w:t>2</w:t>
      </w:r>
      <w:r w:rsidR="0045213C">
        <w:rPr>
          <w:rFonts w:ascii="Arial" w:hAnsi="Arial" w:cs="Arial"/>
          <w:bCs/>
          <w:sz w:val="22"/>
          <w:szCs w:val="22"/>
        </w:rPr>
        <w:t>4</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t>V </w:t>
      </w:r>
      <w:r w:rsidR="004F2BA1">
        <w:rPr>
          <w:rFonts w:ascii="Arial" w:hAnsi="Arial" w:cs="Arial"/>
          <w:bCs/>
          <w:sz w:val="22"/>
          <w:szCs w:val="22"/>
        </w:rPr>
        <w:t>Brně</w:t>
      </w:r>
      <w:r w:rsidRPr="003A337E">
        <w:rPr>
          <w:rFonts w:ascii="Arial" w:hAnsi="Arial" w:cs="Arial"/>
          <w:bCs/>
          <w:sz w:val="22"/>
          <w:szCs w:val="22"/>
        </w:rPr>
        <w:t xml:space="preserve"> dne </w:t>
      </w:r>
      <w:r w:rsidR="0079187F">
        <w:rPr>
          <w:rFonts w:ascii="Arial" w:hAnsi="Arial" w:cs="Arial"/>
          <w:bCs/>
          <w:sz w:val="22"/>
          <w:szCs w:val="22"/>
        </w:rPr>
        <w:t>................20</w:t>
      </w:r>
      <w:r w:rsidR="007E6DF6">
        <w:rPr>
          <w:rFonts w:ascii="Arial" w:hAnsi="Arial" w:cs="Arial"/>
          <w:bCs/>
          <w:sz w:val="22"/>
          <w:szCs w:val="22"/>
        </w:rPr>
        <w:t>2</w:t>
      </w:r>
      <w:r w:rsidR="0045213C">
        <w:rPr>
          <w:rFonts w:ascii="Arial" w:hAnsi="Arial" w:cs="Arial"/>
          <w:bCs/>
          <w:sz w:val="22"/>
          <w:szCs w:val="22"/>
        </w:rPr>
        <w:t>4</w:t>
      </w:r>
    </w:p>
    <w:p w14:paraId="7A5B2973" w14:textId="77777777" w:rsidR="00231B87" w:rsidRPr="003A337E" w:rsidRDefault="00231B87" w:rsidP="001272BC">
      <w:pPr>
        <w:spacing w:before="120"/>
        <w:jc w:val="both"/>
        <w:rPr>
          <w:rFonts w:ascii="Arial" w:hAnsi="Arial" w:cs="Arial"/>
          <w:bCs/>
          <w:sz w:val="22"/>
          <w:szCs w:val="22"/>
        </w:rPr>
      </w:pPr>
      <w:bookmarkStart w:id="0" w:name="_GoBack"/>
      <w:bookmarkEnd w:id="0"/>
    </w:p>
    <w:p w14:paraId="165226FA" w14:textId="77777777" w:rsidR="00231B87" w:rsidRPr="003A337E" w:rsidRDefault="00231B87" w:rsidP="001272BC">
      <w:pPr>
        <w:spacing w:before="120"/>
        <w:jc w:val="both"/>
        <w:rPr>
          <w:rFonts w:ascii="Arial" w:hAnsi="Arial" w:cs="Arial"/>
          <w:bCs/>
          <w:sz w:val="22"/>
          <w:szCs w:val="22"/>
        </w:rPr>
      </w:pPr>
    </w:p>
    <w:p w14:paraId="68AE0495" w14:textId="108FA987" w:rsidR="00231B87" w:rsidRDefault="00231B87" w:rsidP="001272BC">
      <w:pPr>
        <w:spacing w:before="120"/>
        <w:jc w:val="both"/>
        <w:rPr>
          <w:rFonts w:ascii="Arial" w:hAnsi="Arial" w:cs="Arial"/>
          <w:bCs/>
          <w:sz w:val="22"/>
          <w:szCs w:val="22"/>
        </w:rPr>
      </w:pPr>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p>
    <w:p w14:paraId="72675D55" w14:textId="20C37040" w:rsidR="007E6DF6" w:rsidRDefault="0045213C" w:rsidP="0045213C">
      <w:pPr>
        <w:spacing w:before="120"/>
        <w:jc w:val="both"/>
        <w:rPr>
          <w:rFonts w:ascii="Arial" w:hAnsi="Arial" w:cs="Arial"/>
          <w:bCs/>
          <w:sz w:val="22"/>
          <w:szCs w:val="22"/>
        </w:rPr>
      </w:pPr>
      <w:r>
        <w:rPr>
          <w:rFonts w:ascii="Arial" w:hAnsi="Arial" w:cs="Arial"/>
          <w:bCs/>
          <w:sz w:val="22"/>
          <w:szCs w:val="22"/>
        </w:rPr>
        <w:t xml:space="preserve">  Petr Smetana</w:t>
      </w:r>
      <w:r w:rsidR="00B2382A">
        <w:rPr>
          <w:rFonts w:ascii="Arial" w:hAnsi="Arial" w:cs="Arial"/>
          <w:bCs/>
          <w:sz w:val="22"/>
          <w:szCs w:val="22"/>
        </w:rPr>
        <w:tab/>
      </w:r>
      <w:r w:rsidR="00B2382A">
        <w:rPr>
          <w:rFonts w:ascii="Arial" w:hAnsi="Arial" w:cs="Arial"/>
          <w:bCs/>
          <w:sz w:val="22"/>
          <w:szCs w:val="22"/>
        </w:rPr>
        <w:tab/>
      </w:r>
      <w:r w:rsidR="004F2BA1">
        <w:rPr>
          <w:rFonts w:ascii="Arial" w:hAnsi="Arial" w:cs="Arial"/>
          <w:bCs/>
          <w:sz w:val="22"/>
          <w:szCs w:val="22"/>
        </w:rPr>
        <w:t xml:space="preserve">                            </w:t>
      </w:r>
      <w:r w:rsidR="00FA651C">
        <w:rPr>
          <w:rFonts w:ascii="Arial" w:hAnsi="Arial" w:cs="Arial"/>
          <w:bCs/>
          <w:sz w:val="22"/>
          <w:szCs w:val="22"/>
        </w:rPr>
        <w:t xml:space="preserve">    </w:t>
      </w:r>
      <w:r w:rsidR="004F2BA1" w:rsidRPr="004F2BA1">
        <w:rPr>
          <w:rFonts w:ascii="Arial" w:hAnsi="Arial" w:cs="Arial"/>
          <w:bCs/>
          <w:sz w:val="22"/>
          <w:szCs w:val="22"/>
        </w:rPr>
        <w:t>doc. MUDr. Petr Němec, CSc., MBA, ředitel</w:t>
      </w:r>
    </w:p>
    <w:p w14:paraId="246468C2" w14:textId="734B2C16"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45213C">
        <w:rPr>
          <w:rFonts w:ascii="Arial" w:hAnsi="Arial" w:cs="Arial"/>
          <w:bCs/>
          <w:sz w:val="22"/>
          <w:szCs w:val="22"/>
        </w:rPr>
        <w:t>vedoucí podpory obchodu pro ČR</w:t>
      </w:r>
    </w:p>
    <w:p w14:paraId="3AF7C7B9" w14:textId="7F3F57BE" w:rsidR="007E6DF6" w:rsidRPr="003A337E"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B96F12">
        <w:rPr>
          <w:rFonts w:ascii="Arial" w:hAnsi="Arial" w:cs="Arial"/>
          <w:bCs/>
          <w:sz w:val="22"/>
          <w:szCs w:val="22"/>
        </w:rPr>
        <w:t>n</w:t>
      </w:r>
      <w:r>
        <w:rPr>
          <w:rFonts w:ascii="Arial" w:hAnsi="Arial" w:cs="Arial"/>
          <w:bCs/>
          <w:sz w:val="22"/>
          <w:szCs w:val="22"/>
        </w:rPr>
        <w:t>a základě plné moci</w:t>
      </w:r>
    </w:p>
    <w:sectPr w:rsidR="007E6DF6" w:rsidRPr="003A337E" w:rsidSect="003A337E">
      <w:footerReference w:type="even" r:id="rId8"/>
      <w:footerReference w:type="default" r:id="rId9"/>
      <w:pgSz w:w="12240" w:h="15840"/>
      <w:pgMar w:top="1134" w:right="1247" w:bottom="1134" w:left="1247" w:header="70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57DBF" w14:textId="77777777" w:rsidR="00B65BB8" w:rsidRDefault="00B65BB8">
      <w:r>
        <w:separator/>
      </w:r>
    </w:p>
  </w:endnote>
  <w:endnote w:type="continuationSeparator" w:id="0">
    <w:p w14:paraId="72889CA0" w14:textId="77777777" w:rsidR="00B65BB8" w:rsidRDefault="00B6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D42B53">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3CB22" w14:textId="77777777" w:rsidR="00B65BB8" w:rsidRDefault="00B65BB8">
      <w:r>
        <w:separator/>
      </w:r>
    </w:p>
  </w:footnote>
  <w:footnote w:type="continuationSeparator" w:id="0">
    <w:p w14:paraId="4EFD8C5E" w14:textId="77777777" w:rsidR="00B65BB8" w:rsidRDefault="00B65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32B96"/>
    <w:multiLevelType w:val="hybridMultilevel"/>
    <w:tmpl w:val="025E2984"/>
    <w:lvl w:ilvl="0" w:tplc="148A4D32">
      <w:start w:val="1"/>
      <w:numFmt w:val="decimal"/>
      <w:lvlText w:val="%1)"/>
      <w:lvlJc w:val="left"/>
      <w:pPr>
        <w:tabs>
          <w:tab w:val="num" w:pos="720"/>
        </w:tabs>
        <w:ind w:left="720" w:hanging="360"/>
      </w:pPr>
      <w:rPr>
        <w:color w:val="000000" w:themeColor="text1"/>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5"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6"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29"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28"/>
  </w:num>
  <w:num w:numId="4">
    <w:abstractNumId w:val="3"/>
  </w:num>
  <w:num w:numId="5">
    <w:abstractNumId w:val="13"/>
  </w:num>
  <w:num w:numId="6">
    <w:abstractNumId w:val="25"/>
  </w:num>
  <w:num w:numId="7">
    <w:abstractNumId w:val="24"/>
  </w:num>
  <w:num w:numId="8">
    <w:abstractNumId w:val="15"/>
  </w:num>
  <w:num w:numId="9">
    <w:abstractNumId w:val="14"/>
  </w:num>
  <w:num w:numId="10">
    <w:abstractNumId w:val="9"/>
  </w:num>
  <w:num w:numId="11">
    <w:abstractNumId w:val="27"/>
  </w:num>
  <w:num w:numId="12">
    <w:abstractNumId w:val="17"/>
  </w:num>
  <w:num w:numId="13">
    <w:abstractNumId w:val="19"/>
  </w:num>
  <w:num w:numId="14">
    <w:abstractNumId w:val="26"/>
  </w:num>
  <w:num w:numId="15">
    <w:abstractNumId w:val="29"/>
  </w:num>
  <w:num w:numId="16">
    <w:abstractNumId w:val="6"/>
  </w:num>
  <w:num w:numId="17">
    <w:abstractNumId w:val="21"/>
  </w:num>
  <w:num w:numId="18">
    <w:abstractNumId w:val="2"/>
  </w:num>
  <w:num w:numId="19">
    <w:abstractNumId w:val="18"/>
  </w:num>
  <w:num w:numId="20">
    <w:abstractNumId w:val="8"/>
  </w:num>
  <w:num w:numId="21">
    <w:abstractNumId w:val="22"/>
  </w:num>
  <w:num w:numId="22">
    <w:abstractNumId w:val="4"/>
  </w:num>
  <w:num w:numId="23">
    <w:abstractNumId w:val="23"/>
  </w:num>
  <w:num w:numId="24">
    <w:abstractNumId w:val="12"/>
  </w:num>
  <w:num w:numId="25">
    <w:abstractNumId w:val="16"/>
  </w:num>
  <w:num w:numId="26">
    <w:abstractNumId w:val="1"/>
  </w:num>
  <w:num w:numId="27">
    <w:abstractNumId w:val="30"/>
  </w:num>
  <w:num w:numId="28">
    <w:abstractNumId w:val="5"/>
  </w:num>
  <w:num w:numId="29">
    <w:abstractNumId w:val="11"/>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AB"/>
    <w:rsid w:val="00003C98"/>
    <w:rsid w:val="000052D1"/>
    <w:rsid w:val="000074B9"/>
    <w:rsid w:val="00007E87"/>
    <w:rsid w:val="00023767"/>
    <w:rsid w:val="00033DA3"/>
    <w:rsid w:val="00036533"/>
    <w:rsid w:val="000371AD"/>
    <w:rsid w:val="000410DC"/>
    <w:rsid w:val="00042108"/>
    <w:rsid w:val="000476E1"/>
    <w:rsid w:val="00060A78"/>
    <w:rsid w:val="000B0C14"/>
    <w:rsid w:val="000C3317"/>
    <w:rsid w:val="000D38AB"/>
    <w:rsid w:val="000D401D"/>
    <w:rsid w:val="00101A43"/>
    <w:rsid w:val="001156CA"/>
    <w:rsid w:val="001272BC"/>
    <w:rsid w:val="001431FE"/>
    <w:rsid w:val="00181F4B"/>
    <w:rsid w:val="001820E0"/>
    <w:rsid w:val="00183487"/>
    <w:rsid w:val="001844D2"/>
    <w:rsid w:val="001A458C"/>
    <w:rsid w:val="001A4F8A"/>
    <w:rsid w:val="001A582F"/>
    <w:rsid w:val="001A712D"/>
    <w:rsid w:val="001E5DE8"/>
    <w:rsid w:val="0021013C"/>
    <w:rsid w:val="002208E8"/>
    <w:rsid w:val="00231B87"/>
    <w:rsid w:val="00235154"/>
    <w:rsid w:val="00235425"/>
    <w:rsid w:val="0024581B"/>
    <w:rsid w:val="00264D51"/>
    <w:rsid w:val="002823AB"/>
    <w:rsid w:val="00297BFF"/>
    <w:rsid w:val="002A076D"/>
    <w:rsid w:val="002A465F"/>
    <w:rsid w:val="002B0563"/>
    <w:rsid w:val="002B76BE"/>
    <w:rsid w:val="002C5446"/>
    <w:rsid w:val="002C7FEA"/>
    <w:rsid w:val="00305F12"/>
    <w:rsid w:val="00306226"/>
    <w:rsid w:val="00311218"/>
    <w:rsid w:val="00323910"/>
    <w:rsid w:val="00325B7C"/>
    <w:rsid w:val="00330C72"/>
    <w:rsid w:val="00342F84"/>
    <w:rsid w:val="0034449D"/>
    <w:rsid w:val="003479D6"/>
    <w:rsid w:val="00376D53"/>
    <w:rsid w:val="003A337E"/>
    <w:rsid w:val="003A5353"/>
    <w:rsid w:val="003B0759"/>
    <w:rsid w:val="003B5755"/>
    <w:rsid w:val="003C73BA"/>
    <w:rsid w:val="003F7CEC"/>
    <w:rsid w:val="00426AC2"/>
    <w:rsid w:val="0043494D"/>
    <w:rsid w:val="0045213C"/>
    <w:rsid w:val="0046132C"/>
    <w:rsid w:val="00477661"/>
    <w:rsid w:val="00490839"/>
    <w:rsid w:val="004A5325"/>
    <w:rsid w:val="004A6ED5"/>
    <w:rsid w:val="004C3C94"/>
    <w:rsid w:val="004F2BA1"/>
    <w:rsid w:val="004F6050"/>
    <w:rsid w:val="00500E5F"/>
    <w:rsid w:val="00513F8F"/>
    <w:rsid w:val="00516B5A"/>
    <w:rsid w:val="00525ABB"/>
    <w:rsid w:val="00564195"/>
    <w:rsid w:val="00573F0E"/>
    <w:rsid w:val="0057571A"/>
    <w:rsid w:val="00576963"/>
    <w:rsid w:val="0059738D"/>
    <w:rsid w:val="005C302C"/>
    <w:rsid w:val="005D6754"/>
    <w:rsid w:val="005D70CA"/>
    <w:rsid w:val="005E0C2E"/>
    <w:rsid w:val="005E7388"/>
    <w:rsid w:val="00602CF9"/>
    <w:rsid w:val="00607133"/>
    <w:rsid w:val="00617D7E"/>
    <w:rsid w:val="00643412"/>
    <w:rsid w:val="00645D07"/>
    <w:rsid w:val="00666082"/>
    <w:rsid w:val="00680AA3"/>
    <w:rsid w:val="00687FE3"/>
    <w:rsid w:val="00690BA1"/>
    <w:rsid w:val="006B66B2"/>
    <w:rsid w:val="006D227E"/>
    <w:rsid w:val="006E2471"/>
    <w:rsid w:val="006E645A"/>
    <w:rsid w:val="00705C52"/>
    <w:rsid w:val="00712AC4"/>
    <w:rsid w:val="007376E5"/>
    <w:rsid w:val="00753B5A"/>
    <w:rsid w:val="007710C7"/>
    <w:rsid w:val="00775EFC"/>
    <w:rsid w:val="0079187F"/>
    <w:rsid w:val="007C4D32"/>
    <w:rsid w:val="007C6CE5"/>
    <w:rsid w:val="007D2025"/>
    <w:rsid w:val="007D4242"/>
    <w:rsid w:val="007E1C5C"/>
    <w:rsid w:val="007E6DF6"/>
    <w:rsid w:val="008030EF"/>
    <w:rsid w:val="0080684E"/>
    <w:rsid w:val="008242CB"/>
    <w:rsid w:val="00842A9D"/>
    <w:rsid w:val="00842B23"/>
    <w:rsid w:val="00855450"/>
    <w:rsid w:val="008849B7"/>
    <w:rsid w:val="008936D8"/>
    <w:rsid w:val="00895B28"/>
    <w:rsid w:val="008A784E"/>
    <w:rsid w:val="008C3C50"/>
    <w:rsid w:val="008D03BD"/>
    <w:rsid w:val="008D21C5"/>
    <w:rsid w:val="008E5775"/>
    <w:rsid w:val="00904404"/>
    <w:rsid w:val="00923E75"/>
    <w:rsid w:val="00933F2F"/>
    <w:rsid w:val="00934FF7"/>
    <w:rsid w:val="00937622"/>
    <w:rsid w:val="0094239D"/>
    <w:rsid w:val="00942C0C"/>
    <w:rsid w:val="00967C83"/>
    <w:rsid w:val="009A2BA8"/>
    <w:rsid w:val="009B3AE4"/>
    <w:rsid w:val="009C21C5"/>
    <w:rsid w:val="009E287C"/>
    <w:rsid w:val="009F3563"/>
    <w:rsid w:val="00A022FD"/>
    <w:rsid w:val="00A238C3"/>
    <w:rsid w:val="00A251AA"/>
    <w:rsid w:val="00A33C3D"/>
    <w:rsid w:val="00A5191B"/>
    <w:rsid w:val="00A54B15"/>
    <w:rsid w:val="00A6062D"/>
    <w:rsid w:val="00A627F7"/>
    <w:rsid w:val="00A64F90"/>
    <w:rsid w:val="00A70A8B"/>
    <w:rsid w:val="00A90828"/>
    <w:rsid w:val="00A913E2"/>
    <w:rsid w:val="00AA7AC4"/>
    <w:rsid w:val="00AF3E25"/>
    <w:rsid w:val="00B03E63"/>
    <w:rsid w:val="00B2382A"/>
    <w:rsid w:val="00B2742A"/>
    <w:rsid w:val="00B3002C"/>
    <w:rsid w:val="00B312B4"/>
    <w:rsid w:val="00B428F1"/>
    <w:rsid w:val="00B512F1"/>
    <w:rsid w:val="00B51957"/>
    <w:rsid w:val="00B557FD"/>
    <w:rsid w:val="00B60E23"/>
    <w:rsid w:val="00B64EBE"/>
    <w:rsid w:val="00B65BB8"/>
    <w:rsid w:val="00B74735"/>
    <w:rsid w:val="00B81365"/>
    <w:rsid w:val="00B91671"/>
    <w:rsid w:val="00B96F12"/>
    <w:rsid w:val="00BA1100"/>
    <w:rsid w:val="00BA6F98"/>
    <w:rsid w:val="00BD1811"/>
    <w:rsid w:val="00BD3BEC"/>
    <w:rsid w:val="00C01540"/>
    <w:rsid w:val="00C111D3"/>
    <w:rsid w:val="00C11E2C"/>
    <w:rsid w:val="00C15C50"/>
    <w:rsid w:val="00C32127"/>
    <w:rsid w:val="00C36C97"/>
    <w:rsid w:val="00C45A03"/>
    <w:rsid w:val="00C47763"/>
    <w:rsid w:val="00C51F10"/>
    <w:rsid w:val="00C53D6E"/>
    <w:rsid w:val="00C5655E"/>
    <w:rsid w:val="00CB53FE"/>
    <w:rsid w:val="00CD3494"/>
    <w:rsid w:val="00CE27DE"/>
    <w:rsid w:val="00CE7A2C"/>
    <w:rsid w:val="00D1276A"/>
    <w:rsid w:val="00D1341B"/>
    <w:rsid w:val="00D37927"/>
    <w:rsid w:val="00D40538"/>
    <w:rsid w:val="00D421C7"/>
    <w:rsid w:val="00D42B53"/>
    <w:rsid w:val="00D75427"/>
    <w:rsid w:val="00D86B3A"/>
    <w:rsid w:val="00DA4C00"/>
    <w:rsid w:val="00DB608B"/>
    <w:rsid w:val="00DC273E"/>
    <w:rsid w:val="00DC42AA"/>
    <w:rsid w:val="00DD1594"/>
    <w:rsid w:val="00DD4627"/>
    <w:rsid w:val="00DE3481"/>
    <w:rsid w:val="00DE3F48"/>
    <w:rsid w:val="00DF3985"/>
    <w:rsid w:val="00DF7BAB"/>
    <w:rsid w:val="00E07C9A"/>
    <w:rsid w:val="00E208E2"/>
    <w:rsid w:val="00E26B80"/>
    <w:rsid w:val="00E4442C"/>
    <w:rsid w:val="00E54DA9"/>
    <w:rsid w:val="00E7268C"/>
    <w:rsid w:val="00E81E99"/>
    <w:rsid w:val="00E82996"/>
    <w:rsid w:val="00EA089B"/>
    <w:rsid w:val="00EA5719"/>
    <w:rsid w:val="00EB28B8"/>
    <w:rsid w:val="00EB6471"/>
    <w:rsid w:val="00EE1175"/>
    <w:rsid w:val="00EE50B3"/>
    <w:rsid w:val="00F127E4"/>
    <w:rsid w:val="00F40993"/>
    <w:rsid w:val="00F4215F"/>
    <w:rsid w:val="00F44E77"/>
    <w:rsid w:val="00F50AF9"/>
    <w:rsid w:val="00F50EFA"/>
    <w:rsid w:val="00F557EC"/>
    <w:rsid w:val="00F57122"/>
    <w:rsid w:val="00F653F0"/>
    <w:rsid w:val="00FA651C"/>
    <w:rsid w:val="00FB65A6"/>
    <w:rsid w:val="00FC6B3B"/>
    <w:rsid w:val="00FD2934"/>
    <w:rsid w:val="00FD7FF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15924406-72B8-4027-95AB-5AAE701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character" w:styleId="Nevyeenzmnka">
    <w:name w:val="Unresolved Mention"/>
    <w:basedOn w:val="Standardnpsmoodstavce"/>
    <w:uiPriority w:val="99"/>
    <w:semiHidden/>
    <w:unhideWhenUsed/>
    <w:rsid w:val="002A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BA51D-8994-40CE-8133-17A67059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2097</Words>
  <Characters>12067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14136</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Ing. Ivana Švarcová</cp:lastModifiedBy>
  <cp:revision>4</cp:revision>
  <cp:lastPrinted>2024-09-12T05:33:00Z</cp:lastPrinted>
  <dcterms:created xsi:type="dcterms:W3CDTF">2024-09-13T09:16:00Z</dcterms:created>
  <dcterms:modified xsi:type="dcterms:W3CDTF">2024-09-18T08:08:00Z</dcterms:modified>
</cp:coreProperties>
</file>