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1004/2024</w:t>
      </w:r>
      <w:bookmarkEnd w:id="6"/>
      <w:bookmarkEnd w:id="7"/>
      <w:bookmarkEnd w:id="8"/>
    </w:p>
    <w:p>
      <w:pPr>
        <w:pStyle w:val="Style2"/>
        <w:keepNext/>
        <w:keepLines/>
        <w:widowControl w:val="0"/>
        <w:shd w:val="clear" w:color="auto" w:fill="auto"/>
        <w:bidi w:val="0"/>
        <w:spacing w:before="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xx/2024</w:t>
        <w:br/>
        <w:t>Název díla:</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VT Bystřice-Hroznětín-ÚBP</w:t>
      </w:r>
    </w:p>
    <w:p>
      <w:pPr>
        <w:pStyle w:val="Style2"/>
        <w:keepNext/>
        <w:keepLines/>
        <w:widowControl w:val="0"/>
        <w:shd w:val="clear" w:color="auto" w:fill="auto"/>
        <w:bidi w:val="0"/>
        <w:spacing w:before="0" w:after="0" w:line="240" w:lineRule="auto"/>
        <w:ind w:left="0" w:right="0" w:firstLine="0"/>
        <w:jc w:val="left"/>
        <w:rPr>
          <w:sz w:val="20"/>
          <w:szCs w:val="20"/>
        </w:rPr>
        <w:sectPr>
          <w:footerReference w:type="default" r:id="rId5"/>
          <w:footnotePr>
            <w:pos w:val="pageBottom"/>
            <w:numFmt w:val="decimal"/>
            <w:numRestart w:val="continuous"/>
          </w:footnotePr>
          <w:pgSz w:w="11909" w:h="16838"/>
          <w:pgMar w:top="1061" w:left="1394" w:right="1389" w:bottom="2431"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z w:val="20"/>
          <w:szCs w:val="20"/>
          <w:shd w:val="clear" w:color="auto" w:fill="auto"/>
          <w:lang w:val="cs-CZ" w:eastAsia="cs-CZ" w:bidi="cs-CZ"/>
        </w:rPr>
        <w:t>Smluvní strany:</w:t>
      </w:r>
      <w:bookmarkEnd w:id="12"/>
      <w:bookmarkEnd w:id="13"/>
      <w:bookmarkEnd w:id="14"/>
    </w:p>
    <w:p>
      <w:pPr>
        <w:pStyle w:val="Style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rPr>
          <w:sz w:val="20"/>
          <w:szCs w:val="20"/>
        </w:rPr>
      </w:pPr>
      <w:bookmarkStart w:id="15" w:name="bookmark15"/>
      <w:r>
        <w:rPr>
          <w:color w:val="000000"/>
          <w:spacing w:val="0"/>
          <w:w w:val="100"/>
          <w:position w:val="0"/>
          <w:sz w:val="20"/>
          <w:szCs w:val="20"/>
          <w:shd w:val="clear" w:color="auto" w:fill="auto"/>
          <w:lang w:val="cs-CZ" w:eastAsia="cs-CZ" w:bidi="cs-CZ"/>
        </w:rPr>
        <w:t>sídlo:</w:t>
      </w:r>
      <w:bookmarkEnd w:id="15"/>
    </w:p>
    <w:p>
      <w:pPr>
        <w:pStyle w:val="Style2"/>
        <w:keepNext/>
        <w:keepLines/>
        <w:widowControl w:val="0"/>
        <w:shd w:val="clear" w:color="auto" w:fill="auto"/>
        <w:bidi w:val="0"/>
        <w:spacing w:before="0" w:after="0" w:line="240" w:lineRule="auto"/>
        <w:ind w:left="0" w:right="0" w:firstLine="0"/>
        <w:jc w:val="left"/>
        <w:rPr>
          <w:sz w:val="20"/>
          <w:szCs w:val="20"/>
        </w:rPr>
      </w:pPr>
      <w:bookmarkStart w:id="16" w:name="bookmark16"/>
      <w:bookmarkStart w:id="17" w:name="bookmark17"/>
      <w:bookmarkStart w:id="18" w:name="bookmark18"/>
      <w:bookmarkStart w:id="19" w:name="bookmark19"/>
      <w:r>
        <w:rPr>
          <w:color w:val="000000"/>
          <w:spacing w:val="0"/>
          <w:w w:val="100"/>
          <w:position w:val="0"/>
          <w:sz w:val="20"/>
          <w:szCs w:val="20"/>
          <w:shd w:val="clear" w:color="auto" w:fill="auto"/>
          <w:lang w:val="cs-CZ" w:eastAsia="cs-CZ" w:bidi="cs-CZ"/>
        </w:rPr>
        <w:t>statutární orgán:</w:t>
      </w:r>
      <w:bookmarkEnd w:id="16"/>
      <w:bookmarkEnd w:id="17"/>
      <w:bookmarkEnd w:id="18"/>
      <w:bookmarkEnd w:id="19"/>
    </w:p>
    <w:p>
      <w:pPr>
        <w:pStyle w:val="Style9"/>
        <w:keepNext w:val="0"/>
        <w:keepLines w:val="0"/>
        <w:widowControl w:val="0"/>
        <w:shd w:val="clear" w:color="auto" w:fill="auto"/>
        <w:bidi w:val="0"/>
        <w:spacing w:before="0" w:after="240" w:line="240" w:lineRule="auto"/>
        <w:ind w:left="0" w:right="0" w:firstLine="0"/>
        <w:jc w:val="left"/>
        <w:rPr>
          <w:sz w:val="20"/>
          <w:szCs w:val="20"/>
        </w:rPr>
      </w:pPr>
      <w:bookmarkStart w:id="20" w:name="bookmark20"/>
      <w:bookmarkStart w:id="21" w:name="bookmark21"/>
      <w:bookmarkStart w:id="22" w:name="bookmark22"/>
      <w:r>
        <w:rPr>
          <w:color w:val="000000"/>
          <w:spacing w:val="0"/>
          <w:w w:val="100"/>
          <w:position w:val="0"/>
          <w:sz w:val="20"/>
          <w:szCs w:val="20"/>
          <w:shd w:val="clear" w:color="auto" w:fill="auto"/>
          <w:lang w:val="cs-CZ" w:eastAsia="cs-CZ" w:bidi="cs-CZ"/>
        </w:rPr>
        <w:t>oprávněn k podpisu smlouvy a k jednání o věcech smluvních: oprávněn jednat o věcech technických: technický dozor objednatele:</w:t>
      </w:r>
      <w:bookmarkEnd w:id="20"/>
      <w:bookmarkEnd w:id="21"/>
      <w:bookmarkEnd w:id="22"/>
    </w:p>
    <w:p>
      <w:pPr>
        <w:pStyle w:val="Style9"/>
        <w:keepNext w:val="0"/>
        <w:keepLines w:val="0"/>
        <w:widowControl w:val="0"/>
        <w:shd w:val="clear" w:color="auto" w:fill="auto"/>
        <w:bidi w:val="0"/>
        <w:spacing w:before="0" w:after="0" w:line="240" w:lineRule="auto"/>
        <w:ind w:left="0" w:right="0" w:firstLine="0"/>
        <w:jc w:val="left"/>
        <w:rPr>
          <w:sz w:val="20"/>
          <w:szCs w:val="20"/>
        </w:rPr>
      </w:pPr>
      <w:bookmarkStart w:id="23" w:name="bookmark23"/>
      <w:bookmarkStart w:id="24" w:name="bookmark24"/>
      <w:bookmarkStart w:id="25" w:name="bookmark25"/>
      <w:r>
        <w:rPr>
          <w:color w:val="000000"/>
          <w:spacing w:val="0"/>
          <w:w w:val="100"/>
          <w:position w:val="0"/>
          <w:sz w:val="20"/>
          <w:szCs w:val="20"/>
          <w:shd w:val="clear" w:color="auto" w:fill="auto"/>
          <w:lang w:val="cs-CZ" w:eastAsia="cs-CZ" w:bidi="cs-CZ"/>
        </w:rPr>
        <w:t>IČO:</w:t>
      </w:r>
      <w:bookmarkEnd w:id="23"/>
      <w:bookmarkEnd w:id="24"/>
      <w:bookmarkEnd w:id="25"/>
    </w:p>
    <w:p>
      <w:pPr>
        <w:pStyle w:val="Style9"/>
        <w:keepNext w:val="0"/>
        <w:keepLines w:val="0"/>
        <w:widowControl w:val="0"/>
        <w:shd w:val="clear" w:color="auto" w:fill="auto"/>
        <w:bidi w:val="0"/>
        <w:spacing w:before="0" w:after="0" w:line="240" w:lineRule="auto"/>
        <w:ind w:left="0" w:right="0" w:firstLine="0"/>
        <w:jc w:val="left"/>
        <w:rPr>
          <w:sz w:val="20"/>
          <w:szCs w:val="20"/>
        </w:rPr>
      </w:pPr>
      <w:bookmarkStart w:id="26" w:name="bookmark26"/>
      <w:bookmarkStart w:id="27" w:name="bookmark27"/>
      <w:bookmarkStart w:id="28" w:name="bookmark28"/>
      <w:bookmarkStart w:id="29" w:name="bookmark29"/>
      <w:r>
        <w:rPr>
          <w:color w:val="000000"/>
          <w:spacing w:val="0"/>
          <w:w w:val="100"/>
          <w:position w:val="0"/>
          <w:sz w:val="20"/>
          <w:szCs w:val="20"/>
          <w:shd w:val="clear" w:color="auto" w:fill="auto"/>
          <w:lang w:val="cs-CZ" w:eastAsia="cs-CZ" w:bidi="cs-CZ"/>
        </w:rPr>
        <w:t>DIČ: bankovní spojení: číslo účtu:</w:t>
      </w:r>
      <w:bookmarkEnd w:id="26"/>
      <w:bookmarkEnd w:id="27"/>
      <w:bookmarkEnd w:id="28"/>
      <w:bookmarkEnd w:id="29"/>
    </w:p>
    <w:p>
      <w:pPr>
        <w:pStyle w:val="Style9"/>
        <w:keepNext w:val="0"/>
        <w:keepLines w:val="0"/>
        <w:widowControl w:val="0"/>
        <w:shd w:val="clear" w:color="auto" w:fill="auto"/>
        <w:bidi w:val="0"/>
        <w:spacing w:before="0" w:line="240" w:lineRule="auto"/>
        <w:ind w:left="0" w:right="0" w:firstLine="0"/>
        <w:jc w:val="left"/>
        <w:rPr>
          <w:sz w:val="20"/>
          <w:szCs w:val="20"/>
        </w:rPr>
      </w:pPr>
      <w:bookmarkStart w:id="30" w:name="bookmark30"/>
      <w:r>
        <w:rPr>
          <w:b/>
          <w:bCs/>
          <w:color w:val="000000"/>
          <w:spacing w:val="0"/>
          <w:w w:val="100"/>
          <w:position w:val="0"/>
          <w:sz w:val="20"/>
          <w:szCs w:val="20"/>
          <w:shd w:val="clear" w:color="auto" w:fill="auto"/>
          <w:lang w:val="cs-CZ" w:eastAsia="cs-CZ" w:bidi="cs-CZ"/>
        </w:rPr>
        <w:t xml:space="preserve">Povodí Ohře, státní podnik </w:t>
      </w:r>
      <w:r>
        <w:rPr>
          <w:color w:val="000000"/>
          <w:spacing w:val="0"/>
          <w:w w:val="100"/>
          <w:position w:val="0"/>
          <w:sz w:val="20"/>
          <w:szCs w:val="20"/>
          <w:shd w:val="clear" w:color="auto" w:fill="auto"/>
          <w:lang w:val="cs-CZ" w:eastAsia="cs-CZ" w:bidi="cs-CZ"/>
        </w:rPr>
        <w:t>Bezručova 4219, 430 03 Chomutov generální ředitel</w:t>
      </w:r>
      <w:bookmarkEnd w:id="30"/>
    </w:p>
    <w:p>
      <w:pPr>
        <w:pStyle w:val="Style9"/>
        <w:keepNext w:val="0"/>
        <w:keepLines w:val="0"/>
        <w:widowControl w:val="0"/>
        <w:shd w:val="clear" w:color="auto" w:fill="auto"/>
        <w:bidi w:val="0"/>
        <w:spacing w:before="0" w:after="0" w:line="252" w:lineRule="auto"/>
        <w:ind w:left="0" w:right="0" w:firstLine="0"/>
        <w:jc w:val="left"/>
        <w:rPr>
          <w:sz w:val="20"/>
          <w:szCs w:val="20"/>
        </w:rPr>
      </w:pPr>
      <w:bookmarkStart w:id="31" w:name="bookmark31"/>
      <w:bookmarkStart w:id="32" w:name="bookmark32"/>
      <w:r>
        <w:rPr>
          <w:color w:val="000000"/>
          <w:spacing w:val="0"/>
          <w:w w:val="100"/>
          <w:position w:val="0"/>
          <w:sz w:val="20"/>
          <w:szCs w:val="20"/>
          <w:shd w:val="clear" w:color="auto" w:fill="auto"/>
          <w:lang w:val="cs-CZ" w:eastAsia="cs-CZ" w:bidi="cs-CZ"/>
        </w:rPr>
        <w:t>ředitel závodu Karlovy Vary vedoucí úseku Karlovy Vary technický dozor Karlovy Vary tel.: e-mail:</w:t>
      </w:r>
      <w:bookmarkEnd w:id="31"/>
      <w:bookmarkEnd w:id="32"/>
    </w:p>
    <w:p>
      <w:pPr>
        <w:pStyle w:val="Style9"/>
        <w:keepNext w:val="0"/>
        <w:keepLines w:val="0"/>
        <w:widowControl w:val="0"/>
        <w:shd w:val="clear" w:color="auto" w:fill="auto"/>
        <w:bidi w:val="0"/>
        <w:spacing w:before="0" w:after="0" w:line="252" w:lineRule="auto"/>
        <w:ind w:left="0" w:right="0" w:firstLine="0"/>
        <w:jc w:val="left"/>
        <w:rPr>
          <w:sz w:val="20"/>
          <w:szCs w:val="20"/>
        </w:rPr>
      </w:pPr>
      <w:r>
        <w:rPr>
          <w:color w:val="000000"/>
          <w:spacing w:val="0"/>
          <w:w w:val="100"/>
          <w:position w:val="0"/>
          <w:sz w:val="20"/>
          <w:szCs w:val="20"/>
          <w:shd w:val="clear" w:color="auto" w:fill="auto"/>
          <w:lang w:val="cs-CZ" w:eastAsia="cs-CZ" w:bidi="cs-CZ"/>
        </w:rPr>
        <w:t>70889988</w:t>
      </w:r>
    </w:p>
    <w:p>
      <w:pPr>
        <w:pStyle w:val="Style9"/>
        <w:keepNext w:val="0"/>
        <w:keepLines w:val="0"/>
        <w:widowControl w:val="0"/>
        <w:shd w:val="clear" w:color="auto" w:fill="auto"/>
        <w:bidi w:val="0"/>
        <w:spacing w:before="0" w:after="0" w:line="252" w:lineRule="auto"/>
        <w:ind w:left="0" w:right="0" w:firstLine="0"/>
        <w:jc w:val="left"/>
        <w:rPr>
          <w:sz w:val="20"/>
          <w:szCs w:val="20"/>
        </w:rPr>
        <w:sectPr>
          <w:footnotePr>
            <w:pos w:val="pageBottom"/>
            <w:numFmt w:val="decimal"/>
            <w:numRestart w:val="continuous"/>
          </w:footnotePr>
          <w:type w:val="continuous"/>
          <w:pgSz w:w="11909" w:h="16838"/>
          <w:pgMar w:top="1061" w:left="1394" w:right="3069" w:bottom="2431" w:header="0" w:footer="3" w:gutter="0"/>
          <w:cols w:num="2" w:space="729"/>
          <w:noEndnote/>
          <w:rtlGutter w:val="0"/>
          <w:docGrid w:linePitch="360"/>
        </w:sectPr>
      </w:pPr>
      <w:r>
        <w:rPr>
          <w:color w:val="000000"/>
          <w:spacing w:val="0"/>
          <w:w w:val="100"/>
          <w:position w:val="0"/>
          <w:sz w:val="20"/>
          <w:szCs w:val="20"/>
          <w:shd w:val="clear" w:color="auto" w:fill="auto"/>
          <w:lang w:val="cs-CZ" w:eastAsia="cs-CZ" w:bidi="cs-CZ"/>
        </w:rPr>
        <w:t>CZ70889988</w:t>
      </w: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90" w:left="0" w:right="0" w:bottom="1258"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66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2"/>
        <w:keepNext/>
        <w:keepLines/>
        <w:widowControl w:val="0"/>
        <w:shd w:val="clear" w:color="auto" w:fill="auto"/>
        <w:tabs>
          <w:tab w:pos="4229" w:val="left"/>
        </w:tabs>
        <w:bidi w:val="0"/>
        <w:spacing w:before="0" w:after="0" w:line="276"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Zhotovitel:</w:t>
        <w:tab/>
        <w:t>Jana Chvojková</w:t>
      </w:r>
      <w:bookmarkEnd w:id="36"/>
      <w:bookmarkEnd w:id="37"/>
      <w:bookmarkEnd w:id="38"/>
    </w:p>
    <w:p>
      <w:pPr>
        <w:pStyle w:val="Style2"/>
        <w:keepNext/>
        <w:keepLines/>
        <w:widowControl w:val="0"/>
        <w:shd w:val="clear" w:color="auto" w:fill="auto"/>
        <w:tabs>
          <w:tab w:pos="4229" w:val="left"/>
        </w:tabs>
        <w:bidi w:val="0"/>
        <w:spacing w:before="0" w:after="0" w:line="276"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Sídlo:</w:t>
        <w:tab/>
        <w:t>Tř. Osvoboditelů 895, 357 31 Horní Slavkov</w:t>
      </w:r>
      <w:bookmarkEnd w:id="39"/>
      <w:bookmarkEnd w:id="40"/>
      <w:bookmarkEnd w:id="41"/>
    </w:p>
    <w:p>
      <w:pPr>
        <w:pStyle w:val="Style2"/>
        <w:keepNext/>
        <w:keepLines/>
        <w:widowControl w:val="0"/>
        <w:shd w:val="clear" w:color="auto" w:fill="auto"/>
        <w:bidi w:val="0"/>
        <w:spacing w:before="0" w:after="0" w:line="276"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oprávněn(i) k podpisu smlouvy:</w:t>
      </w:r>
      <w:bookmarkEnd w:id="42"/>
      <w:bookmarkEnd w:id="43"/>
      <w:bookmarkEnd w:id="44"/>
    </w:p>
    <w:p>
      <w:pPr>
        <w:pStyle w:val="Style2"/>
        <w:keepNext/>
        <w:keepLines/>
        <w:widowControl w:val="0"/>
        <w:shd w:val="clear" w:color="auto" w:fill="auto"/>
        <w:bidi w:val="0"/>
        <w:spacing w:before="0" w:after="0" w:line="276"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oprávněn(i) jednat o věcech smluvních:</w:t>
      </w:r>
      <w:bookmarkEnd w:id="45"/>
      <w:bookmarkEnd w:id="46"/>
      <w:bookmarkEnd w:id="47"/>
    </w:p>
    <w:p>
      <w:pPr>
        <w:pStyle w:val="Style9"/>
        <w:keepNext w:val="0"/>
        <w:keepLines w:val="0"/>
        <w:widowControl w:val="0"/>
        <w:shd w:val="clear" w:color="auto" w:fill="auto"/>
        <w:tabs>
          <w:tab w:pos="4229" w:val="left"/>
        </w:tabs>
        <w:bidi w:val="0"/>
        <w:spacing w:before="0" w:after="0" w:line="276" w:lineRule="auto"/>
        <w:ind w:left="0" w:right="0" w:firstLine="0"/>
        <w:jc w:val="left"/>
      </w:pPr>
      <w:bookmarkStart w:id="48" w:name="bookmark48"/>
      <w:r>
        <w:rPr>
          <w:color w:val="000000"/>
          <w:spacing w:val="0"/>
          <w:w w:val="100"/>
          <w:position w:val="0"/>
          <w:shd w:val="clear" w:color="auto" w:fill="auto"/>
          <w:lang w:val="cs-CZ" w:eastAsia="cs-CZ" w:bidi="cs-CZ"/>
        </w:rPr>
        <w:t>oprávněn(i) jednat o věcech technických: osoba odpovědná za provedení díla:</w:t>
        <w:tab/>
        <w:t>tel.:</w:t>
      </w:r>
      <w:bookmarkEnd w:id="48"/>
    </w:p>
    <w:p>
      <w:pPr>
        <w:pStyle w:val="Style2"/>
        <w:keepNext/>
        <w:keepLines/>
        <w:widowControl w:val="0"/>
        <w:shd w:val="clear" w:color="auto" w:fill="auto"/>
        <w:bidi w:val="0"/>
        <w:spacing w:before="0" w:after="0" w:line="276" w:lineRule="auto"/>
        <w:ind w:left="0" w:right="0" w:firstLine="0"/>
        <w:jc w:val="center"/>
      </w:pPr>
      <w:bookmarkStart w:id="49" w:name="bookmark49"/>
      <w:bookmarkStart w:id="50" w:name="bookmark50"/>
      <w:bookmarkStart w:id="51" w:name="bookmark51"/>
      <w:r>
        <w:rPr>
          <w:color w:val="000000"/>
          <w:spacing w:val="0"/>
          <w:w w:val="100"/>
          <w:position w:val="0"/>
          <w:shd w:val="clear" w:color="auto" w:fill="auto"/>
          <w:lang w:val="cs-CZ" w:eastAsia="cs-CZ" w:bidi="cs-CZ"/>
        </w:rPr>
        <w:t>e-mail:</w:t>
      </w:r>
      <w:bookmarkEnd w:id="49"/>
      <w:bookmarkEnd w:id="50"/>
      <w:bookmarkEnd w:id="51"/>
    </w:p>
    <w:p>
      <w:pPr>
        <w:pStyle w:val="Style9"/>
        <w:keepNext w:val="0"/>
        <w:keepLines w:val="0"/>
        <w:widowControl w:val="0"/>
        <w:shd w:val="clear" w:color="auto" w:fill="auto"/>
        <w:tabs>
          <w:tab w:pos="2794" w:val="left"/>
        </w:tabs>
        <w:bidi w:val="0"/>
        <w:spacing w:before="0" w:after="0" w:line="276"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IČO:</w:t>
        <w:tab/>
        <w:t>64191613</w:t>
      </w:r>
      <w:bookmarkEnd w:id="52"/>
      <w:bookmarkEnd w:id="53"/>
    </w:p>
    <w:p>
      <w:pPr>
        <w:pStyle w:val="Style2"/>
        <w:keepNext/>
        <w:keepLines/>
        <w:widowControl w:val="0"/>
        <w:shd w:val="clear" w:color="auto" w:fill="auto"/>
        <w:tabs>
          <w:tab w:pos="2794" w:val="left"/>
        </w:tabs>
        <w:bidi w:val="0"/>
        <w:spacing w:before="0" w:after="0" w:line="276"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DIČ:</w:t>
        <w:tab/>
        <w:t>Nejsem plátce DPH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bankovní spojení:</w:t>
      </w:r>
      <w:bookmarkEnd w:id="58"/>
      <w:bookmarkEnd w:id="59"/>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bookmarkStart w:id="66" w:name="bookmark66"/>
      <w:r>
        <w:rPr>
          <w:color w:val="000000"/>
          <w:spacing w:val="0"/>
          <w:w w:val="100"/>
          <w:position w:val="0"/>
          <w:shd w:val="clear" w:color="auto" w:fill="auto"/>
          <w:lang w:val="cs-CZ" w:eastAsia="cs-CZ" w:bidi="cs-CZ"/>
        </w:rPr>
        <w:t>číslo účtu:</w:t>
      </w:r>
      <w:bookmarkEnd w:id="63"/>
      <w:bookmarkEnd w:id="64"/>
      <w:bookmarkEnd w:id="65"/>
      <w:bookmarkEnd w:id="66"/>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živnostenském rejstříku: ŽL vydaný v Mar. Lázních. pod e. č. ZIV/21/387/JS</w:t>
      </w:r>
    </w:p>
    <w:p>
      <w:pPr>
        <w:pStyle w:val="Style2"/>
        <w:keepNext/>
        <w:keepLines/>
        <w:widowControl w:val="0"/>
        <w:shd w:val="clear" w:color="auto" w:fill="auto"/>
        <w:bidi w:val="0"/>
        <w:spacing w:before="0" w:after="0" w:line="276"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(dále jen „zhotovitel“)</w:t>
      </w:r>
      <w:bookmarkEnd w:id="67"/>
      <w:bookmarkEnd w:id="68"/>
      <w:bookmarkEnd w:id="69"/>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58" w:val="left"/>
        </w:tabs>
        <w:bidi w:val="0"/>
        <w:spacing w:before="0" w:after="20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Bystřice-Hroznětín-ÚBP</w:t>
      </w:r>
      <w:r>
        <w:rPr>
          <w:color w:val="000000"/>
          <w:spacing w:val="0"/>
          <w:w w:val="100"/>
          <w:position w:val="0"/>
          <w:shd w:val="clear" w:color="auto" w:fill="auto"/>
          <w:lang w:val="cs-CZ" w:eastAsia="cs-CZ" w:bidi="cs-CZ"/>
        </w:rPr>
        <w:t>, ve kterém byla nabídka zhotovitele vyhodnocena jako ekonomicky nejvýhodnější.</w:t>
      </w:r>
      <w:bookmarkEnd w:id="70"/>
      <w:bookmarkEnd w:id="71"/>
      <w:bookmarkEnd w:id="73"/>
    </w:p>
    <w:p>
      <w:pPr>
        <w:pStyle w:val="Style9"/>
        <w:keepNext w:val="0"/>
        <w:keepLines w:val="0"/>
        <w:widowControl w:val="0"/>
        <w:numPr>
          <w:ilvl w:val="0"/>
          <w:numId w:val="1"/>
        </w:numPr>
        <w:shd w:val="clear" w:color="auto" w:fill="auto"/>
        <w:tabs>
          <w:tab w:pos="358" w:val="left"/>
        </w:tabs>
        <w:bidi w:val="0"/>
        <w:spacing w:before="0" w:after="200" w:line="240" w:lineRule="auto"/>
        <w:ind w:left="300" w:right="0" w:hanging="300"/>
        <w:jc w:val="both"/>
      </w:pPr>
      <w:bookmarkStart w:id="74" w:name="bookmark74"/>
      <w:bookmarkStart w:id="75" w:name="bookmark75"/>
      <w:bookmarkStart w:id="76" w:name="bookmark76"/>
      <w:bookmarkEnd w:id="74"/>
      <w:r>
        <w:rPr>
          <w:color w:val="000000"/>
          <w:spacing w:val="0"/>
          <w:w w:val="100"/>
          <w:position w:val="0"/>
          <w:shd w:val="clear" w:color="auto" w:fill="auto"/>
          <w:lang w:val="cs-CZ" w:eastAsia="cs-CZ" w:bidi="cs-CZ"/>
        </w:rPr>
        <w:t>Předmětem veřejné zakázky je: pokácení dřevin rostoucích mimo les v intravilánu obce Hroznětín na VT Bystřice v ř.km 12,920-13,265.</w:t>
      </w:r>
      <w:bookmarkEnd w:id="75"/>
      <w:bookmarkEnd w:id="76"/>
    </w:p>
    <w:p>
      <w:pPr>
        <w:pStyle w:val="Style2"/>
        <w:keepNext/>
        <w:keepLines/>
        <w:widowControl w:val="0"/>
        <w:shd w:val="clear" w:color="auto" w:fill="auto"/>
        <w:bidi w:val="0"/>
        <w:spacing w:before="0" w:after="200" w:line="240" w:lineRule="auto"/>
        <w:ind w:left="0" w:right="0" w:firstLine="30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Místo provádění díla: ř. km 12,920-13,265, vodní tok Bystřice, k.ú. Hroznětín</w:t>
      </w:r>
      <w:bookmarkEnd w:id="77"/>
      <w:bookmarkEnd w:id="78"/>
      <w:bookmarkEnd w:id="79"/>
    </w:p>
    <w:p>
      <w:pPr>
        <w:pStyle w:val="Style2"/>
        <w:keepNext/>
        <w:keepLines/>
        <w:widowControl w:val="0"/>
        <w:numPr>
          <w:ilvl w:val="0"/>
          <w:numId w:val="1"/>
        </w:numPr>
        <w:shd w:val="clear" w:color="auto" w:fill="auto"/>
        <w:tabs>
          <w:tab w:pos="358" w:val="left"/>
        </w:tabs>
        <w:bidi w:val="0"/>
        <w:spacing w:before="0" w:after="20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Bystřice-Hroznětín, který tvoří přílohu č. 2 této smlouvy.</w:t>
      </w:r>
      <w:bookmarkEnd w:id="80"/>
      <w:bookmarkEnd w:id="81"/>
      <w:bookmarkEnd w:id="83"/>
    </w:p>
    <w:p>
      <w:pPr>
        <w:pStyle w:val="Style2"/>
        <w:keepNext/>
        <w:keepLines/>
        <w:widowControl w:val="0"/>
        <w:shd w:val="clear" w:color="auto" w:fill="auto"/>
        <w:bidi w:val="0"/>
        <w:spacing w:before="0" w:after="0" w:line="240" w:lineRule="auto"/>
        <w:ind w:left="0" w:right="0" w:firstLine="300"/>
        <w:jc w:val="both"/>
      </w:pPr>
      <w:bookmarkStart w:id="84" w:name="bookmark84"/>
      <w:bookmarkStart w:id="85" w:name="bookmark85"/>
      <w:bookmarkStart w:id="86" w:name="bookmark86"/>
      <w:r>
        <w:rPr>
          <w:i/>
          <w:iCs/>
          <w:color w:val="000000"/>
          <w:spacing w:val="0"/>
          <w:w w:val="100"/>
          <w:position w:val="0"/>
          <w:shd w:val="clear" w:color="auto" w:fill="auto"/>
          <w:lang w:val="cs-CZ" w:eastAsia="cs-CZ" w:bidi="cs-CZ"/>
        </w:rPr>
        <w:t>Rozsah prací:</w:t>
      </w:r>
      <w:bookmarkEnd w:id="84"/>
      <w:bookmarkEnd w:id="85"/>
      <w:bookmarkEnd w:id="86"/>
    </w:p>
    <w:p>
      <w:pPr>
        <w:pStyle w:val="Style2"/>
        <w:keepNext/>
        <w:keepLines/>
        <w:widowControl w:val="0"/>
        <w:shd w:val="clear" w:color="auto" w:fill="auto"/>
        <w:bidi w:val="0"/>
        <w:spacing w:before="0" w:after="200" w:line="240" w:lineRule="auto"/>
        <w:ind w:right="0" w:firstLine="4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Provedení probírky břehového porostu vodního toku Bystřice v ř. km 12,920-13,265 na p.p.č. 2482/1 v k.ú. Hroznětín. Zhotovitel provede odstranění dřevin v rozsahu: 96 ks kmenů stromů (52 ks olše lepkavé, 22 ks vrby, 15 ks jasan ztepilý, 6 ks javoru klenu,1 ks lísky), které jsou v terénu označeny reflexní barvou, s množstvím využitelné dřevní hmoty 30 PLM. Kácení dřevin proběhne v období od 1.10.2024 do 20.12. 2024. Výřez křovin a výmladků bude na ploše 250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87"/>
      <w:bookmarkEnd w:id="88"/>
      <w:bookmarkEnd w:id="89"/>
    </w:p>
    <w:p>
      <w:pPr>
        <w:pStyle w:val="Style9"/>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9"/>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9"/>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w:t>
      </w:r>
      <w:r>
        <w:rPr>
          <w:color w:val="000000"/>
          <w:spacing w:val="0"/>
          <w:w w:val="100"/>
          <w:position w:val="0"/>
          <w:shd w:val="clear" w:color="auto" w:fill="auto"/>
          <w:lang w:val="cs-CZ" w:eastAsia="cs-CZ" w:bidi="cs-CZ"/>
        </w:rPr>
        <w:t>zmatečnému havarijnímu konání. Na Povodí Ohře je možné oznámení provést na VHD (vodohospodářský dispečink), tel.</w:t>
      </w:r>
    </w:p>
    <w:p>
      <w:pPr>
        <w:pStyle w:val="Style9"/>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9"/>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2"/>
        <w:keepNext/>
        <w:keepLines/>
        <w:widowControl w:val="0"/>
        <w:numPr>
          <w:ilvl w:val="0"/>
          <w:numId w:val="1"/>
        </w:numPr>
        <w:shd w:val="clear" w:color="auto" w:fill="auto"/>
        <w:tabs>
          <w:tab w:pos="358" w:val="left"/>
        </w:tabs>
        <w:bidi w:val="0"/>
        <w:spacing w:before="0" w:after="20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90"/>
      <w:bookmarkEnd w:id="91"/>
      <w:bookmarkEnd w:id="93"/>
    </w:p>
    <w:p>
      <w:pPr>
        <w:pStyle w:val="Style2"/>
        <w:keepNext/>
        <w:keepLines/>
        <w:widowControl w:val="0"/>
        <w:numPr>
          <w:ilvl w:val="0"/>
          <w:numId w:val="1"/>
        </w:numPr>
        <w:shd w:val="clear" w:color="auto" w:fill="auto"/>
        <w:tabs>
          <w:tab w:pos="358" w:val="left"/>
        </w:tabs>
        <w:bidi w:val="0"/>
        <w:spacing w:before="0" w:after="200" w:line="240" w:lineRule="auto"/>
        <w:ind w:left="0" w:right="0" w:firstLine="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 předmět díla se dále považuje:</w:t>
      </w:r>
      <w:bookmarkEnd w:id="94"/>
      <w:bookmarkEnd w:id="95"/>
      <w:bookmarkEnd w:id="97"/>
    </w:p>
    <w:p>
      <w:pPr>
        <w:pStyle w:val="Style2"/>
        <w:keepNext/>
        <w:keepLines/>
        <w:widowControl w:val="0"/>
        <w:numPr>
          <w:ilvl w:val="0"/>
          <w:numId w:val="3"/>
        </w:numPr>
        <w:shd w:val="clear" w:color="auto" w:fill="auto"/>
        <w:tabs>
          <w:tab w:pos="905" w:val="left"/>
        </w:tabs>
        <w:bidi w:val="0"/>
        <w:spacing w:before="0" w:after="0" w:line="240" w:lineRule="auto"/>
        <w:ind w:left="800" w:right="0" w:hanging="46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1"/>
      <w:bookmarkEnd w:id="98"/>
      <w:bookmarkEnd w:id="99"/>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2"/>
      <w:bookmarkEnd w:id="103"/>
      <w:bookmarkEnd w:id="105"/>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6"/>
      <w:bookmarkEnd w:id="107"/>
      <w:bookmarkEnd w:id="109"/>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10"/>
      <w:bookmarkEnd w:id="111"/>
      <w:bookmarkEnd w:id="113"/>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14"/>
      <w:bookmarkEnd w:id="115"/>
      <w:bookmarkEnd w:id="117"/>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18"/>
      <w:bookmarkEnd w:id="119"/>
      <w:bookmarkEnd w:id="121"/>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22"/>
      <w:bookmarkEnd w:id="123"/>
      <w:bookmarkEnd w:id="125"/>
    </w:p>
    <w:p>
      <w:pPr>
        <w:pStyle w:val="Style2"/>
        <w:keepNext/>
        <w:keepLines/>
        <w:widowControl w:val="0"/>
        <w:numPr>
          <w:ilvl w:val="0"/>
          <w:numId w:val="3"/>
        </w:numPr>
        <w:shd w:val="clear" w:color="auto" w:fill="auto"/>
        <w:tabs>
          <w:tab w:pos="905" w:val="left"/>
        </w:tabs>
        <w:bidi w:val="0"/>
        <w:spacing w:before="0" w:after="200" w:line="240" w:lineRule="auto"/>
        <w:ind w:left="800" w:right="0" w:hanging="3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26"/>
      <w:bookmarkEnd w:id="127"/>
      <w:bookmarkEnd w:id="129"/>
    </w:p>
    <w:p>
      <w:pPr>
        <w:pStyle w:val="Style2"/>
        <w:keepNext/>
        <w:keepLines/>
        <w:widowControl w:val="0"/>
        <w:numPr>
          <w:ilvl w:val="0"/>
          <w:numId w:val="1"/>
        </w:numPr>
        <w:shd w:val="clear" w:color="auto" w:fill="auto"/>
        <w:tabs>
          <w:tab w:pos="358" w:val="left"/>
        </w:tabs>
        <w:bidi w:val="0"/>
        <w:spacing w:before="0" w:after="20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0"/>
      <w:bookmarkEnd w:id="131"/>
      <w:bookmarkEnd w:id="133"/>
    </w:p>
    <w:p>
      <w:pPr>
        <w:pStyle w:val="Style2"/>
        <w:keepNext/>
        <w:keepLines/>
        <w:widowControl w:val="0"/>
        <w:numPr>
          <w:ilvl w:val="0"/>
          <w:numId w:val="1"/>
        </w:numPr>
        <w:shd w:val="clear" w:color="auto" w:fill="auto"/>
        <w:tabs>
          <w:tab w:pos="358" w:val="left"/>
        </w:tabs>
        <w:bidi w:val="0"/>
        <w:spacing w:before="0" w:after="20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4"/>
      <w:bookmarkEnd w:id="135"/>
      <w:bookmarkEnd w:id="137"/>
    </w:p>
    <w:p>
      <w:pPr>
        <w:pStyle w:val="Style2"/>
        <w:keepNext/>
        <w:keepLines/>
        <w:widowControl w:val="0"/>
        <w:numPr>
          <w:ilvl w:val="0"/>
          <w:numId w:val="1"/>
        </w:numPr>
        <w:shd w:val="clear" w:color="auto" w:fill="auto"/>
        <w:tabs>
          <w:tab w:pos="358" w:val="left"/>
        </w:tabs>
        <w:bidi w:val="0"/>
        <w:spacing w:before="0" w:after="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Objednatel předá zhotoviteli pracoviště (nebo jeho ucelenou část) prosté práv třetích osob.</w:t>
      </w:r>
      <w:bookmarkEnd w:id="138"/>
      <w:bookmarkEnd w:id="139"/>
      <w:bookmarkEnd w:id="141"/>
    </w:p>
    <w:p>
      <w:pPr>
        <w:pStyle w:val="Style2"/>
        <w:keepNext/>
        <w:keepLines/>
        <w:widowControl w:val="0"/>
        <w:shd w:val="clear" w:color="auto" w:fill="auto"/>
        <w:bidi w:val="0"/>
        <w:spacing w:before="0" w:after="200" w:line="240" w:lineRule="auto"/>
        <w:ind w:right="0" w:firstLine="40"/>
        <w:jc w:val="both"/>
      </w:pPr>
      <w:bookmarkStart w:id="142" w:name="bookmark142"/>
      <w:bookmarkStart w:id="143" w:name="bookmark143"/>
      <w:bookmarkStart w:id="144" w:name="bookmark14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42"/>
      <w:bookmarkEnd w:id="143"/>
      <w:bookmarkEnd w:id="144"/>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96"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46" w:name="bookmark146"/>
      <w:bookmarkEnd w:id="146"/>
      <w:r>
        <w:rPr>
          <w:b/>
          <w:bCs/>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9"/>
        <w:keepNext w:val="0"/>
        <w:keepLines w:val="0"/>
        <w:widowControl w:val="0"/>
        <w:numPr>
          <w:ilvl w:val="0"/>
          <w:numId w:val="7"/>
        </w:numPr>
        <w:shd w:val="clear" w:color="auto" w:fill="auto"/>
        <w:tabs>
          <w:tab w:pos="826" w:val="left"/>
        </w:tabs>
        <w:bidi w:val="0"/>
        <w:spacing w:before="0" w:after="200" w:line="240" w:lineRule="auto"/>
        <w:ind w:left="720" w:right="0" w:hanging="300"/>
        <w:jc w:val="both"/>
      </w:pPr>
      <w:bookmarkStart w:id="147" w:name="bookmark147"/>
      <w:bookmarkEnd w:id="147"/>
      <w:r>
        <w:rPr>
          <w:b/>
          <w:bCs/>
          <w:color w:val="000000"/>
          <w:spacing w:val="0"/>
          <w:w w:val="100"/>
          <w:position w:val="0"/>
          <w:shd w:val="clear" w:color="auto" w:fill="auto"/>
          <w:lang w:val="cs-CZ" w:eastAsia="cs-CZ" w:bidi="cs-CZ"/>
        </w:rPr>
        <w:t xml:space="preserve">zahájení prací: </w:t>
      </w:r>
      <w:r>
        <w:rPr>
          <w:color w:val="000000"/>
          <w:spacing w:val="0"/>
          <w:w w:val="100"/>
          <w:position w:val="0"/>
          <w:shd w:val="clear" w:color="auto" w:fill="auto"/>
          <w:lang w:val="cs-CZ" w:eastAsia="cs-CZ" w:bidi="cs-CZ"/>
        </w:rPr>
        <w:t>nejdříve od 1.10.2024</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48" w:name="bookmark148"/>
      <w:bookmarkEnd w:id="148"/>
      <w:r>
        <w:rPr>
          <w:b/>
          <w:bCs/>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Nejpozději do 20.12.2024.</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49" w:name="bookmark149"/>
      <w:bookmarkEnd w:id="149"/>
      <w:r>
        <w:rPr>
          <w:b/>
          <w:bCs/>
          <w:color w:val="000000"/>
          <w:spacing w:val="0"/>
          <w:w w:val="100"/>
          <w:position w:val="0"/>
          <w:shd w:val="clear" w:color="auto" w:fill="auto"/>
          <w:lang w:val="cs-CZ" w:eastAsia="cs-CZ" w:bidi="cs-CZ"/>
        </w:rPr>
        <w:t>Vyklizení pracoviště</w:t>
      </w:r>
    </w:p>
    <w:p>
      <w:pPr>
        <w:pStyle w:val="Style9"/>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 Objednatel zhotovitele rovněž vyrozumí telefonicky na tel. čísle</w:t>
      </w:r>
      <w:r>
        <w:rPr>
          <w:b/>
          <w:bCs/>
          <w:color w:val="000000"/>
          <w:spacing w:val="0"/>
          <w:w w:val="100"/>
          <w:position w:val="0"/>
          <w:shd w:val="clear" w:color="auto" w:fill="auto"/>
          <w:lang w:val="cs-CZ" w:eastAsia="cs-CZ" w:bidi="cs-CZ"/>
        </w:rPr>
        <w:t>.</w:t>
      </w:r>
    </w:p>
    <w:p>
      <w:pPr>
        <w:pStyle w:val="Style9"/>
        <w:keepNext w:val="0"/>
        <w:keepLines w:val="0"/>
        <w:widowControl w:val="0"/>
        <w:numPr>
          <w:ilvl w:val="0"/>
          <w:numId w:val="5"/>
        </w:numPr>
        <w:shd w:val="clear" w:color="auto" w:fill="auto"/>
        <w:tabs>
          <w:tab w:pos="396"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396"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396" w:val="left"/>
        </w:tabs>
        <w:bidi w:val="0"/>
        <w:spacing w:before="0" w:after="46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96" w:val="left"/>
        </w:tabs>
        <w:bidi w:val="0"/>
        <w:spacing w:before="0" w:after="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96"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96"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08" w:val="left"/>
        </w:tabs>
        <w:bidi w:val="0"/>
        <w:spacing w:before="0" w:after="200" w:line="240" w:lineRule="auto"/>
        <w:ind w:left="0" w:right="0" w:firstLine="380"/>
        <w:jc w:val="both"/>
      </w:pPr>
      <w:r>
        <w:rPr>
          <w:b/>
          <w:bCs/>
          <w:color w:val="000000"/>
          <w:spacing w:val="0"/>
          <w:w w:val="100"/>
          <w:position w:val="0"/>
          <w:shd w:val="clear" w:color="auto" w:fill="auto"/>
          <w:lang w:val="cs-CZ" w:eastAsia="cs-CZ" w:bidi="cs-CZ"/>
        </w:rPr>
        <w:t>Celková smluvní cena</w:t>
        <w:tab/>
        <w:t>242 009,60 Kč</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Slovy: dvěstěčtyřicetdvatisícdevětkorunčeskýchšedesáthaléřů</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 xml:space="preserve">Cena za odkup využitelné dřevní hmoty 30 plm: Využitelnou dřevní hmotu odkoupí Zhotovitel od objednatele za cenu </w:t>
      </w:r>
      <w:r>
        <w:rPr>
          <w:b/>
          <w:bCs/>
          <w:color w:val="000000"/>
          <w:spacing w:val="0"/>
          <w:w w:val="100"/>
          <w:position w:val="0"/>
          <w:shd w:val="clear" w:color="auto" w:fill="auto"/>
          <w:lang w:val="cs-CZ" w:eastAsia="cs-CZ" w:bidi="cs-CZ"/>
        </w:rPr>
        <w:t>20 400,-Kč</w:t>
      </w:r>
      <w:r>
        <w:rPr>
          <w:color w:val="000000"/>
          <w:spacing w:val="0"/>
          <w:w w:val="100"/>
          <w:position w:val="0"/>
          <w:shd w:val="clear" w:color="auto" w:fill="auto"/>
          <w:lang w:val="cs-CZ" w:eastAsia="cs-CZ" w:bidi="cs-CZ"/>
        </w:rPr>
        <w:t>.</w:t>
      </w:r>
    </w:p>
    <w:p>
      <w:pPr>
        <w:pStyle w:val="Style9"/>
        <w:keepNext w:val="0"/>
        <w:keepLines w:val="0"/>
        <w:widowControl w:val="0"/>
        <w:numPr>
          <w:ilvl w:val="0"/>
          <w:numId w:val="9"/>
        </w:numPr>
        <w:shd w:val="clear" w:color="auto" w:fill="auto"/>
        <w:tabs>
          <w:tab w:pos="382" w:val="left"/>
        </w:tabs>
        <w:bidi w:val="0"/>
        <w:spacing w:before="0" w:after="44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57" w:name="bookmark157"/>
      <w:bookmarkEnd w:id="157"/>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9"/>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Datem uskutečnění plnění bude po dokončení díla dnem předání a převzetí díla. Přílohou konečné faktury bude protokol o předání a převzetí díla bez vad a nedodělků. Konečná faktura musí obsahovat celkovou smluvní cenu dokončeného díla.</w:t>
      </w:r>
    </w:p>
    <w:p>
      <w:pPr>
        <w:pStyle w:val="Style9"/>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Úhrada za odkup dřevní hmoty bude provedena vzájemným zápočtem při fakturaci těžebních prací zhotovitelem.</w:t>
      </w:r>
    </w:p>
    <w:p>
      <w:pPr>
        <w:pStyle w:val="Style9"/>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63" w:name="bookmark163"/>
      <w:bookmarkEnd w:id="16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382" w:val="left"/>
        </w:tabs>
        <w:bidi w:val="0"/>
        <w:spacing w:before="0" w:after="44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sectPr>
          <w:footnotePr>
            <w:pos w:val="pageBottom"/>
            <w:numFmt w:val="decimal"/>
            <w:numRestart w:val="continuous"/>
          </w:footnotePr>
          <w:type w:val="continuous"/>
          <w:pgSz w:w="11909" w:h="16838"/>
          <w:pgMar w:top="1090" w:left="1393" w:right="1386" w:bottom="1258" w:header="662" w:footer="3" w:gutter="0"/>
          <w:cols w:space="720"/>
          <w:noEndnote/>
          <w:rtlGutter w:val="0"/>
          <w:docGrid w:linePitch="360"/>
        </w:sectPr>
      </w:pPr>
      <w:bookmarkStart w:id="167" w:name="bookmark167"/>
      <w:bookmarkEnd w:id="16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9"/>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76" w:name="bookmark176"/>
      <w:bookmarkEnd w:id="17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177" w:name="bookmark177"/>
      <w:bookmarkEnd w:id="17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78" w:name="bookmark178"/>
      <w:bookmarkEnd w:id="17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79" w:name="bookmark179"/>
      <w:bookmarkEnd w:id="17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180" w:name="bookmark180"/>
      <w:bookmarkEnd w:id="180"/>
      <w:r>
        <w:rPr>
          <w:color w:val="000000"/>
          <w:spacing w:val="0"/>
          <w:w w:val="100"/>
          <w:position w:val="0"/>
          <w:shd w:val="clear" w:color="auto" w:fill="auto"/>
          <w:lang w:val="cs-CZ" w:eastAsia="cs-CZ" w:bidi="cs-CZ"/>
        </w:rPr>
        <w:t>Zhotovitel odpovídá za škody na díle, dalším majetku objednatele a majetku třetích osob,</w:t>
      </w:r>
    </w:p>
    <w:p>
      <w:pPr>
        <w:pStyle w:val="Style9"/>
        <w:keepNext w:val="0"/>
        <w:keepLines w:val="0"/>
        <w:widowControl w:val="0"/>
        <w:shd w:val="clear" w:color="auto" w:fill="auto"/>
        <w:bidi w:val="0"/>
        <w:spacing w:before="0" w:line="240" w:lineRule="auto"/>
        <w:ind w:left="0" w:right="0" w:firstLine="0"/>
        <w:jc w:val="right"/>
        <w:sectPr>
          <w:footerReference w:type="default" r:id="rId6"/>
          <w:footnotePr>
            <w:pos w:val="pageBottom"/>
            <w:numFmt w:val="decimal"/>
            <w:numRestart w:val="continuous"/>
          </w:footnotePr>
          <w:pgSz w:w="11909" w:h="16838"/>
          <w:pgMar w:top="1334" w:left="1394" w:right="1384" w:bottom="673" w:header="906" w:footer="2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p>
      <w:pPr>
        <w:pStyle w:val="Style9"/>
        <w:keepNext w:val="0"/>
        <w:keepLines w:val="0"/>
        <w:widowControl w:val="0"/>
        <w:shd w:val="clear" w:color="auto" w:fill="auto"/>
        <w:bidi w:val="0"/>
        <w:spacing w:before="300" w:line="240" w:lineRule="auto"/>
        <w:ind w:left="0" w:right="0" w:firstLine="380"/>
        <w:jc w:val="both"/>
      </w:pPr>
      <w:r>
        <w:rPr>
          <w:color w:val="000000"/>
          <w:spacing w:val="0"/>
          <w:w w:val="100"/>
          <w:position w:val="0"/>
          <w:shd w:val="clear" w:color="auto" w:fill="auto"/>
          <w:lang w:val="cs-CZ" w:eastAsia="cs-CZ" w:bidi="cs-CZ"/>
        </w:rPr>
        <w:t>vzniklé v souvislosti s plněním díla dle ustanovení této smlouvy.</w:t>
      </w:r>
    </w:p>
    <w:p>
      <w:pPr>
        <w:pStyle w:val="Style2"/>
        <w:keepNext/>
        <w:keepLines/>
        <w:widowControl w:val="0"/>
        <w:numPr>
          <w:ilvl w:val="0"/>
          <w:numId w:val="19"/>
        </w:numPr>
        <w:shd w:val="clear" w:color="auto" w:fill="auto"/>
        <w:tabs>
          <w:tab w:pos="368" w:val="left"/>
        </w:tabs>
        <w:bidi w:val="0"/>
        <w:spacing w:before="0" w:line="240" w:lineRule="auto"/>
        <w:ind w:left="380" w:right="0" w:hanging="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1"/>
      <w:bookmarkEnd w:id="182"/>
      <w:bookmarkEnd w:id="18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68"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68"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68"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68" w:val="left"/>
        </w:tabs>
        <w:bidi w:val="0"/>
        <w:spacing w:before="0" w:line="240" w:lineRule="auto"/>
        <w:ind w:left="380" w:right="0" w:hanging="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8"/>
      <w:bookmarkEnd w:id="189"/>
      <w:bookmarkEnd w:id="191"/>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15"/>
        </w:numPr>
        <w:shd w:val="clear" w:color="auto" w:fill="auto"/>
        <w:tabs>
          <w:tab w:pos="368" w:val="left"/>
        </w:tabs>
        <w:bidi w:val="0"/>
        <w:spacing w:before="0" w:after="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3"/>
        </w:numPr>
        <w:shd w:val="clear" w:color="auto" w:fill="auto"/>
        <w:tabs>
          <w:tab w:pos="1174" w:val="left"/>
        </w:tabs>
        <w:bidi w:val="0"/>
        <w:spacing w:before="0" w:after="0" w:line="240" w:lineRule="auto"/>
        <w:ind w:left="1160" w:right="0" w:hanging="36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4"/>
      <w:bookmarkEnd w:id="195"/>
      <w:bookmarkEnd w:id="197"/>
    </w:p>
    <w:p>
      <w:pPr>
        <w:pStyle w:val="Style2"/>
        <w:keepNext/>
        <w:keepLines/>
        <w:widowControl w:val="0"/>
        <w:numPr>
          <w:ilvl w:val="0"/>
          <w:numId w:val="23"/>
        </w:numPr>
        <w:shd w:val="clear" w:color="auto" w:fill="auto"/>
        <w:tabs>
          <w:tab w:pos="1174" w:val="left"/>
        </w:tabs>
        <w:bidi w:val="0"/>
        <w:spacing w:before="0" w:after="0" w:line="240" w:lineRule="auto"/>
        <w:ind w:left="0" w:right="0" w:firstLine="800"/>
        <w:jc w:val="both"/>
      </w:pPr>
      <w:bookmarkStart w:id="198" w:name="bookmark198"/>
      <w:bookmarkStart w:id="199" w:name="bookmark199"/>
      <w:bookmarkStart w:id="200" w:name="bookmark200"/>
      <w:bookmarkStart w:id="201" w:name="bookmark201"/>
      <w:bookmarkStart w:id="202" w:name="bookmark202"/>
      <w:bookmarkEnd w:id="200"/>
      <w:r>
        <w:rPr>
          <w:color w:val="000000"/>
          <w:spacing w:val="0"/>
          <w:w w:val="100"/>
          <w:position w:val="0"/>
          <w:shd w:val="clear" w:color="auto" w:fill="auto"/>
          <w:lang w:val="cs-CZ" w:eastAsia="cs-CZ" w:bidi="cs-CZ"/>
        </w:rPr>
        <w:t>bezdůvodném přerušení prací zhotovitele, které trvá více než 14 dnů,</w:t>
      </w:r>
      <w:bookmarkEnd w:id="198"/>
      <w:bookmarkEnd w:id="199"/>
      <w:bookmarkEnd w:id="201"/>
      <w:bookmarkEnd w:id="202"/>
    </w:p>
    <w:p>
      <w:pPr>
        <w:pStyle w:val="Style9"/>
        <w:keepNext w:val="0"/>
        <w:keepLines w:val="0"/>
        <w:widowControl w:val="0"/>
        <w:numPr>
          <w:ilvl w:val="0"/>
          <w:numId w:val="23"/>
        </w:numPr>
        <w:shd w:val="clear" w:color="auto" w:fill="auto"/>
        <w:tabs>
          <w:tab w:pos="1410" w:val="left"/>
        </w:tabs>
        <w:bidi w:val="0"/>
        <w:spacing w:before="0" w:after="0" w:line="240" w:lineRule="auto"/>
        <w:ind w:left="1160" w:right="0" w:hanging="360"/>
        <w:jc w:val="both"/>
      </w:pPr>
      <w:bookmarkStart w:id="203" w:name="bookmark203"/>
      <w:bookmarkStart w:id="204" w:name="bookmark204"/>
      <w:bookmarkEnd w:id="203"/>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w:t>
      </w:r>
      <w:bookmarkEnd w:id="20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odborného vedení stavby při rozhodujících dodávkách pro zajištění řádného plnění díla.</w:t>
      </w:r>
    </w:p>
    <w:p>
      <w:pPr>
        <w:pStyle w:val="Style2"/>
        <w:keepNext/>
        <w:keepLines/>
        <w:widowControl w:val="0"/>
        <w:numPr>
          <w:ilvl w:val="0"/>
          <w:numId w:val="23"/>
        </w:numPr>
        <w:shd w:val="clear" w:color="auto" w:fill="auto"/>
        <w:tabs>
          <w:tab w:pos="1189" w:val="left"/>
        </w:tabs>
        <w:bidi w:val="0"/>
        <w:spacing w:before="0" w:after="200" w:line="240" w:lineRule="auto"/>
        <w:ind w:left="0" w:right="0" w:firstLine="80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neplněním povinností zhotovitele vést řádně zápisy do stavebního deníku.</w:t>
      </w:r>
      <w:bookmarkEnd w:id="205"/>
      <w:bookmarkEnd w:id="206"/>
      <w:bookmarkEnd w:id="208"/>
    </w:p>
    <w:p>
      <w:pPr>
        <w:pStyle w:val="Style9"/>
        <w:keepNext w:val="0"/>
        <w:keepLines w:val="0"/>
        <w:widowControl w:val="0"/>
        <w:numPr>
          <w:ilvl w:val="0"/>
          <w:numId w:val="15"/>
        </w:numPr>
        <w:shd w:val="clear" w:color="auto" w:fill="auto"/>
        <w:tabs>
          <w:tab w:pos="359" w:val="left"/>
        </w:tabs>
        <w:bidi w:val="0"/>
        <w:spacing w:before="0" w:after="20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15"/>
        </w:numPr>
        <w:shd w:val="clear" w:color="auto" w:fill="auto"/>
        <w:tabs>
          <w:tab w:pos="359" w:val="left"/>
        </w:tabs>
        <w:bidi w:val="0"/>
        <w:spacing w:before="0" w:after="20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15"/>
        </w:numPr>
        <w:shd w:val="clear" w:color="auto" w:fill="auto"/>
        <w:tabs>
          <w:tab w:pos="359" w:val="left"/>
        </w:tabs>
        <w:bidi w:val="0"/>
        <w:spacing w:before="0" w:after="20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15"/>
        </w:numPr>
        <w:shd w:val="clear" w:color="auto" w:fill="auto"/>
        <w:tabs>
          <w:tab w:pos="359" w:val="left"/>
        </w:tabs>
        <w:bidi w:val="0"/>
        <w:spacing w:before="0" w:after="20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15"/>
        </w:numPr>
        <w:shd w:val="clear" w:color="auto" w:fill="auto"/>
        <w:tabs>
          <w:tab w:pos="359" w:val="left"/>
        </w:tabs>
        <w:bidi w:val="0"/>
        <w:spacing w:before="0" w:after="20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15"/>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9"/>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15"/>
        </w:numPr>
        <w:shd w:val="clear" w:color="auto" w:fill="auto"/>
        <w:tabs>
          <w:tab w:pos="442" w:val="left"/>
        </w:tabs>
        <w:bidi w:val="0"/>
        <w:spacing w:before="0" w:after="20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15"/>
        </w:numPr>
        <w:shd w:val="clear" w:color="auto" w:fill="auto"/>
        <w:bidi w:val="0"/>
        <w:spacing w:before="0" w:after="20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15"/>
        </w:numPr>
        <w:shd w:val="clear" w:color="auto" w:fill="auto"/>
        <w:tabs>
          <w:tab w:pos="442" w:val="left"/>
        </w:tabs>
        <w:bidi w:val="0"/>
        <w:spacing w:before="0" w:after="200" w:line="240" w:lineRule="auto"/>
        <w:ind w:left="0" w:right="0" w:firstLine="0"/>
        <w:jc w:val="both"/>
      </w:pPr>
      <w:bookmarkStart w:id="217" w:name="bookmark217"/>
      <w:bookmarkEnd w:id="217"/>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15"/>
        </w:numPr>
        <w:shd w:val="clear" w:color="auto" w:fill="auto"/>
        <w:tabs>
          <w:tab w:pos="442" w:val="left"/>
        </w:tabs>
        <w:bidi w:val="0"/>
        <w:spacing w:before="0" w:after="20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r>
        <w:br w:type="page"/>
      </w:r>
    </w:p>
    <w:p>
      <w:pPr>
        <w:pStyle w:val="Style9"/>
        <w:keepNext w:val="0"/>
        <w:keepLines w:val="0"/>
        <w:widowControl w:val="0"/>
        <w:numPr>
          <w:ilvl w:val="0"/>
          <w:numId w:val="15"/>
        </w:numPr>
        <w:shd w:val="clear" w:color="auto" w:fill="auto"/>
        <w:tabs>
          <w:tab w:pos="502" w:val="left"/>
        </w:tabs>
        <w:bidi w:val="0"/>
        <w:spacing w:before="0" w:after="42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15"/>
        </w:numPr>
        <w:shd w:val="clear" w:color="auto" w:fill="auto"/>
        <w:tabs>
          <w:tab w:pos="502" w:val="left"/>
        </w:tabs>
        <w:bidi w:val="0"/>
        <w:spacing w:before="0" w:after="20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tabs>
          <w:tab w:pos="140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Tato smlouva</w:t>
      </w:r>
    </w:p>
    <w:p>
      <w:pPr>
        <w:pStyle w:val="Style9"/>
        <w:keepNext w:val="0"/>
        <w:keepLines w:val="0"/>
        <w:widowControl w:val="0"/>
        <w:shd w:val="clear" w:color="auto" w:fill="auto"/>
        <w:tabs>
          <w:tab w:pos="140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2)</w:t>
        <w:tab/>
        <w:t>Příloha č. 1: Oceněný soupis prací</w:t>
      </w:r>
    </w:p>
    <w:p>
      <w:pPr>
        <w:pStyle w:val="Style9"/>
        <w:keepNext w:val="0"/>
        <w:keepLines w:val="0"/>
        <w:widowControl w:val="0"/>
        <w:shd w:val="clear" w:color="auto" w:fill="auto"/>
        <w:tabs>
          <w:tab w:pos="140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3)</w:t>
        <w:tab/>
        <w:t>Příloha č. 2: Taxace dřevin Bystřice-Hroznětín.</w:t>
      </w:r>
    </w:p>
    <w:p>
      <w:pPr>
        <w:pStyle w:val="Style9"/>
        <w:keepNext w:val="0"/>
        <w:keepLines w:val="0"/>
        <w:widowControl w:val="0"/>
        <w:shd w:val="clear" w:color="auto" w:fill="auto"/>
        <w:tabs>
          <w:tab w:pos="140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3: Čestné prohlášení k finančním sankcím</w:t>
      </w:r>
    </w:p>
    <w:p>
      <w:pPr>
        <w:pStyle w:val="Style9"/>
        <w:keepNext w:val="0"/>
        <w:keepLines w:val="0"/>
        <w:widowControl w:val="0"/>
        <w:shd w:val="clear" w:color="auto" w:fill="auto"/>
        <w:tabs>
          <w:tab w:pos="1402" w:val="left"/>
          <w:tab w:pos="9067" w:val="righ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4: Čestné prohlášení o společensky</w:t>
        <w:tab/>
        <w:t>odpovědném plnění veřejné</w:t>
      </w:r>
    </w:p>
    <w:p>
      <w:pPr>
        <w:pStyle w:val="Style9"/>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zakázky</w:t>
      </w:r>
    </w:p>
    <w:p>
      <w:pPr>
        <w:pStyle w:val="Style9"/>
        <w:keepNext w:val="0"/>
        <w:keepLines w:val="0"/>
        <w:widowControl w:val="0"/>
        <w:shd w:val="clear" w:color="auto" w:fill="auto"/>
        <w:tabs>
          <w:tab w:pos="140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 č. 5: Fotodokumentace</w:t>
      </w:r>
    </w:p>
    <w:p>
      <w:pPr>
        <w:pStyle w:val="Style9"/>
        <w:keepNext w:val="0"/>
        <w:keepLines w:val="0"/>
        <w:widowControl w:val="0"/>
        <w:shd w:val="clear" w:color="auto" w:fill="auto"/>
        <w:tabs>
          <w:tab w:pos="140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6)</w:t>
        <w:tab/>
        <w:t>Příloha č. 6: Situace-pozemky</w:t>
      </w:r>
    </w:p>
    <w:p>
      <w:pPr>
        <w:pStyle w:val="Style9"/>
        <w:keepNext w:val="0"/>
        <w:keepLines w:val="0"/>
        <w:widowControl w:val="0"/>
        <w:shd w:val="clear" w:color="auto" w:fill="auto"/>
        <w:tabs>
          <w:tab w:pos="140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6)</w:t>
        <w:tab/>
        <w:t>Příloha č. 7: Situace</w:t>
      </w:r>
    </w:p>
    <w:p>
      <w:pPr>
        <w:pStyle w:val="Style9"/>
        <w:keepNext w:val="0"/>
        <w:keepLines w:val="0"/>
        <w:widowControl w:val="0"/>
        <w:shd w:val="clear" w:color="auto" w:fill="auto"/>
        <w:tabs>
          <w:tab w:pos="140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7)</w:t>
        <w:tab/>
        <w:t>Příloha č. 8: Bystřice 12,920 - 13,265_ISyPo</w:t>
      </w:r>
    </w:p>
    <w:p>
      <w:pPr>
        <w:pStyle w:val="Style9"/>
        <w:keepNext w:val="0"/>
        <w:keepLines w:val="0"/>
        <w:widowControl w:val="0"/>
        <w:shd w:val="clear" w:color="auto" w:fill="auto"/>
        <w:tabs>
          <w:tab w:pos="1402" w:val="left"/>
        </w:tabs>
        <w:bidi w:val="0"/>
        <w:spacing w:before="0" w:after="0" w:line="240" w:lineRule="auto"/>
        <w:ind w:left="0" w:right="0" w:firstLine="0"/>
        <w:jc w:val="left"/>
        <w:sectPr>
          <w:footerReference w:type="default" r:id="rId7"/>
          <w:footnotePr>
            <w:pos w:val="pageBottom"/>
            <w:numFmt w:val="decimal"/>
            <w:numRestart w:val="continuous"/>
          </w:footnotePr>
          <w:pgSz w:w="11909" w:h="16838"/>
          <w:pgMar w:top="891" w:left="1393" w:right="1385" w:bottom="1222" w:header="463" w:footer="3" w:gutter="0"/>
          <w:cols w:space="720"/>
          <w:noEndnote/>
          <w:rtlGutter w:val="0"/>
          <w:docGrid w:linePitch="360"/>
        </w:sectPr>
      </w:pPr>
      <w:r>
        <w:rPr>
          <w:color w:val="000000"/>
          <w:spacing w:val="0"/>
          <w:w w:val="100"/>
          <w:position w:val="0"/>
          <w:shd w:val="clear" w:color="auto" w:fill="auto"/>
          <w:lang w:val="cs-CZ" w:eastAsia="cs-CZ" w:bidi="cs-CZ"/>
        </w:rPr>
        <w:t>Priorita 8)</w:t>
        <w:tab/>
        <w:t>Příloha č. 9: Protokol z místního šetření z 24.8.2023</w:t>
      </w: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5608"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17.9.2024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334" w:left="1394" w:right="2018" w:bottom="5608" w:header="0" w:footer="3" w:gutter="0"/>
          <w:cols w:num="2" w:space="1389"/>
          <w:noEndnote/>
          <w:rtlGutter w:val="0"/>
          <w:docGrid w:linePitch="360"/>
        </w:sectPr>
      </w:pPr>
      <w:r>
        <w:rPr>
          <w:color w:val="000000"/>
          <w:spacing w:val="0"/>
          <w:w w:val="100"/>
          <w:position w:val="0"/>
          <w:shd w:val="clear" w:color="auto" w:fill="auto"/>
          <w:lang w:val="cs-CZ" w:eastAsia="cs-CZ" w:bidi="cs-CZ"/>
        </w:rPr>
        <w:t>V Karlových Varech dne 17.9.2024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4086860</wp:posOffset>
                </wp:positionH>
                <wp:positionV relativeFrom="paragraph">
                  <wp:posOffset>12700</wp:posOffset>
                </wp:positionV>
                <wp:extent cx="1027430" cy="387350"/>
                <wp:wrapSquare wrapText="bothSides"/>
                <wp:docPr id="5" name="Shape 5"/>
                <a:graphic xmlns:a="http://schemas.openxmlformats.org/drawingml/2006/main">
                  <a:graphicData uri="http://schemas.microsoft.com/office/word/2010/wordprocessingShape">
                    <wps:wsp>
                      <wps:cNvSpPr txBox="1"/>
                      <wps:spPr>
                        <a:xfrm>
                          <a:ext cx="102743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Jana Chvojková zhotovitel</w:t>
                            </w:r>
                          </w:p>
                        </w:txbxContent>
                      </wps:txbx>
                      <wps:bodyPr lIns="0" tIns="0" rIns="0" bIns="0">
                        <a:noAutoFit/>
                      </wps:bodyPr>
                    </wps:wsp>
                  </a:graphicData>
                </a:graphic>
              </wp:anchor>
            </w:drawing>
          </mc:Choice>
          <mc:Fallback>
            <w:pict>
              <v:shape id="_x0000_s1031" type="#_x0000_t202" style="position:absolute;margin-left:321.80000000000001pt;margin-top:1.pt;width:80.900000000000006pt;height:30.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Jana Chvojková zhotovitel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334" w:left="1394" w:right="5474" w:bottom="133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9979660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5.80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9979660</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59.94999999999999pt;margin-top:785.80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ind w:left="300" w:hanging="30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