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hanging="2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Odkup dřevní hmoty 10/2024-9/2025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PROHLÁŠENÍ O SPOLEČENSKY ODPOVĚDNÉM PLNĚNÍ VEŘEJNÉ ZAKÁZKY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čestně prohlašuje, že, bude-li s ním uzavřena smlouva na veřejnou zakázku, zajistí po celou dobu plnění veřejné zakázky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60" w:line="240" w:lineRule="auto"/>
        <w:ind w:left="440" w:right="0" w:hanging="28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60" w:line="240" w:lineRule="auto"/>
        <w:ind w:left="44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2" w:val="left"/>
        </w:tabs>
        <w:bidi w:val="0"/>
        <w:spacing w:before="0" w:after="420" w:line="240" w:lineRule="auto"/>
        <w:ind w:left="440" w:right="0" w:hanging="28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32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Lázeňské lesy a parky Karlovy Vary</w:t>
        <w:br/>
        <w:t>příspěvková organizace</w:t>
        <w:br/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518" w:left="1394" w:right="1111" w:bottom="1051" w:header="9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2">
    <w:name w:val="Char Style 12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after="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007BC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