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471" w:rsidRDefault="00360471">
      <w:pPr>
        <w:pStyle w:val="Zkladntext"/>
        <w:spacing w:before="10"/>
        <w:rPr>
          <w:rFonts w:ascii="Times New Roman"/>
          <w:sz w:val="19"/>
        </w:rPr>
      </w:pPr>
    </w:p>
    <w:p w:rsidR="00360471" w:rsidRDefault="00C66E7C">
      <w:pPr>
        <w:spacing w:before="89"/>
        <w:ind w:left="2698" w:right="2501"/>
        <w:jc w:val="center"/>
        <w:rPr>
          <w:b/>
          <w:sz w:val="32"/>
        </w:rPr>
      </w:pPr>
      <w:bookmarkStart w:id="0" w:name="Smlouva_o_úpravě_věci"/>
      <w:bookmarkEnd w:id="0"/>
      <w:r>
        <w:rPr>
          <w:b/>
          <w:sz w:val="32"/>
        </w:rPr>
        <w:t>SMLOUVA O ÚPRAVĚ VĚCI</w:t>
      </w:r>
    </w:p>
    <w:p w:rsidR="00360471" w:rsidRDefault="00C66E7C">
      <w:pPr>
        <w:pStyle w:val="Nadpis1"/>
        <w:spacing w:before="124"/>
        <w:ind w:left="1103"/>
      </w:pPr>
      <w:bookmarkStart w:id="1" w:name="dle_§_1746_odst._2_zákona_č._89/2012_Sb."/>
      <w:bookmarkEnd w:id="1"/>
      <w:r>
        <w:t>dle § 1746 odst. 2 zákona č. 89/2012 Sb., občanského zákoníku v platném znění</w:t>
      </w:r>
    </w:p>
    <w:p w:rsidR="00360471" w:rsidRDefault="00360471">
      <w:pPr>
        <w:pStyle w:val="Zkladntext"/>
        <w:spacing w:before="4"/>
        <w:rPr>
          <w:b/>
          <w:sz w:val="30"/>
        </w:rPr>
      </w:pPr>
    </w:p>
    <w:p w:rsidR="00360471" w:rsidRDefault="00C66E7C">
      <w:pPr>
        <w:ind w:left="318"/>
        <w:rPr>
          <w:b/>
          <w:sz w:val="20"/>
        </w:rPr>
      </w:pPr>
      <w:bookmarkStart w:id="2" w:name="Evidenční_číslo_smlouvy:_     "/>
      <w:bookmarkEnd w:id="2"/>
      <w:r>
        <w:rPr>
          <w:b/>
          <w:sz w:val="20"/>
        </w:rPr>
        <w:t>Evidenční číslo smlouvy:</w:t>
      </w:r>
    </w:p>
    <w:p w:rsidR="00360471" w:rsidRDefault="00360471">
      <w:pPr>
        <w:pStyle w:val="Zkladntext"/>
        <w:spacing w:before="1"/>
        <w:rPr>
          <w:b/>
        </w:rPr>
      </w:pPr>
    </w:p>
    <w:p w:rsidR="00360471" w:rsidRDefault="00C66E7C">
      <w:pPr>
        <w:ind w:left="318"/>
        <w:rPr>
          <w:b/>
          <w:sz w:val="20"/>
        </w:rPr>
      </w:pPr>
      <w:bookmarkStart w:id="3" w:name="Smluvní_strany:"/>
      <w:bookmarkEnd w:id="3"/>
      <w:r>
        <w:rPr>
          <w:b/>
          <w:sz w:val="20"/>
        </w:rPr>
        <w:t>Smluvní strany:</w:t>
      </w:r>
    </w:p>
    <w:p w:rsidR="00360471" w:rsidRDefault="00360471">
      <w:pPr>
        <w:pStyle w:val="Zkladntext"/>
        <w:spacing w:before="8"/>
        <w:rPr>
          <w:b/>
          <w:sz w:val="21"/>
        </w:rPr>
      </w:pPr>
    </w:p>
    <w:p w:rsidR="00360471" w:rsidRDefault="00C66E7C">
      <w:pPr>
        <w:pStyle w:val="Odstavecseseznamem"/>
        <w:numPr>
          <w:ilvl w:val="0"/>
          <w:numId w:val="5"/>
        </w:numPr>
        <w:tabs>
          <w:tab w:val="left" w:pos="1026"/>
          <w:tab w:val="left" w:pos="1027"/>
        </w:tabs>
        <w:ind w:right="0" w:hanging="709"/>
        <w:rPr>
          <w:b/>
          <w:sz w:val="20"/>
        </w:rPr>
      </w:pPr>
      <w:r>
        <w:rPr>
          <w:b/>
          <w:sz w:val="20"/>
        </w:rPr>
        <w:t>Fakultní nemocnice Plzeň, Edvarda Beneše 1128/13, 305 99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Plzeň</w:t>
      </w:r>
    </w:p>
    <w:p w:rsidR="00360471" w:rsidRDefault="00C66E7C">
      <w:pPr>
        <w:spacing w:before="135" w:line="381" w:lineRule="auto"/>
        <w:ind w:left="1026" w:right="3063" w:hanging="1"/>
        <w:rPr>
          <w:b/>
          <w:sz w:val="20"/>
        </w:rPr>
      </w:pPr>
      <w:r>
        <w:rPr>
          <w:b/>
          <w:sz w:val="20"/>
        </w:rPr>
        <w:t>zastoupená MUDr. Václavem Šimánkem, Ph.D., ředitelem IČO: 00669806, DIČ: CZ00669806</w:t>
      </w:r>
    </w:p>
    <w:p w:rsidR="00360471" w:rsidRDefault="00C66E7C">
      <w:pPr>
        <w:spacing w:before="97"/>
        <w:ind w:left="1026"/>
        <w:rPr>
          <w:b/>
          <w:sz w:val="20"/>
        </w:rPr>
      </w:pPr>
      <w:r>
        <w:rPr>
          <w:b/>
          <w:sz w:val="20"/>
        </w:rPr>
        <w:t>bankovní spojení: Česká národní banka, číslo účtu: 33739311/0710</w:t>
      </w:r>
    </w:p>
    <w:p w:rsidR="00360471" w:rsidRDefault="00360471">
      <w:pPr>
        <w:pStyle w:val="Zkladntext"/>
        <w:spacing w:before="5"/>
        <w:rPr>
          <w:b/>
        </w:rPr>
      </w:pPr>
    </w:p>
    <w:p w:rsidR="00360471" w:rsidRDefault="00C66E7C">
      <w:pPr>
        <w:spacing w:line="482" w:lineRule="auto"/>
        <w:ind w:left="318" w:right="7327"/>
        <w:rPr>
          <w:sz w:val="20"/>
        </w:rPr>
      </w:pPr>
      <w:r>
        <w:rPr>
          <w:sz w:val="20"/>
        </w:rPr>
        <w:t>dále jen „</w:t>
      </w:r>
      <w:r>
        <w:rPr>
          <w:b/>
          <w:sz w:val="20"/>
        </w:rPr>
        <w:t>Zhotovitel</w:t>
      </w:r>
      <w:r>
        <w:rPr>
          <w:sz w:val="20"/>
        </w:rPr>
        <w:t>“ a</w:t>
      </w:r>
    </w:p>
    <w:p w:rsidR="00360471" w:rsidRDefault="00710117">
      <w:pPr>
        <w:pStyle w:val="Nadpis1"/>
        <w:numPr>
          <w:ilvl w:val="0"/>
          <w:numId w:val="5"/>
        </w:numPr>
        <w:tabs>
          <w:tab w:val="left" w:pos="1026"/>
          <w:tab w:val="left" w:pos="1027"/>
        </w:tabs>
        <w:spacing w:before="17"/>
        <w:ind w:hanging="709"/>
      </w:pPr>
      <w:r>
        <w:t xml:space="preserve">Jméno: </w:t>
      </w:r>
      <w:r w:rsidR="00C91A74" w:rsidRPr="002708E5">
        <w:t xml:space="preserve">MUDr. Martina </w:t>
      </w:r>
      <w:proofErr w:type="spellStart"/>
      <w:r w:rsidR="00C91A74" w:rsidRPr="002708E5">
        <w:t>Poupová</w:t>
      </w:r>
      <w:proofErr w:type="spellEnd"/>
      <w:r w:rsidR="00C91A74" w:rsidRPr="002708E5">
        <w:t>, praktický a závodní lékař, s.r.o.</w:t>
      </w:r>
    </w:p>
    <w:p w:rsidR="00710117" w:rsidRDefault="00C66E7C">
      <w:pPr>
        <w:spacing w:before="134" w:line="381" w:lineRule="auto"/>
        <w:ind w:left="1038" w:right="4627"/>
        <w:rPr>
          <w:b/>
          <w:sz w:val="20"/>
        </w:rPr>
      </w:pPr>
      <w:r>
        <w:rPr>
          <w:b/>
          <w:sz w:val="20"/>
        </w:rPr>
        <w:t xml:space="preserve">Sídlo: </w:t>
      </w:r>
      <w:r w:rsidR="00C91A74">
        <w:rPr>
          <w:b/>
          <w:noProof/>
          <w:sz w:val="20"/>
        </w:rPr>
        <w:t>U Borského parku 1213/3, 301 00</w:t>
      </w:r>
      <w:r w:rsidR="00C91A74">
        <w:rPr>
          <w:b/>
          <w:noProof/>
          <w:sz w:val="20"/>
        </w:rPr>
        <w:t xml:space="preserve">, </w:t>
      </w:r>
      <w:r w:rsidR="00C91A74">
        <w:rPr>
          <w:b/>
          <w:noProof/>
          <w:sz w:val="20"/>
        </w:rPr>
        <w:t>Plzeň</w:t>
      </w:r>
    </w:p>
    <w:p w:rsidR="00360471" w:rsidRDefault="00C66E7C">
      <w:pPr>
        <w:spacing w:before="134" w:line="381" w:lineRule="auto"/>
        <w:ind w:left="1038" w:right="4627"/>
        <w:rPr>
          <w:b/>
          <w:sz w:val="20"/>
        </w:rPr>
      </w:pPr>
      <w:r>
        <w:rPr>
          <w:b/>
          <w:sz w:val="20"/>
        </w:rPr>
        <w:t xml:space="preserve">IČO: </w:t>
      </w:r>
      <w:r w:rsidR="00C91A74">
        <w:rPr>
          <w:b/>
          <w:noProof/>
          <w:sz w:val="20"/>
        </w:rPr>
        <w:t>290 62 560</w:t>
      </w:r>
      <w:r w:rsidR="00710117">
        <w:rPr>
          <w:b/>
          <w:sz w:val="20"/>
        </w:rPr>
        <w:tab/>
      </w:r>
      <w:r w:rsidR="00710117">
        <w:rPr>
          <w:b/>
          <w:sz w:val="20"/>
        </w:rPr>
        <w:tab/>
      </w:r>
      <w:r>
        <w:rPr>
          <w:b/>
          <w:sz w:val="20"/>
        </w:rPr>
        <w:t xml:space="preserve">DIČ: </w:t>
      </w:r>
    </w:p>
    <w:p w:rsidR="00710117" w:rsidRDefault="00C66E7C">
      <w:pPr>
        <w:spacing w:line="384" w:lineRule="auto"/>
        <w:ind w:left="1038" w:right="1362" w:hanging="1"/>
        <w:rPr>
          <w:b/>
          <w:sz w:val="20"/>
        </w:rPr>
      </w:pPr>
      <w:r>
        <w:rPr>
          <w:b/>
          <w:sz w:val="20"/>
        </w:rPr>
        <w:t xml:space="preserve">Obchodní rejstřík: </w:t>
      </w:r>
      <w:r w:rsidR="00C91A74">
        <w:rPr>
          <w:b/>
          <w:noProof/>
          <w:sz w:val="20"/>
        </w:rPr>
        <w:t>Krajský soud v Plzni, oddíl C, vložka 230 60</w:t>
      </w:r>
    </w:p>
    <w:p w:rsidR="00360471" w:rsidRDefault="00C66E7C">
      <w:pPr>
        <w:spacing w:line="384" w:lineRule="auto"/>
        <w:ind w:left="1038" w:right="1362" w:hanging="1"/>
        <w:rPr>
          <w:b/>
          <w:sz w:val="20"/>
        </w:rPr>
      </w:pPr>
      <w:r>
        <w:rPr>
          <w:b/>
          <w:sz w:val="20"/>
        </w:rPr>
        <w:t xml:space="preserve">zastoupená: </w:t>
      </w:r>
      <w:r w:rsidR="00C91A74">
        <w:rPr>
          <w:b/>
          <w:noProof/>
          <w:sz w:val="20"/>
        </w:rPr>
        <w:t>MUDr. Martina Poupová</w:t>
      </w:r>
    </w:p>
    <w:p w:rsidR="00C91A74" w:rsidRDefault="00C66E7C" w:rsidP="00C91A74">
      <w:pPr>
        <w:spacing w:line="226" w:lineRule="exact"/>
        <w:ind w:left="1038"/>
        <w:rPr>
          <w:b/>
          <w:noProof/>
          <w:sz w:val="20"/>
        </w:rPr>
      </w:pPr>
      <w:r>
        <w:rPr>
          <w:b/>
          <w:sz w:val="20"/>
        </w:rPr>
        <w:t>bankovní spojení:</w:t>
      </w:r>
      <w:r w:rsidR="00C91A74" w:rsidRPr="00C91A74">
        <w:rPr>
          <w:b/>
          <w:noProof/>
          <w:sz w:val="20"/>
        </w:rPr>
        <w:t xml:space="preserve"> </w:t>
      </w:r>
      <w:r w:rsidR="00C91A74">
        <w:rPr>
          <w:b/>
          <w:noProof/>
          <w:sz w:val="20"/>
        </w:rPr>
        <w:t>Oberbank AG 4000001909/8040</w:t>
      </w:r>
    </w:p>
    <w:p w:rsidR="00C91A74" w:rsidRDefault="00C91A74" w:rsidP="00C91A74">
      <w:pPr>
        <w:spacing w:line="226" w:lineRule="exact"/>
        <w:ind w:left="1038"/>
        <w:rPr>
          <w:sz w:val="20"/>
        </w:rPr>
      </w:pPr>
    </w:p>
    <w:p w:rsidR="00C91A74" w:rsidRDefault="00C91A74" w:rsidP="00C91A74">
      <w:pPr>
        <w:spacing w:line="226" w:lineRule="exact"/>
        <w:ind w:left="1038"/>
        <w:rPr>
          <w:sz w:val="20"/>
        </w:rPr>
      </w:pPr>
    </w:p>
    <w:p w:rsidR="00360471" w:rsidRDefault="00C66E7C" w:rsidP="00C91A74">
      <w:pPr>
        <w:spacing w:line="226" w:lineRule="exact"/>
        <w:ind w:left="1038"/>
        <w:rPr>
          <w:sz w:val="20"/>
        </w:rPr>
      </w:pPr>
      <w:r>
        <w:rPr>
          <w:sz w:val="20"/>
        </w:rPr>
        <w:t>dále jen „</w:t>
      </w:r>
      <w:r>
        <w:rPr>
          <w:b/>
          <w:sz w:val="20"/>
        </w:rPr>
        <w:t>Objednatel</w:t>
      </w:r>
      <w:r>
        <w:rPr>
          <w:sz w:val="20"/>
        </w:rPr>
        <w:t>“</w:t>
      </w:r>
    </w:p>
    <w:p w:rsidR="00360471" w:rsidRDefault="00360471">
      <w:pPr>
        <w:pStyle w:val="Zkladntext"/>
        <w:spacing w:before="10"/>
        <w:rPr>
          <w:sz w:val="19"/>
        </w:rPr>
      </w:pPr>
    </w:p>
    <w:p w:rsidR="00360471" w:rsidRDefault="00C66E7C">
      <w:pPr>
        <w:ind w:left="317"/>
        <w:rPr>
          <w:sz w:val="20"/>
        </w:rPr>
      </w:pPr>
      <w:r>
        <w:rPr>
          <w:sz w:val="20"/>
        </w:rPr>
        <w:t xml:space="preserve">uzavírají </w:t>
      </w:r>
      <w:r>
        <w:rPr>
          <w:b/>
          <w:sz w:val="20"/>
        </w:rPr>
        <w:t>smlouvu o úpravě věci</w:t>
      </w:r>
      <w:r>
        <w:rPr>
          <w:sz w:val="20"/>
        </w:rPr>
        <w:t>.</w:t>
      </w:r>
    </w:p>
    <w:p w:rsidR="00360471" w:rsidRDefault="00360471">
      <w:pPr>
        <w:pStyle w:val="Zkladntext"/>
        <w:spacing w:before="1"/>
      </w:pPr>
    </w:p>
    <w:p w:rsidR="00360471" w:rsidRDefault="00C66E7C">
      <w:pPr>
        <w:pStyle w:val="Nadpis1"/>
        <w:ind w:right="2502"/>
        <w:jc w:val="center"/>
      </w:pPr>
      <w:bookmarkStart w:id="4" w:name="I."/>
      <w:bookmarkEnd w:id="4"/>
      <w:r>
        <w:t>I.</w:t>
      </w:r>
    </w:p>
    <w:p w:rsidR="00360471" w:rsidRDefault="00C66E7C">
      <w:pPr>
        <w:spacing w:before="1"/>
        <w:ind w:left="2698" w:right="2499"/>
        <w:jc w:val="center"/>
        <w:rPr>
          <w:b/>
          <w:sz w:val="20"/>
        </w:rPr>
      </w:pPr>
      <w:r>
        <w:rPr>
          <w:b/>
          <w:sz w:val="20"/>
        </w:rPr>
        <w:t>Předmět plnění smlouvy</w:t>
      </w:r>
    </w:p>
    <w:p w:rsidR="00360471" w:rsidRDefault="00360471">
      <w:pPr>
        <w:pStyle w:val="Zkladntext"/>
        <w:spacing w:before="1"/>
        <w:rPr>
          <w:b/>
        </w:rPr>
      </w:pPr>
    </w:p>
    <w:p w:rsidR="00360471" w:rsidRDefault="00C66E7C">
      <w:pPr>
        <w:pStyle w:val="Zkladntext"/>
        <w:ind w:left="744" w:right="118" w:hanging="428"/>
        <w:jc w:val="both"/>
      </w:pPr>
      <w:r>
        <w:t xml:space="preserve">1. Předmětem plnění smlouvy je provádění sterilizace zdravotnických prostředků (dále jen </w:t>
      </w:r>
      <w:r w:rsidR="00C32561">
        <w:t>„</w:t>
      </w:r>
      <w:r>
        <w:t>ZP</w:t>
      </w:r>
      <w:r w:rsidR="00C32561">
        <w:t>“</w:t>
      </w:r>
      <w:r>
        <w:t>) pro zdravotnické zařízení uvedeného v bodu 2 předchozího článku za úhradu.</w:t>
      </w:r>
    </w:p>
    <w:p w:rsidR="00360471" w:rsidRDefault="00360471">
      <w:pPr>
        <w:pStyle w:val="Zkladntext"/>
        <w:spacing w:before="10"/>
        <w:rPr>
          <w:sz w:val="19"/>
        </w:rPr>
      </w:pPr>
    </w:p>
    <w:p w:rsidR="00360471" w:rsidRDefault="00C66E7C">
      <w:pPr>
        <w:pStyle w:val="Nadpis1"/>
        <w:ind w:right="2500"/>
        <w:jc w:val="center"/>
      </w:pPr>
      <w:bookmarkStart w:id="5" w:name="II."/>
      <w:bookmarkEnd w:id="5"/>
      <w:r>
        <w:t>II.</w:t>
      </w:r>
    </w:p>
    <w:p w:rsidR="00360471" w:rsidRDefault="00C66E7C">
      <w:pPr>
        <w:spacing w:before="1"/>
        <w:ind w:left="2698" w:right="2503"/>
        <w:jc w:val="center"/>
        <w:rPr>
          <w:b/>
          <w:sz w:val="20"/>
        </w:rPr>
      </w:pPr>
      <w:r>
        <w:rPr>
          <w:b/>
          <w:sz w:val="20"/>
        </w:rPr>
        <w:t>Práva a povinnosti Objednatele a Zhotovitele</w:t>
      </w:r>
    </w:p>
    <w:p w:rsidR="00360471" w:rsidRDefault="00360471">
      <w:pPr>
        <w:pStyle w:val="Zkladntext"/>
        <w:spacing w:before="1"/>
        <w:rPr>
          <w:b/>
        </w:rPr>
      </w:pPr>
    </w:p>
    <w:p w:rsidR="00360471" w:rsidRPr="00057840" w:rsidRDefault="00C66E7C" w:rsidP="00057840">
      <w:pPr>
        <w:pStyle w:val="Odstavecseseznamem"/>
        <w:numPr>
          <w:ilvl w:val="0"/>
          <w:numId w:val="4"/>
        </w:numPr>
        <w:tabs>
          <w:tab w:val="left" w:pos="745"/>
        </w:tabs>
        <w:ind w:right="119"/>
        <w:jc w:val="both"/>
        <w:rPr>
          <w:sz w:val="20"/>
        </w:rPr>
      </w:pPr>
      <w:r>
        <w:rPr>
          <w:sz w:val="20"/>
        </w:rPr>
        <w:t>Objednatel předá zhotoviteli ZP dekontaminované, dezinfikované, čisté a suché ke sterilizaci       v obalu, který není určen ke sterilizaci, a ve kterém budou předávány zaměstnanci sterilizace, který jej vloží do vhodných sterilizačních obalů (sáčků), určených ke sterilizaci</w:t>
      </w:r>
      <w:r w:rsidRPr="00057840">
        <w:rPr>
          <w:sz w:val="20"/>
        </w:rPr>
        <w:t xml:space="preserve"> </w:t>
      </w:r>
      <w:r>
        <w:rPr>
          <w:sz w:val="20"/>
        </w:rPr>
        <w:t>ZP.</w:t>
      </w:r>
      <w:r w:rsidR="00057840">
        <w:rPr>
          <w:sz w:val="20"/>
        </w:rPr>
        <w:t xml:space="preserve"> </w:t>
      </w:r>
      <w:r w:rsidRPr="00057840">
        <w:rPr>
          <w:sz w:val="20"/>
        </w:rPr>
        <w:t>Obal (sáček) s donesenými ZP bude označen jménem nebo názvem zdravotnického zařízení</w:t>
      </w:r>
      <w:r w:rsidR="00057840">
        <w:rPr>
          <w:sz w:val="20"/>
        </w:rPr>
        <w:t xml:space="preserve"> </w:t>
      </w:r>
      <w:r w:rsidRPr="00057840">
        <w:rPr>
          <w:sz w:val="20"/>
        </w:rPr>
        <w:t>(Objednatel).</w:t>
      </w:r>
    </w:p>
    <w:p w:rsidR="00360471" w:rsidRDefault="00360471">
      <w:pPr>
        <w:pStyle w:val="Zkladntext"/>
        <w:spacing w:before="10"/>
        <w:rPr>
          <w:sz w:val="19"/>
        </w:rPr>
      </w:pPr>
    </w:p>
    <w:p w:rsidR="00360471" w:rsidRDefault="00C66E7C">
      <w:pPr>
        <w:pStyle w:val="Odstavecseseznamem"/>
        <w:numPr>
          <w:ilvl w:val="0"/>
          <w:numId w:val="4"/>
        </w:numPr>
        <w:tabs>
          <w:tab w:val="left" w:pos="745"/>
        </w:tabs>
        <w:jc w:val="both"/>
        <w:rPr>
          <w:sz w:val="20"/>
        </w:rPr>
      </w:pPr>
      <w:r>
        <w:rPr>
          <w:sz w:val="20"/>
        </w:rPr>
        <w:t>Objednatel předem vyplní žádanku o sterilizaci ZP, kterou obě smluvní strany stvrdí svým podpisem. Na žádance bude uvedeno: jméno (</w:t>
      </w:r>
      <w:proofErr w:type="spellStart"/>
      <w:r>
        <w:rPr>
          <w:sz w:val="20"/>
        </w:rPr>
        <w:t>nest</w:t>
      </w:r>
      <w:proofErr w:type="spellEnd"/>
      <w:r>
        <w:rPr>
          <w:sz w:val="20"/>
        </w:rPr>
        <w:t>. zdrav. zařízení), název ZP, počet ks +, požadavek balení (po kolika ks), požadavek druhu sterilizace (parní a chemická), požadovaná doba exspirace (7 dní, 3 měsíce), upozornění na vady a nevhodnost sterilizace požadovaného materiálu a datum předání</w:t>
      </w:r>
      <w:r>
        <w:rPr>
          <w:spacing w:val="5"/>
          <w:sz w:val="20"/>
        </w:rPr>
        <w:t xml:space="preserve"> </w:t>
      </w:r>
      <w:r>
        <w:rPr>
          <w:sz w:val="20"/>
        </w:rPr>
        <w:t>věci.</w:t>
      </w:r>
    </w:p>
    <w:p w:rsidR="00360471" w:rsidRDefault="00360471">
      <w:pPr>
        <w:pStyle w:val="Zkladntext"/>
      </w:pPr>
    </w:p>
    <w:p w:rsidR="00360471" w:rsidRDefault="00C66E7C">
      <w:pPr>
        <w:pStyle w:val="Odstavecseseznamem"/>
        <w:numPr>
          <w:ilvl w:val="0"/>
          <w:numId w:val="4"/>
        </w:numPr>
        <w:tabs>
          <w:tab w:val="left" w:pos="744"/>
        </w:tabs>
        <w:spacing w:before="1"/>
        <w:ind w:left="743" w:right="117" w:hanging="427"/>
        <w:jc w:val="both"/>
        <w:rPr>
          <w:sz w:val="20"/>
        </w:rPr>
      </w:pPr>
      <w:r>
        <w:rPr>
          <w:sz w:val="20"/>
        </w:rPr>
        <w:t>Objednatel předá věc ke sterilizaci pověřenému pracovníkovi centrální sterilizace (</w:t>
      </w:r>
      <w:r w:rsidR="00181080">
        <w:rPr>
          <w:sz w:val="20"/>
        </w:rPr>
        <w:t>dále jen „</w:t>
      </w:r>
      <w:r>
        <w:rPr>
          <w:sz w:val="20"/>
        </w:rPr>
        <w:t>CS</w:t>
      </w:r>
      <w:r w:rsidR="00181080">
        <w:rPr>
          <w:sz w:val="20"/>
        </w:rPr>
        <w:t>“</w:t>
      </w:r>
      <w:r>
        <w:rPr>
          <w:sz w:val="20"/>
        </w:rPr>
        <w:t xml:space="preserve">) </w:t>
      </w:r>
      <w:r>
        <w:rPr>
          <w:sz w:val="20"/>
        </w:rPr>
        <w:lastRenderedPageBreak/>
        <w:t xml:space="preserve">do Fakultní nemocnice Plzeň-Bory, Edvarda Beneše 13, </w:t>
      </w:r>
      <w:proofErr w:type="spellStart"/>
      <w:r>
        <w:rPr>
          <w:sz w:val="20"/>
        </w:rPr>
        <w:t>pav</w:t>
      </w:r>
      <w:proofErr w:type="spellEnd"/>
      <w:r>
        <w:rPr>
          <w:sz w:val="20"/>
        </w:rPr>
        <w:t>. č. 22, I. poschodí – centrální sterilizace. Provozní doba centrální sterilizace pro příjem a výdej věci je denně od 6.30 h – 8.00 h a od 13.30 h – 15.00 h (vč</w:t>
      </w:r>
      <w:r w:rsidR="00181080">
        <w:rPr>
          <w:sz w:val="20"/>
        </w:rPr>
        <w:t>etně sobot a nedělí) nebo CS FN</w:t>
      </w:r>
      <w:r>
        <w:rPr>
          <w:sz w:val="20"/>
        </w:rPr>
        <w:t xml:space="preserve"> Plzeň-</w:t>
      </w:r>
      <w:proofErr w:type="gramStart"/>
      <w:r>
        <w:rPr>
          <w:sz w:val="20"/>
        </w:rPr>
        <w:t>Lochotín,  alej</w:t>
      </w:r>
      <w:proofErr w:type="gramEnd"/>
      <w:r>
        <w:rPr>
          <w:sz w:val="20"/>
        </w:rPr>
        <w:t xml:space="preserve">  Svobody 80,   1</w:t>
      </w:r>
      <w:r w:rsidR="00181080">
        <w:rPr>
          <w:sz w:val="20"/>
        </w:rPr>
        <w:t>.</w:t>
      </w:r>
      <w:r>
        <w:rPr>
          <w:sz w:val="20"/>
        </w:rPr>
        <w:t xml:space="preserve"> PP, vchod B, provozní doba pro příjem a výdej materiálu je od 6,00 hod. do 18,00</w:t>
      </w:r>
      <w:r>
        <w:rPr>
          <w:spacing w:val="-18"/>
          <w:sz w:val="20"/>
        </w:rPr>
        <w:t xml:space="preserve"> </w:t>
      </w:r>
      <w:r>
        <w:rPr>
          <w:sz w:val="20"/>
        </w:rPr>
        <w:t>hod.</w:t>
      </w:r>
    </w:p>
    <w:p w:rsidR="00360471" w:rsidRDefault="00360471">
      <w:pPr>
        <w:pStyle w:val="Zkladntext"/>
      </w:pPr>
    </w:p>
    <w:p w:rsidR="00360471" w:rsidRPr="00057840" w:rsidRDefault="00C66E7C" w:rsidP="004B3730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82"/>
        <w:ind w:left="743" w:right="113"/>
        <w:jc w:val="both"/>
        <w:rPr>
          <w:sz w:val="20"/>
        </w:rPr>
      </w:pPr>
      <w:r>
        <w:rPr>
          <w:sz w:val="20"/>
        </w:rPr>
        <w:t>Objedn</w:t>
      </w:r>
      <w:r w:rsidR="00057840">
        <w:rPr>
          <w:sz w:val="20"/>
        </w:rPr>
        <w:t xml:space="preserve">atel je povinen </w:t>
      </w:r>
      <w:r w:rsidRPr="00057840">
        <w:rPr>
          <w:sz w:val="20"/>
        </w:rPr>
        <w:t>vyzvednout si vyste</w:t>
      </w:r>
      <w:r w:rsidR="00C32561">
        <w:rPr>
          <w:sz w:val="20"/>
        </w:rPr>
        <w:t>rilizované věci nejpozději do 5</w:t>
      </w:r>
      <w:r w:rsidRPr="00057840">
        <w:rPr>
          <w:sz w:val="20"/>
        </w:rPr>
        <w:t xml:space="preserve"> dnů od uplynutí doby, kdy sterilizace měla být provedena. Neučiní-li tak, je povinen zaplatit poplatek za uskladnění ve výši 5,- Kč za každý další den uskladnění. Nevyzvedne-li si Objednatel věc ve lhůtě šesti měsíců ode dne, kdy byl povinen ji vyzvednout, má Zhotovitel právo tyto věci prodat. Je-li Zhotoviteli známa adresa objednatele a jde-li o věci větší hodnoty, Zhotovitel Objednatele o zamýšleném prodeji objednatele předem vyrozumí. Dojde-li k prodeji nevyzvednuté věci, vyplatí Zhotovitel Objednateli výtěžek prodeje po odečtení ceny sterilizace, poplatku za uskladnění a nákladů prodeje. Právo na výtěžek prodeje musí Objednatel uplatnit u Zhotovitele.</w:t>
      </w:r>
    </w:p>
    <w:p w:rsidR="00360471" w:rsidRDefault="00360471">
      <w:pPr>
        <w:pStyle w:val="Zkladntext"/>
      </w:pPr>
    </w:p>
    <w:p w:rsidR="00360471" w:rsidRDefault="00C66E7C">
      <w:pPr>
        <w:pStyle w:val="Nadpis1"/>
        <w:spacing w:line="229" w:lineRule="exact"/>
        <w:ind w:right="2503"/>
        <w:jc w:val="center"/>
      </w:pPr>
      <w:bookmarkStart w:id="6" w:name="III."/>
      <w:bookmarkEnd w:id="6"/>
      <w:r>
        <w:t>III.</w:t>
      </w:r>
    </w:p>
    <w:p w:rsidR="00360471" w:rsidRDefault="00C66E7C">
      <w:pPr>
        <w:spacing w:line="229" w:lineRule="exact"/>
        <w:ind w:left="2695" w:right="2503"/>
        <w:jc w:val="center"/>
        <w:rPr>
          <w:b/>
          <w:sz w:val="20"/>
        </w:rPr>
      </w:pPr>
      <w:r>
        <w:rPr>
          <w:b/>
          <w:sz w:val="20"/>
        </w:rPr>
        <w:t>Cena plnění</w:t>
      </w:r>
    </w:p>
    <w:p w:rsidR="00360471" w:rsidRDefault="00360471">
      <w:pPr>
        <w:pStyle w:val="Zkladntext"/>
        <w:spacing w:before="3"/>
        <w:rPr>
          <w:b/>
        </w:rPr>
      </w:pPr>
    </w:p>
    <w:p w:rsidR="00360471" w:rsidRDefault="00C66E7C">
      <w:pPr>
        <w:pStyle w:val="Odstavecseseznamem"/>
        <w:numPr>
          <w:ilvl w:val="0"/>
          <w:numId w:val="3"/>
        </w:numPr>
        <w:tabs>
          <w:tab w:val="left" w:pos="745"/>
        </w:tabs>
        <w:ind w:right="114" w:hanging="427"/>
        <w:jc w:val="both"/>
        <w:rPr>
          <w:sz w:val="20"/>
        </w:rPr>
      </w:pPr>
      <w:r>
        <w:rPr>
          <w:sz w:val="20"/>
        </w:rPr>
        <w:t xml:space="preserve">Objednatel je povinen za provedenou sterilizaci věci uhradit zhotoviteli sjednanou cenu uvedenou v ceníku, který tvoří </w:t>
      </w:r>
      <w:r w:rsidR="00C32561">
        <w:rPr>
          <w:sz w:val="20"/>
        </w:rPr>
        <w:t>přílohu č. 1 této smlouvy</w:t>
      </w:r>
      <w:r>
        <w:rPr>
          <w:sz w:val="20"/>
        </w:rPr>
        <w:t xml:space="preserve">. V případě, že v průběhu platnosti smlouvy dojde ke změně cen, </w:t>
      </w:r>
      <w:r w:rsidR="00C32561">
        <w:rPr>
          <w:sz w:val="20"/>
        </w:rPr>
        <w:t>souhlasí smluvní strany s úpravou ceníku jednostranným úkonem ze strany Zhotovitele. Zhotovitel zašle nový ceník Objednateli</w:t>
      </w:r>
      <w:r>
        <w:rPr>
          <w:sz w:val="20"/>
        </w:rPr>
        <w:t xml:space="preserve"> nejméně 10 dní před platností nových cen.</w:t>
      </w:r>
      <w:r w:rsidR="00C32561">
        <w:rPr>
          <w:sz w:val="20"/>
        </w:rPr>
        <w:t xml:space="preserve"> Pokud objednatel nebude se zaslaným ceníkem souhlasit, tak může od smlouvy písemně odstoupit.</w:t>
      </w:r>
    </w:p>
    <w:p w:rsidR="00360471" w:rsidRDefault="00360471">
      <w:pPr>
        <w:pStyle w:val="Zkladntext"/>
      </w:pPr>
    </w:p>
    <w:p w:rsidR="00360471" w:rsidRDefault="00C66E7C">
      <w:pPr>
        <w:pStyle w:val="Odstavecseseznamem"/>
        <w:numPr>
          <w:ilvl w:val="0"/>
          <w:numId w:val="3"/>
        </w:numPr>
        <w:tabs>
          <w:tab w:val="left" w:pos="744"/>
        </w:tabs>
        <w:spacing w:before="1"/>
        <w:ind w:right="113"/>
        <w:jc w:val="both"/>
        <w:rPr>
          <w:sz w:val="20"/>
        </w:rPr>
      </w:pPr>
      <w:r>
        <w:rPr>
          <w:sz w:val="20"/>
        </w:rPr>
        <w:t xml:space="preserve">Vrchní </w:t>
      </w:r>
      <w:proofErr w:type="gramStart"/>
      <w:r>
        <w:rPr>
          <w:sz w:val="20"/>
        </w:rPr>
        <w:t>sestra  CS</w:t>
      </w:r>
      <w:proofErr w:type="gramEnd"/>
      <w:r>
        <w:rPr>
          <w:sz w:val="20"/>
        </w:rPr>
        <w:t xml:space="preserve">  předá  vždy  do  10.  dne  následujícího  měsíce  podklady  (souhrnný  výkaz  o provedených sterilizacích za uplynulý měsíc) na Ekonomický odbor </w:t>
      </w:r>
      <w:r w:rsidR="00C32561">
        <w:rPr>
          <w:sz w:val="20"/>
        </w:rPr>
        <w:t>Zhotovitele</w:t>
      </w:r>
      <w:r>
        <w:rPr>
          <w:sz w:val="20"/>
        </w:rPr>
        <w:t xml:space="preserve">. Ekonomický odbor </w:t>
      </w:r>
      <w:r w:rsidR="00C32561">
        <w:rPr>
          <w:sz w:val="20"/>
        </w:rPr>
        <w:t>vyhotoví fakturu, kterou zašle O</w:t>
      </w:r>
      <w:r>
        <w:rPr>
          <w:sz w:val="20"/>
        </w:rPr>
        <w:t xml:space="preserve">bjednateli. Objednatel je povinen uhradit fakturu na účet zhotovitele do 30 dnů od jejího </w:t>
      </w:r>
      <w:r w:rsidR="00C32561">
        <w:rPr>
          <w:sz w:val="20"/>
        </w:rPr>
        <w:t>vystavení</w:t>
      </w:r>
      <w:r>
        <w:rPr>
          <w:sz w:val="20"/>
        </w:rPr>
        <w:t>.</w:t>
      </w:r>
    </w:p>
    <w:p w:rsidR="00181080" w:rsidRDefault="00181080" w:rsidP="00181080">
      <w:pPr>
        <w:pStyle w:val="Odstavecseseznamem"/>
        <w:tabs>
          <w:tab w:val="left" w:pos="744"/>
        </w:tabs>
        <w:spacing w:before="1"/>
        <w:ind w:left="744" w:right="113" w:firstLine="0"/>
        <w:rPr>
          <w:sz w:val="20"/>
        </w:rPr>
      </w:pPr>
    </w:p>
    <w:p w:rsidR="00181080" w:rsidRDefault="00181080">
      <w:pPr>
        <w:pStyle w:val="Odstavecseseznamem"/>
        <w:numPr>
          <w:ilvl w:val="0"/>
          <w:numId w:val="3"/>
        </w:numPr>
        <w:tabs>
          <w:tab w:val="left" w:pos="744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Pro případ prodlení Objednatele s úhradou smluvní ceny sjednávají smluvní strany úrok z prodlení ve výši 0,05 % z neuhrazené smluvní ceny za každý i započatý den prodlení.</w:t>
      </w:r>
    </w:p>
    <w:p w:rsidR="00360471" w:rsidRDefault="00360471">
      <w:pPr>
        <w:pStyle w:val="Zkladntext"/>
        <w:spacing w:before="9"/>
        <w:rPr>
          <w:sz w:val="19"/>
        </w:rPr>
      </w:pPr>
    </w:p>
    <w:p w:rsidR="00360471" w:rsidRDefault="00C66E7C">
      <w:pPr>
        <w:pStyle w:val="Nadpis1"/>
        <w:ind w:left="2695" w:right="2503"/>
        <w:jc w:val="center"/>
      </w:pPr>
      <w:bookmarkStart w:id="7" w:name="IV."/>
      <w:bookmarkEnd w:id="7"/>
      <w:r>
        <w:t>IV.</w:t>
      </w:r>
    </w:p>
    <w:p w:rsidR="00360471" w:rsidRDefault="00C66E7C">
      <w:pPr>
        <w:ind w:left="2695" w:right="2503"/>
        <w:jc w:val="center"/>
        <w:rPr>
          <w:b/>
          <w:sz w:val="20"/>
        </w:rPr>
      </w:pPr>
      <w:bookmarkStart w:id="8" w:name="Vady_plnění"/>
      <w:bookmarkEnd w:id="8"/>
      <w:r>
        <w:rPr>
          <w:b/>
          <w:sz w:val="20"/>
        </w:rPr>
        <w:t>Vady plnění</w:t>
      </w:r>
    </w:p>
    <w:p w:rsidR="00360471" w:rsidRDefault="00360471">
      <w:pPr>
        <w:pStyle w:val="Zkladntext"/>
        <w:spacing w:before="3"/>
        <w:rPr>
          <w:b/>
        </w:rPr>
      </w:pPr>
    </w:p>
    <w:p w:rsidR="00360471" w:rsidRDefault="00C66E7C" w:rsidP="00C32561">
      <w:pPr>
        <w:pStyle w:val="Odstavecseseznamem"/>
        <w:numPr>
          <w:ilvl w:val="0"/>
          <w:numId w:val="2"/>
        </w:numPr>
        <w:tabs>
          <w:tab w:val="left" w:pos="744"/>
          <w:tab w:val="left" w:pos="745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Objednatel odpovídá za vady, jejichž příčinou je vadnost vě</w:t>
      </w:r>
      <w:r w:rsidR="00C32561">
        <w:rPr>
          <w:sz w:val="20"/>
        </w:rPr>
        <w:t xml:space="preserve">ci, která má být sterilizována. </w:t>
      </w:r>
      <w:r>
        <w:rPr>
          <w:sz w:val="20"/>
        </w:rPr>
        <w:t>Upozornění je vyznačeno na</w:t>
      </w:r>
      <w:r>
        <w:rPr>
          <w:spacing w:val="1"/>
          <w:sz w:val="20"/>
        </w:rPr>
        <w:t xml:space="preserve"> </w:t>
      </w:r>
      <w:r>
        <w:rPr>
          <w:sz w:val="20"/>
        </w:rPr>
        <w:t>žádance.</w:t>
      </w:r>
    </w:p>
    <w:p w:rsidR="00360471" w:rsidRDefault="00C66E7C" w:rsidP="00C32561">
      <w:pPr>
        <w:pStyle w:val="Odstavecseseznamem"/>
        <w:numPr>
          <w:ilvl w:val="0"/>
          <w:numId w:val="2"/>
        </w:numPr>
        <w:tabs>
          <w:tab w:val="left" w:pos="745"/>
          <w:tab w:val="left" w:pos="746"/>
        </w:tabs>
        <w:spacing w:before="66"/>
        <w:ind w:left="745" w:right="117"/>
        <w:jc w:val="both"/>
        <w:rPr>
          <w:sz w:val="20"/>
        </w:rPr>
      </w:pPr>
      <w:r>
        <w:rPr>
          <w:sz w:val="20"/>
        </w:rPr>
        <w:t>Objednatel odpovídá za vady, které se vyskytnou v exspirační době. Exp. doba je vyznačena na štítku.</w:t>
      </w:r>
    </w:p>
    <w:p w:rsidR="00360471" w:rsidRDefault="00C66E7C" w:rsidP="00C32561">
      <w:pPr>
        <w:pStyle w:val="Odstavecseseznamem"/>
        <w:numPr>
          <w:ilvl w:val="0"/>
          <w:numId w:val="2"/>
        </w:numPr>
        <w:tabs>
          <w:tab w:val="left" w:pos="745"/>
          <w:tab w:val="left" w:pos="746"/>
        </w:tabs>
        <w:spacing w:before="70"/>
        <w:ind w:left="745"/>
        <w:jc w:val="both"/>
        <w:rPr>
          <w:sz w:val="20"/>
        </w:rPr>
      </w:pPr>
      <w:r>
        <w:rPr>
          <w:sz w:val="20"/>
        </w:rPr>
        <w:t>Dojde</w:t>
      </w:r>
      <w:r w:rsidR="00181080">
        <w:rPr>
          <w:sz w:val="20"/>
        </w:rPr>
        <w:t>-li k vadnému plnění ze strany Zhotovitele má O</w:t>
      </w:r>
      <w:r>
        <w:rPr>
          <w:sz w:val="20"/>
        </w:rPr>
        <w:t>bjednatel právo na bezplatné odstranění vady. Lhůta k odstranění vady je 14 dnů po uplatnění této vady</w:t>
      </w:r>
      <w:r>
        <w:rPr>
          <w:spacing w:val="-2"/>
          <w:sz w:val="20"/>
        </w:rPr>
        <w:t xml:space="preserve"> </w:t>
      </w:r>
      <w:r w:rsidR="00181080">
        <w:rPr>
          <w:sz w:val="20"/>
        </w:rPr>
        <w:t>O</w:t>
      </w:r>
      <w:r>
        <w:rPr>
          <w:sz w:val="20"/>
        </w:rPr>
        <w:t>bjednatelem.</w:t>
      </w:r>
    </w:p>
    <w:p w:rsidR="00360471" w:rsidRDefault="00360471">
      <w:pPr>
        <w:pStyle w:val="Zkladntext"/>
        <w:spacing w:before="8"/>
        <w:rPr>
          <w:sz w:val="19"/>
        </w:rPr>
      </w:pPr>
    </w:p>
    <w:p w:rsidR="00360471" w:rsidRDefault="00C66E7C">
      <w:pPr>
        <w:pStyle w:val="Nadpis1"/>
        <w:ind w:right="2501"/>
        <w:jc w:val="center"/>
      </w:pPr>
      <w:bookmarkStart w:id="9" w:name="V."/>
      <w:bookmarkEnd w:id="9"/>
      <w:r>
        <w:t>V.</w:t>
      </w:r>
    </w:p>
    <w:p w:rsidR="00360471" w:rsidRDefault="00C66E7C">
      <w:pPr>
        <w:spacing w:before="1"/>
        <w:ind w:left="2698" w:right="2499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181080" w:rsidRPr="008F2356" w:rsidRDefault="00181080" w:rsidP="008F2356">
      <w:pPr>
        <w:tabs>
          <w:tab w:val="left" w:pos="745"/>
          <w:tab w:val="left" w:pos="746"/>
        </w:tabs>
        <w:ind w:right="111"/>
        <w:rPr>
          <w:sz w:val="20"/>
        </w:rPr>
      </w:pPr>
    </w:p>
    <w:p w:rsidR="008F2356" w:rsidRDefault="008F2356" w:rsidP="00181080">
      <w:pPr>
        <w:pStyle w:val="Odstavecseseznamem"/>
        <w:numPr>
          <w:ilvl w:val="0"/>
          <w:numId w:val="1"/>
        </w:numPr>
        <w:tabs>
          <w:tab w:val="left" w:pos="745"/>
          <w:tab w:val="left" w:pos="746"/>
        </w:tabs>
        <w:ind w:right="111"/>
        <w:jc w:val="both"/>
        <w:rPr>
          <w:sz w:val="20"/>
        </w:rPr>
      </w:pPr>
      <w:r>
        <w:rPr>
          <w:sz w:val="20"/>
        </w:rPr>
        <w:t>Tato smlouva je uzavřena podle práva České republiky. Ve věcech výslovně neupravených touto smlouvou se smluvní vztah řídí zák. č. 89/2012 Sb., občanský zákoník, v účinném znění.</w:t>
      </w:r>
    </w:p>
    <w:p w:rsidR="008F2356" w:rsidRDefault="008F2356" w:rsidP="008F2356">
      <w:pPr>
        <w:pStyle w:val="Odstavecseseznamem"/>
        <w:tabs>
          <w:tab w:val="left" w:pos="745"/>
          <w:tab w:val="left" w:pos="746"/>
        </w:tabs>
        <w:ind w:right="111" w:firstLine="0"/>
        <w:jc w:val="both"/>
        <w:rPr>
          <w:sz w:val="20"/>
        </w:rPr>
      </w:pPr>
    </w:p>
    <w:p w:rsidR="008F2356" w:rsidRDefault="00C66E7C" w:rsidP="008F2356">
      <w:pPr>
        <w:pStyle w:val="Odstavecseseznamem"/>
        <w:numPr>
          <w:ilvl w:val="0"/>
          <w:numId w:val="1"/>
        </w:numPr>
        <w:tabs>
          <w:tab w:val="left" w:pos="745"/>
          <w:tab w:val="left" w:pos="746"/>
        </w:tabs>
        <w:ind w:right="111"/>
        <w:jc w:val="both"/>
        <w:rPr>
          <w:sz w:val="20"/>
        </w:rPr>
      </w:pPr>
      <w:proofErr w:type="gramStart"/>
      <w:r w:rsidRPr="008F2356">
        <w:rPr>
          <w:sz w:val="20"/>
        </w:rPr>
        <w:t>Sterilizace  bude</w:t>
      </w:r>
      <w:proofErr w:type="gramEnd"/>
      <w:r w:rsidRPr="008F2356">
        <w:rPr>
          <w:sz w:val="20"/>
        </w:rPr>
        <w:t xml:space="preserve">  zhotovitelem   prováděna   v souladu   s příslušnými   ustanoveními   vyhlášky č. 306/2012 Sb. v platném </w:t>
      </w:r>
      <w:r w:rsidR="008F2356">
        <w:rPr>
          <w:sz w:val="20"/>
        </w:rPr>
        <w:t>znění.</w:t>
      </w:r>
    </w:p>
    <w:p w:rsidR="008F2356" w:rsidRDefault="008F2356" w:rsidP="008F2356">
      <w:pPr>
        <w:pStyle w:val="Odstavecseseznamem"/>
        <w:tabs>
          <w:tab w:val="left" w:pos="745"/>
          <w:tab w:val="left" w:pos="746"/>
        </w:tabs>
        <w:ind w:right="111" w:firstLine="0"/>
        <w:rPr>
          <w:sz w:val="20"/>
        </w:rPr>
      </w:pPr>
    </w:p>
    <w:p w:rsidR="00360471" w:rsidRPr="008F2356" w:rsidRDefault="00C66E7C" w:rsidP="008F2356">
      <w:pPr>
        <w:pStyle w:val="Odstavecseseznamem"/>
        <w:numPr>
          <w:ilvl w:val="0"/>
          <w:numId w:val="1"/>
        </w:numPr>
        <w:tabs>
          <w:tab w:val="left" w:pos="745"/>
          <w:tab w:val="left" w:pos="746"/>
        </w:tabs>
        <w:ind w:right="111"/>
        <w:jc w:val="both"/>
        <w:rPr>
          <w:sz w:val="20"/>
        </w:rPr>
      </w:pPr>
      <w:r w:rsidRPr="008F2356">
        <w:rPr>
          <w:sz w:val="20"/>
        </w:rPr>
        <w:t>Před účinností této smlouvy je objednatel povinen sjednat si odbornou</w:t>
      </w:r>
      <w:r w:rsidR="00181080" w:rsidRPr="008F2356">
        <w:rPr>
          <w:sz w:val="20"/>
        </w:rPr>
        <w:t xml:space="preserve"> konzultaci s vrchní sestrou CS Zhotovitele</w:t>
      </w:r>
      <w:r w:rsidRPr="008F2356">
        <w:rPr>
          <w:sz w:val="20"/>
        </w:rPr>
        <w:t xml:space="preserve"> </w:t>
      </w:r>
      <w:r w:rsidR="00C91A74">
        <w:rPr>
          <w:sz w:val="20"/>
        </w:rPr>
        <w:t>XXX.</w:t>
      </w:r>
      <w:bookmarkStart w:id="10" w:name="_GoBack"/>
      <w:bookmarkEnd w:id="10"/>
    </w:p>
    <w:p w:rsidR="008F2356" w:rsidRDefault="008F2356" w:rsidP="008F2356">
      <w:pPr>
        <w:pStyle w:val="Odstavecseseznamem"/>
        <w:tabs>
          <w:tab w:val="left" w:pos="745"/>
          <w:tab w:val="left" w:pos="746"/>
        </w:tabs>
        <w:ind w:right="111" w:firstLine="0"/>
        <w:rPr>
          <w:sz w:val="20"/>
        </w:rPr>
      </w:pPr>
    </w:p>
    <w:p w:rsidR="00181080" w:rsidRDefault="00181080" w:rsidP="008F2356">
      <w:pPr>
        <w:pStyle w:val="Odstavecseseznamem"/>
        <w:numPr>
          <w:ilvl w:val="0"/>
          <w:numId w:val="1"/>
        </w:numPr>
        <w:tabs>
          <w:tab w:val="left" w:pos="745"/>
          <w:tab w:val="left" w:pos="746"/>
        </w:tabs>
        <w:ind w:right="111"/>
        <w:jc w:val="both"/>
        <w:rPr>
          <w:sz w:val="20"/>
        </w:rPr>
      </w:pPr>
      <w:r>
        <w:rPr>
          <w:sz w:val="20"/>
        </w:rPr>
        <w:t>Účinnosti této smlouvy se ruší veškeré předcházející smlouvy mezi výše uvedenými smluvními stranami se stejným předmětem plnění.</w:t>
      </w:r>
    </w:p>
    <w:p w:rsidR="008F2356" w:rsidRDefault="008F2356" w:rsidP="008F2356">
      <w:pPr>
        <w:pStyle w:val="Odstavecseseznamem"/>
        <w:tabs>
          <w:tab w:val="left" w:pos="745"/>
          <w:tab w:val="left" w:pos="746"/>
        </w:tabs>
        <w:ind w:right="111" w:firstLine="0"/>
        <w:rPr>
          <w:sz w:val="20"/>
        </w:rPr>
      </w:pPr>
    </w:p>
    <w:p w:rsidR="00360471" w:rsidRPr="00181080" w:rsidRDefault="00C66E7C" w:rsidP="008F2356">
      <w:pPr>
        <w:pStyle w:val="Odstavecseseznamem"/>
        <w:numPr>
          <w:ilvl w:val="0"/>
          <w:numId w:val="1"/>
        </w:numPr>
        <w:tabs>
          <w:tab w:val="left" w:pos="745"/>
          <w:tab w:val="left" w:pos="746"/>
        </w:tabs>
        <w:ind w:right="111"/>
        <w:jc w:val="both"/>
        <w:rPr>
          <w:sz w:val="20"/>
        </w:rPr>
      </w:pPr>
      <w:r>
        <w:rPr>
          <w:sz w:val="20"/>
        </w:rPr>
        <w:t xml:space="preserve">Smlouva se uzavírá na dobu neurčitou. </w:t>
      </w:r>
      <w:r w:rsidRPr="00181080">
        <w:rPr>
          <w:sz w:val="20"/>
        </w:rPr>
        <w:t>Vý</w:t>
      </w:r>
      <w:r w:rsidR="00181080">
        <w:rPr>
          <w:sz w:val="20"/>
        </w:rPr>
        <w:t xml:space="preserve">povědní doba činí 2 měsíce a její počátek se počítá </w:t>
      </w:r>
      <w:r w:rsidRPr="00181080">
        <w:rPr>
          <w:sz w:val="20"/>
        </w:rPr>
        <w:t>od 1. dne následujícího měsíce po obdržení výpovědi druhou smluvní stranou.</w:t>
      </w:r>
    </w:p>
    <w:p w:rsidR="008F2356" w:rsidRDefault="008F2356" w:rsidP="008F2356">
      <w:pPr>
        <w:pStyle w:val="Odstavecseseznamem"/>
        <w:tabs>
          <w:tab w:val="left" w:pos="746"/>
        </w:tabs>
        <w:ind w:right="111" w:firstLine="0"/>
        <w:rPr>
          <w:sz w:val="20"/>
        </w:rPr>
      </w:pPr>
    </w:p>
    <w:p w:rsidR="00360471" w:rsidRDefault="00C66E7C" w:rsidP="008F2356">
      <w:pPr>
        <w:pStyle w:val="Odstavecseseznamem"/>
        <w:numPr>
          <w:ilvl w:val="0"/>
          <w:numId w:val="1"/>
        </w:numPr>
        <w:tabs>
          <w:tab w:val="left" w:pos="746"/>
        </w:tabs>
        <w:ind w:right="111"/>
        <w:jc w:val="both"/>
        <w:rPr>
          <w:sz w:val="20"/>
        </w:rPr>
      </w:pPr>
      <w:r>
        <w:rPr>
          <w:sz w:val="20"/>
        </w:rPr>
        <w:t>Smlouva je vyhotovena ve 3 exemplářích, z nichž Objednatel obdrží 1 vyhotovení a Zhotovitel 2 vyhotovení</w:t>
      </w:r>
      <w:r w:rsidRPr="008F2356">
        <w:rPr>
          <w:sz w:val="20"/>
        </w:rPr>
        <w:t xml:space="preserve"> </w:t>
      </w:r>
      <w:r>
        <w:rPr>
          <w:sz w:val="20"/>
        </w:rPr>
        <w:t>smlouvy.</w:t>
      </w:r>
    </w:p>
    <w:p w:rsidR="008F2356" w:rsidRDefault="008F2356" w:rsidP="008F2356">
      <w:pPr>
        <w:pStyle w:val="Odstavecseseznamem"/>
        <w:tabs>
          <w:tab w:val="left" w:pos="746"/>
        </w:tabs>
        <w:ind w:right="111" w:firstLine="0"/>
        <w:rPr>
          <w:sz w:val="20"/>
        </w:rPr>
      </w:pPr>
    </w:p>
    <w:p w:rsidR="00360471" w:rsidRDefault="00AC25AE" w:rsidP="008F2356">
      <w:pPr>
        <w:pStyle w:val="Odstavecseseznamem"/>
        <w:numPr>
          <w:ilvl w:val="0"/>
          <w:numId w:val="1"/>
        </w:numPr>
        <w:tabs>
          <w:tab w:val="left" w:pos="746"/>
        </w:tabs>
        <w:ind w:right="111"/>
        <w:jc w:val="both"/>
        <w:rPr>
          <w:sz w:val="20"/>
        </w:rPr>
      </w:pPr>
      <w:r>
        <w:rPr>
          <w:sz w:val="20"/>
        </w:rPr>
        <w:pict>
          <v:line id="_x0000_s1027" style="position:absolute;left:0;text-align:left;z-index:251658240;mso-position-horizontal-relative:page" from="103.2pt,74.1pt" to="286.7pt,74.1pt" strokeweight=".96pt">
            <v:stroke dashstyle="dot"/>
            <w10:wrap anchorx="page"/>
          </v:line>
        </w:pict>
      </w:r>
      <w:r>
        <w:rPr>
          <w:sz w:val="20"/>
        </w:rPr>
        <w:pict>
          <v:line id="_x0000_s1026" style="position:absolute;left:0;text-align:left;z-index:251659264;mso-position-horizontal-relative:page" from="340.7pt,74.1pt" to="522pt,74.1pt" strokeweight=".96pt">
            <v:stroke dashstyle="dot"/>
            <w10:wrap anchorx="page"/>
          </v:line>
        </w:pict>
      </w:r>
      <w:r w:rsidR="00181080">
        <w:rPr>
          <w:sz w:val="20"/>
        </w:rPr>
        <w:t>Platnost a účinnost této smlouvy nastává dnem podpisu smluvních stran.</w:t>
      </w:r>
    </w:p>
    <w:p w:rsidR="008F2356" w:rsidRDefault="008F2356" w:rsidP="008F2356">
      <w:pPr>
        <w:pStyle w:val="Odstavecseseznamem"/>
        <w:tabs>
          <w:tab w:val="left" w:pos="746"/>
        </w:tabs>
        <w:ind w:right="111" w:firstLine="0"/>
        <w:rPr>
          <w:sz w:val="20"/>
        </w:rPr>
      </w:pPr>
    </w:p>
    <w:p w:rsidR="008F2356" w:rsidRDefault="008F2356" w:rsidP="008F2356">
      <w:pPr>
        <w:pStyle w:val="Odstavecseseznamem"/>
        <w:numPr>
          <w:ilvl w:val="0"/>
          <w:numId w:val="1"/>
        </w:numPr>
        <w:tabs>
          <w:tab w:val="left" w:pos="746"/>
        </w:tabs>
        <w:ind w:right="111"/>
        <w:jc w:val="both"/>
        <w:rPr>
          <w:sz w:val="20"/>
        </w:rPr>
      </w:pPr>
      <w:r>
        <w:rPr>
          <w:sz w:val="20"/>
        </w:rPr>
        <w:t>Nedílnou součástí této smlouvy je příloha č. 1 – Ceník sterilizace</w:t>
      </w:r>
    </w:p>
    <w:p w:rsidR="008F2356" w:rsidRDefault="008F2356" w:rsidP="008F2356">
      <w:pPr>
        <w:pStyle w:val="Odstavecseseznamem"/>
        <w:tabs>
          <w:tab w:val="left" w:pos="746"/>
        </w:tabs>
        <w:ind w:right="111" w:firstLine="0"/>
        <w:rPr>
          <w:sz w:val="20"/>
        </w:rPr>
      </w:pPr>
    </w:p>
    <w:p w:rsidR="00360471" w:rsidRDefault="00360471">
      <w:pPr>
        <w:pStyle w:val="Zkladntext"/>
      </w:pPr>
    </w:p>
    <w:p w:rsidR="00360471" w:rsidRDefault="00360471">
      <w:pPr>
        <w:pStyle w:val="Zkladntext"/>
        <w:spacing w:before="7"/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03"/>
        <w:gridCol w:w="4711"/>
      </w:tblGrid>
      <w:tr w:rsidR="00360471">
        <w:trPr>
          <w:trHeight w:val="264"/>
        </w:trPr>
        <w:tc>
          <w:tcPr>
            <w:tcW w:w="2803" w:type="dxa"/>
          </w:tcPr>
          <w:p w:rsidR="00360471" w:rsidRDefault="00C66E7C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Dne:</w:t>
            </w:r>
          </w:p>
        </w:tc>
        <w:tc>
          <w:tcPr>
            <w:tcW w:w="4711" w:type="dxa"/>
          </w:tcPr>
          <w:p w:rsidR="00360471" w:rsidRDefault="00C66E7C">
            <w:pPr>
              <w:pStyle w:val="TableParagraph"/>
              <w:ind w:left="2160" w:right="2087"/>
              <w:rPr>
                <w:sz w:val="20"/>
              </w:rPr>
            </w:pPr>
            <w:r>
              <w:rPr>
                <w:sz w:val="20"/>
              </w:rPr>
              <w:t>Dne:</w:t>
            </w:r>
          </w:p>
        </w:tc>
      </w:tr>
    </w:tbl>
    <w:p w:rsidR="00360471" w:rsidRDefault="00360471">
      <w:pPr>
        <w:pStyle w:val="Zkladntext"/>
      </w:pPr>
    </w:p>
    <w:p w:rsidR="00360471" w:rsidRDefault="00360471">
      <w:pPr>
        <w:pStyle w:val="Zkladntext"/>
      </w:pPr>
    </w:p>
    <w:p w:rsidR="00360471" w:rsidRDefault="00360471">
      <w:pPr>
        <w:pStyle w:val="Zkladntext"/>
      </w:pPr>
    </w:p>
    <w:p w:rsidR="00360471" w:rsidRDefault="00360471">
      <w:pPr>
        <w:pStyle w:val="Zkladntext"/>
      </w:pPr>
    </w:p>
    <w:p w:rsidR="00360471" w:rsidRDefault="00360471">
      <w:pPr>
        <w:pStyle w:val="Zkladntext"/>
      </w:pPr>
    </w:p>
    <w:p w:rsidR="00360471" w:rsidRDefault="00360471">
      <w:pPr>
        <w:pStyle w:val="Zkladntext"/>
        <w:spacing w:before="7" w:after="1"/>
        <w:rPr>
          <w:sz w:val="21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344"/>
        <w:gridCol w:w="442"/>
        <w:gridCol w:w="4265"/>
      </w:tblGrid>
      <w:tr w:rsidR="00360471">
        <w:trPr>
          <w:trHeight w:val="689"/>
        </w:trPr>
        <w:tc>
          <w:tcPr>
            <w:tcW w:w="4344" w:type="dxa"/>
            <w:tcBorders>
              <w:top w:val="dotted" w:sz="8" w:space="0" w:color="000000"/>
            </w:tcBorders>
          </w:tcPr>
          <w:p w:rsidR="00360471" w:rsidRDefault="00C66E7C">
            <w:pPr>
              <w:pStyle w:val="TableParagraph"/>
              <w:spacing w:before="3" w:line="230" w:lineRule="exact"/>
              <w:ind w:left="832" w:right="830" w:hanging="5"/>
              <w:rPr>
                <w:sz w:val="20"/>
              </w:rPr>
            </w:pPr>
            <w:r>
              <w:rPr>
                <w:sz w:val="20"/>
              </w:rPr>
              <w:t>razítko a podpis Zhotovitele MUDr. Václav Šimánek, Ph.D. ředitel FN Plzeň</w:t>
            </w:r>
          </w:p>
        </w:tc>
        <w:tc>
          <w:tcPr>
            <w:tcW w:w="442" w:type="dxa"/>
          </w:tcPr>
          <w:p w:rsidR="00360471" w:rsidRDefault="00360471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top w:val="dotted" w:sz="8" w:space="0" w:color="000000"/>
            </w:tcBorders>
          </w:tcPr>
          <w:p w:rsidR="00360471" w:rsidRDefault="00C66E7C" w:rsidP="008F2356">
            <w:pPr>
              <w:pStyle w:val="TableParagraph"/>
              <w:spacing w:before="3" w:line="230" w:lineRule="exact"/>
              <w:ind w:left="858" w:right="857"/>
              <w:rPr>
                <w:sz w:val="20"/>
              </w:rPr>
            </w:pPr>
            <w:r>
              <w:rPr>
                <w:sz w:val="20"/>
              </w:rPr>
              <w:t xml:space="preserve">razítko a podpis Objednatele </w:t>
            </w:r>
          </w:p>
        </w:tc>
      </w:tr>
    </w:tbl>
    <w:p w:rsidR="00C66E7C" w:rsidRDefault="00C66E7C"/>
    <w:sectPr w:rsidR="00C66E7C" w:rsidSect="008F2356">
      <w:headerReference w:type="default" r:id="rId7"/>
      <w:footerReference w:type="default" r:id="rId8"/>
      <w:pgSz w:w="11910" w:h="16840"/>
      <w:pgMar w:top="1701" w:right="1300" w:bottom="1276" w:left="1100" w:header="708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AE" w:rsidRDefault="00AC25AE">
      <w:r>
        <w:separator/>
      </w:r>
    </w:p>
  </w:endnote>
  <w:endnote w:type="continuationSeparator" w:id="0">
    <w:p w:rsidR="00AC25AE" w:rsidRDefault="00AC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471" w:rsidRDefault="00AC25AE">
    <w:pPr>
      <w:pStyle w:val="Zkladn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7.35pt;margin-top:800.25pt;width:80.6pt;height:12.1pt;z-index:-251658240;mso-position-horizontal-relative:page;mso-position-vertical-relative:page" filled="f" stroked="f">
          <v:textbox style="mso-next-textbox:#_x0000_s2049" inset="0,0,0,0">
            <w:txbxContent>
              <w:p w:rsidR="00360471" w:rsidRDefault="00C66E7C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10117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AE" w:rsidRDefault="00AC25AE">
      <w:r>
        <w:separator/>
      </w:r>
    </w:p>
  </w:footnote>
  <w:footnote w:type="continuationSeparator" w:id="0">
    <w:p w:rsidR="00AC25AE" w:rsidRDefault="00AC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471" w:rsidRDefault="00C66E7C">
    <w:pPr>
      <w:pStyle w:val="Zkladntext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900429</wp:posOffset>
          </wp:positionH>
          <wp:positionV relativeFrom="page">
            <wp:posOffset>449579</wp:posOffset>
          </wp:positionV>
          <wp:extent cx="2743199" cy="425449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3199" cy="425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0F90"/>
    <w:multiLevelType w:val="hybridMultilevel"/>
    <w:tmpl w:val="6D9A4B8C"/>
    <w:lvl w:ilvl="0" w:tplc="B1848C3E">
      <w:start w:val="1"/>
      <w:numFmt w:val="decimal"/>
      <w:lvlText w:val="%1."/>
      <w:lvlJc w:val="left"/>
      <w:pPr>
        <w:ind w:left="744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AEAEED8C">
      <w:numFmt w:val="bullet"/>
      <w:lvlText w:val="•"/>
      <w:lvlJc w:val="left"/>
      <w:pPr>
        <w:ind w:left="1616" w:hanging="428"/>
      </w:pPr>
      <w:rPr>
        <w:rFonts w:hint="default"/>
        <w:lang w:val="cs-CZ" w:eastAsia="cs-CZ" w:bidi="cs-CZ"/>
      </w:rPr>
    </w:lvl>
    <w:lvl w:ilvl="2" w:tplc="BD5AC336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9E627BB8">
      <w:numFmt w:val="bullet"/>
      <w:lvlText w:val="•"/>
      <w:lvlJc w:val="left"/>
      <w:pPr>
        <w:ind w:left="3369" w:hanging="428"/>
      </w:pPr>
      <w:rPr>
        <w:rFonts w:hint="default"/>
        <w:lang w:val="cs-CZ" w:eastAsia="cs-CZ" w:bidi="cs-CZ"/>
      </w:rPr>
    </w:lvl>
    <w:lvl w:ilvl="4" w:tplc="C352C620">
      <w:numFmt w:val="bullet"/>
      <w:lvlText w:val="•"/>
      <w:lvlJc w:val="left"/>
      <w:pPr>
        <w:ind w:left="4246" w:hanging="428"/>
      </w:pPr>
      <w:rPr>
        <w:rFonts w:hint="default"/>
        <w:lang w:val="cs-CZ" w:eastAsia="cs-CZ" w:bidi="cs-CZ"/>
      </w:rPr>
    </w:lvl>
    <w:lvl w:ilvl="5" w:tplc="2F9CDFCE">
      <w:numFmt w:val="bullet"/>
      <w:lvlText w:val="•"/>
      <w:lvlJc w:val="left"/>
      <w:pPr>
        <w:ind w:left="5123" w:hanging="428"/>
      </w:pPr>
      <w:rPr>
        <w:rFonts w:hint="default"/>
        <w:lang w:val="cs-CZ" w:eastAsia="cs-CZ" w:bidi="cs-CZ"/>
      </w:rPr>
    </w:lvl>
    <w:lvl w:ilvl="6" w:tplc="A2AE9702">
      <w:numFmt w:val="bullet"/>
      <w:lvlText w:val="•"/>
      <w:lvlJc w:val="left"/>
      <w:pPr>
        <w:ind w:left="5999" w:hanging="428"/>
      </w:pPr>
      <w:rPr>
        <w:rFonts w:hint="default"/>
        <w:lang w:val="cs-CZ" w:eastAsia="cs-CZ" w:bidi="cs-CZ"/>
      </w:rPr>
    </w:lvl>
    <w:lvl w:ilvl="7" w:tplc="9260D612">
      <w:numFmt w:val="bullet"/>
      <w:lvlText w:val="•"/>
      <w:lvlJc w:val="left"/>
      <w:pPr>
        <w:ind w:left="6876" w:hanging="428"/>
      </w:pPr>
      <w:rPr>
        <w:rFonts w:hint="default"/>
        <w:lang w:val="cs-CZ" w:eastAsia="cs-CZ" w:bidi="cs-CZ"/>
      </w:rPr>
    </w:lvl>
    <w:lvl w:ilvl="8" w:tplc="1D161998">
      <w:numFmt w:val="bullet"/>
      <w:lvlText w:val="•"/>
      <w:lvlJc w:val="left"/>
      <w:pPr>
        <w:ind w:left="7753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16753750"/>
    <w:multiLevelType w:val="hybridMultilevel"/>
    <w:tmpl w:val="70B4240A"/>
    <w:lvl w:ilvl="0" w:tplc="F294B272">
      <w:start w:val="1"/>
      <w:numFmt w:val="decimal"/>
      <w:lvlText w:val="%1."/>
      <w:lvlJc w:val="left"/>
      <w:pPr>
        <w:ind w:left="744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40101356">
      <w:numFmt w:val="bullet"/>
      <w:lvlText w:val="•"/>
      <w:lvlJc w:val="left"/>
      <w:pPr>
        <w:ind w:left="1616" w:hanging="428"/>
      </w:pPr>
      <w:rPr>
        <w:rFonts w:hint="default"/>
        <w:lang w:val="cs-CZ" w:eastAsia="cs-CZ" w:bidi="cs-CZ"/>
      </w:rPr>
    </w:lvl>
    <w:lvl w:ilvl="2" w:tplc="33A6CD30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4DFC4626">
      <w:numFmt w:val="bullet"/>
      <w:lvlText w:val="•"/>
      <w:lvlJc w:val="left"/>
      <w:pPr>
        <w:ind w:left="3369" w:hanging="428"/>
      </w:pPr>
      <w:rPr>
        <w:rFonts w:hint="default"/>
        <w:lang w:val="cs-CZ" w:eastAsia="cs-CZ" w:bidi="cs-CZ"/>
      </w:rPr>
    </w:lvl>
    <w:lvl w:ilvl="4" w:tplc="7D7ED9D0">
      <w:numFmt w:val="bullet"/>
      <w:lvlText w:val="•"/>
      <w:lvlJc w:val="left"/>
      <w:pPr>
        <w:ind w:left="4246" w:hanging="428"/>
      </w:pPr>
      <w:rPr>
        <w:rFonts w:hint="default"/>
        <w:lang w:val="cs-CZ" w:eastAsia="cs-CZ" w:bidi="cs-CZ"/>
      </w:rPr>
    </w:lvl>
    <w:lvl w:ilvl="5" w:tplc="82E87124">
      <w:numFmt w:val="bullet"/>
      <w:lvlText w:val="•"/>
      <w:lvlJc w:val="left"/>
      <w:pPr>
        <w:ind w:left="5123" w:hanging="428"/>
      </w:pPr>
      <w:rPr>
        <w:rFonts w:hint="default"/>
        <w:lang w:val="cs-CZ" w:eastAsia="cs-CZ" w:bidi="cs-CZ"/>
      </w:rPr>
    </w:lvl>
    <w:lvl w:ilvl="6" w:tplc="F5820378">
      <w:numFmt w:val="bullet"/>
      <w:lvlText w:val="•"/>
      <w:lvlJc w:val="left"/>
      <w:pPr>
        <w:ind w:left="5999" w:hanging="428"/>
      </w:pPr>
      <w:rPr>
        <w:rFonts w:hint="default"/>
        <w:lang w:val="cs-CZ" w:eastAsia="cs-CZ" w:bidi="cs-CZ"/>
      </w:rPr>
    </w:lvl>
    <w:lvl w:ilvl="7" w:tplc="83108846">
      <w:numFmt w:val="bullet"/>
      <w:lvlText w:val="•"/>
      <w:lvlJc w:val="left"/>
      <w:pPr>
        <w:ind w:left="6876" w:hanging="428"/>
      </w:pPr>
      <w:rPr>
        <w:rFonts w:hint="default"/>
        <w:lang w:val="cs-CZ" w:eastAsia="cs-CZ" w:bidi="cs-CZ"/>
      </w:rPr>
    </w:lvl>
    <w:lvl w:ilvl="8" w:tplc="7DD8684C">
      <w:numFmt w:val="bullet"/>
      <w:lvlText w:val="•"/>
      <w:lvlJc w:val="left"/>
      <w:pPr>
        <w:ind w:left="7753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39117434"/>
    <w:multiLevelType w:val="hybridMultilevel"/>
    <w:tmpl w:val="71288340"/>
    <w:lvl w:ilvl="0" w:tplc="92B48140">
      <w:start w:val="1"/>
      <w:numFmt w:val="decimal"/>
      <w:lvlText w:val="%1."/>
      <w:lvlJc w:val="left"/>
      <w:pPr>
        <w:ind w:left="1026" w:hanging="70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0D92126A">
      <w:numFmt w:val="bullet"/>
      <w:lvlText w:val="•"/>
      <w:lvlJc w:val="left"/>
      <w:pPr>
        <w:ind w:left="1868" w:hanging="708"/>
      </w:pPr>
      <w:rPr>
        <w:rFonts w:hint="default"/>
        <w:lang w:val="cs-CZ" w:eastAsia="cs-CZ" w:bidi="cs-CZ"/>
      </w:rPr>
    </w:lvl>
    <w:lvl w:ilvl="2" w:tplc="BDF4B334">
      <w:numFmt w:val="bullet"/>
      <w:lvlText w:val="•"/>
      <w:lvlJc w:val="left"/>
      <w:pPr>
        <w:ind w:left="2717" w:hanging="708"/>
      </w:pPr>
      <w:rPr>
        <w:rFonts w:hint="default"/>
        <w:lang w:val="cs-CZ" w:eastAsia="cs-CZ" w:bidi="cs-CZ"/>
      </w:rPr>
    </w:lvl>
    <w:lvl w:ilvl="3" w:tplc="66DC7642">
      <w:numFmt w:val="bullet"/>
      <w:lvlText w:val="•"/>
      <w:lvlJc w:val="left"/>
      <w:pPr>
        <w:ind w:left="3565" w:hanging="708"/>
      </w:pPr>
      <w:rPr>
        <w:rFonts w:hint="default"/>
        <w:lang w:val="cs-CZ" w:eastAsia="cs-CZ" w:bidi="cs-CZ"/>
      </w:rPr>
    </w:lvl>
    <w:lvl w:ilvl="4" w:tplc="64C2CA86">
      <w:numFmt w:val="bullet"/>
      <w:lvlText w:val="•"/>
      <w:lvlJc w:val="left"/>
      <w:pPr>
        <w:ind w:left="4414" w:hanging="708"/>
      </w:pPr>
      <w:rPr>
        <w:rFonts w:hint="default"/>
        <w:lang w:val="cs-CZ" w:eastAsia="cs-CZ" w:bidi="cs-CZ"/>
      </w:rPr>
    </w:lvl>
    <w:lvl w:ilvl="5" w:tplc="F08CC19C">
      <w:numFmt w:val="bullet"/>
      <w:lvlText w:val="•"/>
      <w:lvlJc w:val="left"/>
      <w:pPr>
        <w:ind w:left="5263" w:hanging="708"/>
      </w:pPr>
      <w:rPr>
        <w:rFonts w:hint="default"/>
        <w:lang w:val="cs-CZ" w:eastAsia="cs-CZ" w:bidi="cs-CZ"/>
      </w:rPr>
    </w:lvl>
    <w:lvl w:ilvl="6" w:tplc="292CC136">
      <w:numFmt w:val="bullet"/>
      <w:lvlText w:val="•"/>
      <w:lvlJc w:val="left"/>
      <w:pPr>
        <w:ind w:left="6111" w:hanging="708"/>
      </w:pPr>
      <w:rPr>
        <w:rFonts w:hint="default"/>
        <w:lang w:val="cs-CZ" w:eastAsia="cs-CZ" w:bidi="cs-CZ"/>
      </w:rPr>
    </w:lvl>
    <w:lvl w:ilvl="7" w:tplc="A5485696">
      <w:numFmt w:val="bullet"/>
      <w:lvlText w:val="•"/>
      <w:lvlJc w:val="left"/>
      <w:pPr>
        <w:ind w:left="6960" w:hanging="708"/>
      </w:pPr>
      <w:rPr>
        <w:rFonts w:hint="default"/>
        <w:lang w:val="cs-CZ" w:eastAsia="cs-CZ" w:bidi="cs-CZ"/>
      </w:rPr>
    </w:lvl>
    <w:lvl w:ilvl="8" w:tplc="3D08E3A2">
      <w:numFmt w:val="bullet"/>
      <w:lvlText w:val="•"/>
      <w:lvlJc w:val="left"/>
      <w:pPr>
        <w:ind w:left="7809" w:hanging="708"/>
      </w:pPr>
      <w:rPr>
        <w:rFonts w:hint="default"/>
        <w:lang w:val="cs-CZ" w:eastAsia="cs-CZ" w:bidi="cs-CZ"/>
      </w:rPr>
    </w:lvl>
  </w:abstractNum>
  <w:abstractNum w:abstractNumId="3" w15:restartNumberingAfterBreak="0">
    <w:nsid w:val="3C414C65"/>
    <w:multiLevelType w:val="hybridMultilevel"/>
    <w:tmpl w:val="135065A2"/>
    <w:lvl w:ilvl="0" w:tplc="5C7C768A">
      <w:start w:val="1"/>
      <w:numFmt w:val="decimal"/>
      <w:lvlText w:val="%1."/>
      <w:lvlJc w:val="left"/>
      <w:pPr>
        <w:ind w:left="745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4C27C70">
      <w:numFmt w:val="bullet"/>
      <w:lvlText w:val="•"/>
      <w:lvlJc w:val="left"/>
      <w:pPr>
        <w:ind w:left="1616" w:hanging="428"/>
      </w:pPr>
      <w:rPr>
        <w:rFonts w:hint="default"/>
        <w:lang w:val="cs-CZ" w:eastAsia="cs-CZ" w:bidi="cs-CZ"/>
      </w:rPr>
    </w:lvl>
    <w:lvl w:ilvl="2" w:tplc="39F61144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B3AC85BC">
      <w:numFmt w:val="bullet"/>
      <w:lvlText w:val="•"/>
      <w:lvlJc w:val="left"/>
      <w:pPr>
        <w:ind w:left="3369" w:hanging="428"/>
      </w:pPr>
      <w:rPr>
        <w:rFonts w:hint="default"/>
        <w:lang w:val="cs-CZ" w:eastAsia="cs-CZ" w:bidi="cs-CZ"/>
      </w:rPr>
    </w:lvl>
    <w:lvl w:ilvl="4" w:tplc="07CC8B76">
      <w:numFmt w:val="bullet"/>
      <w:lvlText w:val="•"/>
      <w:lvlJc w:val="left"/>
      <w:pPr>
        <w:ind w:left="4246" w:hanging="428"/>
      </w:pPr>
      <w:rPr>
        <w:rFonts w:hint="default"/>
        <w:lang w:val="cs-CZ" w:eastAsia="cs-CZ" w:bidi="cs-CZ"/>
      </w:rPr>
    </w:lvl>
    <w:lvl w:ilvl="5" w:tplc="AA8C3E70">
      <w:numFmt w:val="bullet"/>
      <w:lvlText w:val="•"/>
      <w:lvlJc w:val="left"/>
      <w:pPr>
        <w:ind w:left="5123" w:hanging="428"/>
      </w:pPr>
      <w:rPr>
        <w:rFonts w:hint="default"/>
        <w:lang w:val="cs-CZ" w:eastAsia="cs-CZ" w:bidi="cs-CZ"/>
      </w:rPr>
    </w:lvl>
    <w:lvl w:ilvl="6" w:tplc="ACEE95A4">
      <w:numFmt w:val="bullet"/>
      <w:lvlText w:val="•"/>
      <w:lvlJc w:val="left"/>
      <w:pPr>
        <w:ind w:left="5999" w:hanging="428"/>
      </w:pPr>
      <w:rPr>
        <w:rFonts w:hint="default"/>
        <w:lang w:val="cs-CZ" w:eastAsia="cs-CZ" w:bidi="cs-CZ"/>
      </w:rPr>
    </w:lvl>
    <w:lvl w:ilvl="7" w:tplc="440ABE90">
      <w:numFmt w:val="bullet"/>
      <w:lvlText w:val="•"/>
      <w:lvlJc w:val="left"/>
      <w:pPr>
        <w:ind w:left="6876" w:hanging="428"/>
      </w:pPr>
      <w:rPr>
        <w:rFonts w:hint="default"/>
        <w:lang w:val="cs-CZ" w:eastAsia="cs-CZ" w:bidi="cs-CZ"/>
      </w:rPr>
    </w:lvl>
    <w:lvl w:ilvl="8" w:tplc="4508A0EC">
      <w:numFmt w:val="bullet"/>
      <w:lvlText w:val="•"/>
      <w:lvlJc w:val="left"/>
      <w:pPr>
        <w:ind w:left="7753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5D6C316C"/>
    <w:multiLevelType w:val="hybridMultilevel"/>
    <w:tmpl w:val="7B640DFE"/>
    <w:lvl w:ilvl="0" w:tplc="145A220A">
      <w:start w:val="1"/>
      <w:numFmt w:val="decimal"/>
      <w:lvlText w:val="%1."/>
      <w:lvlJc w:val="left"/>
      <w:pPr>
        <w:ind w:left="744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339C514E">
      <w:numFmt w:val="bullet"/>
      <w:lvlText w:val="•"/>
      <w:lvlJc w:val="left"/>
      <w:pPr>
        <w:ind w:left="1616" w:hanging="428"/>
      </w:pPr>
      <w:rPr>
        <w:rFonts w:hint="default"/>
        <w:lang w:val="cs-CZ" w:eastAsia="cs-CZ" w:bidi="cs-CZ"/>
      </w:rPr>
    </w:lvl>
    <w:lvl w:ilvl="2" w:tplc="7E40DEE2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0D641710">
      <w:numFmt w:val="bullet"/>
      <w:lvlText w:val="•"/>
      <w:lvlJc w:val="left"/>
      <w:pPr>
        <w:ind w:left="3369" w:hanging="428"/>
      </w:pPr>
      <w:rPr>
        <w:rFonts w:hint="default"/>
        <w:lang w:val="cs-CZ" w:eastAsia="cs-CZ" w:bidi="cs-CZ"/>
      </w:rPr>
    </w:lvl>
    <w:lvl w:ilvl="4" w:tplc="2592A53E">
      <w:numFmt w:val="bullet"/>
      <w:lvlText w:val="•"/>
      <w:lvlJc w:val="left"/>
      <w:pPr>
        <w:ind w:left="4246" w:hanging="428"/>
      </w:pPr>
      <w:rPr>
        <w:rFonts w:hint="default"/>
        <w:lang w:val="cs-CZ" w:eastAsia="cs-CZ" w:bidi="cs-CZ"/>
      </w:rPr>
    </w:lvl>
    <w:lvl w:ilvl="5" w:tplc="E006CC94">
      <w:numFmt w:val="bullet"/>
      <w:lvlText w:val="•"/>
      <w:lvlJc w:val="left"/>
      <w:pPr>
        <w:ind w:left="5123" w:hanging="428"/>
      </w:pPr>
      <w:rPr>
        <w:rFonts w:hint="default"/>
        <w:lang w:val="cs-CZ" w:eastAsia="cs-CZ" w:bidi="cs-CZ"/>
      </w:rPr>
    </w:lvl>
    <w:lvl w:ilvl="6" w:tplc="FDCE4AAC">
      <w:numFmt w:val="bullet"/>
      <w:lvlText w:val="•"/>
      <w:lvlJc w:val="left"/>
      <w:pPr>
        <w:ind w:left="5999" w:hanging="428"/>
      </w:pPr>
      <w:rPr>
        <w:rFonts w:hint="default"/>
        <w:lang w:val="cs-CZ" w:eastAsia="cs-CZ" w:bidi="cs-CZ"/>
      </w:rPr>
    </w:lvl>
    <w:lvl w:ilvl="7" w:tplc="F8D48036">
      <w:numFmt w:val="bullet"/>
      <w:lvlText w:val="•"/>
      <w:lvlJc w:val="left"/>
      <w:pPr>
        <w:ind w:left="6876" w:hanging="428"/>
      </w:pPr>
      <w:rPr>
        <w:rFonts w:hint="default"/>
        <w:lang w:val="cs-CZ" w:eastAsia="cs-CZ" w:bidi="cs-CZ"/>
      </w:rPr>
    </w:lvl>
    <w:lvl w:ilvl="8" w:tplc="F72CFCB6">
      <w:numFmt w:val="bullet"/>
      <w:lvlText w:val="•"/>
      <w:lvlJc w:val="left"/>
      <w:pPr>
        <w:ind w:left="7753" w:hanging="428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471"/>
    <w:rsid w:val="00057840"/>
    <w:rsid w:val="00181080"/>
    <w:rsid w:val="00360471"/>
    <w:rsid w:val="006654C9"/>
    <w:rsid w:val="00710117"/>
    <w:rsid w:val="008F2356"/>
    <w:rsid w:val="00AC25AE"/>
    <w:rsid w:val="00C32561"/>
    <w:rsid w:val="00C66E7C"/>
    <w:rsid w:val="00C9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F5735B"/>
  <w15:docId w15:val="{8BFD17E1-47FF-45AB-A672-6547DEE3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69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45" w:right="116" w:hanging="428"/>
    </w:pPr>
  </w:style>
  <w:style w:type="paragraph" w:customStyle="1" w:styleId="TableParagraph">
    <w:name w:val="Table Paragraph"/>
    <w:basedOn w:val="Normln"/>
    <w:uiPriority w:val="1"/>
    <w:qFormat/>
    <w:pPr>
      <w:spacing w:line="22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creator>zornovad;Svobodova Veronika</dc:creator>
  <cp:lastModifiedBy>Prihoda Filip</cp:lastModifiedBy>
  <cp:revision>4</cp:revision>
  <dcterms:created xsi:type="dcterms:W3CDTF">2024-04-12T06:21:00Z</dcterms:created>
  <dcterms:modified xsi:type="dcterms:W3CDTF">2024-09-18T06:28:00Z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2024-04-12T00:00:00Z</vt:filetime>
  </property>
</Properties>
</file>