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A428" w14:textId="77777777" w:rsidR="002F2150" w:rsidRPr="007B2EEB" w:rsidRDefault="002F2150" w:rsidP="002F2150">
      <w:pPr>
        <w:pStyle w:val="Nadpis4"/>
        <w:rPr>
          <w:rFonts w:ascii="Segoe UI" w:hAnsi="Segoe UI" w:cs="Segoe UI"/>
          <w:b/>
          <w:szCs w:val="24"/>
          <w:u w:val="single"/>
        </w:rPr>
      </w:pPr>
      <w:r w:rsidRPr="007B2EEB">
        <w:rPr>
          <w:rFonts w:ascii="Segoe UI" w:hAnsi="Segoe UI" w:cs="Segoe UI"/>
          <w:b/>
          <w:szCs w:val="24"/>
          <w:u w:val="single"/>
        </w:rPr>
        <w:t>Smlouva o spolupráci</w:t>
      </w:r>
    </w:p>
    <w:p w14:paraId="0FCE59F1" w14:textId="77777777" w:rsidR="002F2150" w:rsidRPr="007B2EEB" w:rsidRDefault="002F2150" w:rsidP="002F2150">
      <w:pPr>
        <w:pStyle w:val="CM5"/>
        <w:spacing w:line="260" w:lineRule="atLeast"/>
        <w:jc w:val="center"/>
        <w:rPr>
          <w:rFonts w:ascii="Segoe UI" w:hAnsi="Segoe UI" w:cs="Segoe UI"/>
          <w:color w:val="352337"/>
        </w:rPr>
      </w:pPr>
      <w:r w:rsidRPr="007B2EEB">
        <w:rPr>
          <w:rFonts w:ascii="Segoe UI" w:hAnsi="Segoe UI" w:cs="Segoe UI"/>
          <w:color w:val="352337"/>
        </w:rPr>
        <w:t>uzavřená mez</w:t>
      </w:r>
      <w:r w:rsidRPr="007B2EEB">
        <w:rPr>
          <w:rFonts w:ascii="Segoe UI" w:hAnsi="Segoe UI" w:cs="Segoe UI"/>
          <w:color w:val="524656"/>
        </w:rPr>
        <w:t xml:space="preserve">i </w:t>
      </w:r>
      <w:r w:rsidRPr="007B2EEB">
        <w:rPr>
          <w:rFonts w:ascii="Segoe UI" w:hAnsi="Segoe UI" w:cs="Segoe UI"/>
          <w:color w:val="352337"/>
        </w:rPr>
        <w:t>smluvn</w:t>
      </w:r>
      <w:r w:rsidRPr="007B2EEB">
        <w:rPr>
          <w:rFonts w:ascii="Segoe UI" w:hAnsi="Segoe UI" w:cs="Segoe UI"/>
          <w:color w:val="524656"/>
        </w:rPr>
        <w:t>í</w:t>
      </w:r>
      <w:r w:rsidRPr="007B2EEB">
        <w:rPr>
          <w:rFonts w:ascii="Segoe UI" w:hAnsi="Segoe UI" w:cs="Segoe UI"/>
          <w:color w:val="352337"/>
        </w:rPr>
        <w:t>mi stranam</w:t>
      </w:r>
      <w:r w:rsidRPr="007B2EEB">
        <w:rPr>
          <w:rFonts w:ascii="Segoe UI" w:hAnsi="Segoe UI" w:cs="Segoe UI"/>
          <w:color w:val="524656"/>
        </w:rPr>
        <w:t xml:space="preserve">i </w:t>
      </w:r>
      <w:r w:rsidRPr="007B2EEB">
        <w:rPr>
          <w:rFonts w:ascii="Segoe UI" w:hAnsi="Segoe UI" w:cs="Segoe UI"/>
          <w:color w:val="352337"/>
        </w:rPr>
        <w:t xml:space="preserve">ve smyslu </w:t>
      </w:r>
      <w:proofErr w:type="spellStart"/>
      <w:r w:rsidRPr="007B2EEB">
        <w:rPr>
          <w:rStyle w:val="Zdraznn"/>
          <w:rFonts w:ascii="Segoe UI" w:hAnsi="Segoe UI" w:cs="Segoe UI"/>
          <w:i w:val="0"/>
          <w:iCs/>
        </w:rPr>
        <w:t>ust</w:t>
      </w:r>
      <w:proofErr w:type="spellEnd"/>
      <w:r w:rsidRPr="007B2EEB">
        <w:rPr>
          <w:rStyle w:val="Zdraznn"/>
          <w:rFonts w:ascii="Segoe UI" w:hAnsi="Segoe UI" w:cs="Segoe UI"/>
          <w:i w:val="0"/>
          <w:iCs/>
        </w:rPr>
        <w:t>. §</w:t>
      </w:r>
      <w:r w:rsidR="00B37DFE" w:rsidRPr="007B2EEB">
        <w:rPr>
          <w:rStyle w:val="Zdraznn"/>
          <w:rFonts w:ascii="Segoe UI" w:hAnsi="Segoe UI" w:cs="Segoe UI"/>
          <w:i w:val="0"/>
          <w:iCs/>
        </w:rPr>
        <w:t xml:space="preserve"> 1746 odst. 2 zákona č. 89/2012 </w:t>
      </w:r>
      <w:r w:rsidRPr="007B2EEB">
        <w:rPr>
          <w:rStyle w:val="Zdraznn"/>
          <w:rFonts w:ascii="Segoe UI" w:hAnsi="Segoe UI" w:cs="Segoe UI"/>
          <w:i w:val="0"/>
          <w:iCs/>
        </w:rPr>
        <w:t>Sb., občanský zákoník, ve znění pozdějších předpisů</w:t>
      </w:r>
    </w:p>
    <w:p w14:paraId="7A5D29FF" w14:textId="77777777" w:rsidR="002F2150" w:rsidRPr="007B2EEB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</w:p>
    <w:p w14:paraId="6321055C" w14:textId="77777777" w:rsidR="002F2150" w:rsidRPr="007B2EEB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</w:p>
    <w:p w14:paraId="04D77FA7" w14:textId="77777777" w:rsidR="002F2150" w:rsidRPr="007B2EEB" w:rsidRDefault="002F2150" w:rsidP="002F2150">
      <w:pPr>
        <w:pStyle w:val="Zkladntext2"/>
        <w:rPr>
          <w:rFonts w:ascii="Segoe UI" w:hAnsi="Segoe UI" w:cs="Segoe UI"/>
          <w:b/>
          <w:sz w:val="22"/>
          <w:szCs w:val="22"/>
        </w:rPr>
      </w:pPr>
      <w:r w:rsidRPr="007B2EEB">
        <w:rPr>
          <w:rFonts w:ascii="Segoe UI" w:hAnsi="Segoe UI" w:cs="Segoe UI"/>
          <w:b/>
          <w:sz w:val="22"/>
          <w:szCs w:val="22"/>
        </w:rPr>
        <w:t>Národní divadlo Brno, příspěvková organizace</w:t>
      </w:r>
    </w:p>
    <w:p w14:paraId="5A48EC5A" w14:textId="4D85DC86" w:rsidR="002F2150" w:rsidRPr="007B2EEB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se sídlem Dvořákova </w:t>
      </w:r>
      <w:r w:rsidR="007B2EEB" w:rsidRPr="007B2EEB">
        <w:rPr>
          <w:rFonts w:ascii="Segoe UI" w:hAnsi="Segoe UI" w:cs="Segoe UI"/>
          <w:sz w:val="22"/>
          <w:szCs w:val="22"/>
        </w:rPr>
        <w:t>589/</w:t>
      </w:r>
      <w:r w:rsidRPr="007B2EEB">
        <w:rPr>
          <w:rFonts w:ascii="Segoe UI" w:hAnsi="Segoe UI" w:cs="Segoe UI"/>
          <w:sz w:val="22"/>
          <w:szCs w:val="22"/>
        </w:rPr>
        <w:t>11, 6</w:t>
      </w:r>
      <w:r w:rsidR="007B2EEB" w:rsidRPr="007B2EEB">
        <w:rPr>
          <w:rFonts w:ascii="Segoe UI" w:hAnsi="Segoe UI" w:cs="Segoe UI"/>
          <w:sz w:val="22"/>
          <w:szCs w:val="22"/>
        </w:rPr>
        <w:t>02</w:t>
      </w:r>
      <w:r w:rsidRPr="007B2EEB">
        <w:rPr>
          <w:rFonts w:ascii="Segoe UI" w:hAnsi="Segoe UI" w:cs="Segoe UI"/>
          <w:sz w:val="22"/>
          <w:szCs w:val="22"/>
        </w:rPr>
        <w:t xml:space="preserve"> </w:t>
      </w:r>
      <w:r w:rsidR="007B2EEB" w:rsidRPr="007B2EEB">
        <w:rPr>
          <w:rFonts w:ascii="Segoe UI" w:hAnsi="Segoe UI" w:cs="Segoe UI"/>
          <w:sz w:val="22"/>
          <w:szCs w:val="22"/>
        </w:rPr>
        <w:t>0</w:t>
      </w:r>
      <w:r w:rsidRPr="007B2EEB">
        <w:rPr>
          <w:rFonts w:ascii="Segoe UI" w:hAnsi="Segoe UI" w:cs="Segoe UI"/>
          <w:sz w:val="22"/>
          <w:szCs w:val="22"/>
        </w:rPr>
        <w:t>0 Brno</w:t>
      </w:r>
    </w:p>
    <w:p w14:paraId="3AA02BDC" w14:textId="77777777" w:rsidR="002F2150" w:rsidRPr="007B2EEB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zastoupené: MgA. Martinem Glaserem, ředitelem</w:t>
      </w:r>
    </w:p>
    <w:p w14:paraId="2DBF77BB" w14:textId="77777777" w:rsidR="002F2150" w:rsidRPr="007B2EEB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zástupce oprávněný k jednání: šéf uměleckého souboru Janáčkovy opery MgA. Jiří Heřman</w:t>
      </w:r>
    </w:p>
    <w:p w14:paraId="25610E7C" w14:textId="77777777" w:rsidR="002F2150" w:rsidRPr="007B2EEB" w:rsidRDefault="002F2150" w:rsidP="002F2150">
      <w:pPr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IČO: 000 94 820, DIČ: CZ 000 94 820</w:t>
      </w:r>
    </w:p>
    <w:p w14:paraId="177584D0" w14:textId="77777777" w:rsidR="002F2150" w:rsidRPr="007B2EEB" w:rsidRDefault="002F2150" w:rsidP="002F2150">
      <w:pPr>
        <w:pStyle w:val="Zkladntext"/>
        <w:spacing w:after="0"/>
        <w:rPr>
          <w:rFonts w:ascii="Segoe UI" w:hAnsi="Segoe UI" w:cs="Segoe UI"/>
          <w:color w:val="000000"/>
          <w:sz w:val="22"/>
          <w:szCs w:val="22"/>
        </w:rPr>
      </w:pPr>
      <w:r w:rsidRPr="007B2EEB">
        <w:rPr>
          <w:rFonts w:ascii="Segoe UI" w:hAnsi="Segoe UI" w:cs="Segoe UI"/>
          <w:color w:val="000000"/>
          <w:sz w:val="22"/>
          <w:szCs w:val="22"/>
        </w:rPr>
        <w:t xml:space="preserve">účet č.: </w:t>
      </w:r>
      <w:r w:rsidRPr="007B2EEB">
        <w:rPr>
          <w:rFonts w:ascii="Segoe UI" w:hAnsi="Segoe UI" w:cs="Segoe UI"/>
          <w:sz w:val="22"/>
          <w:szCs w:val="22"/>
        </w:rPr>
        <w:t>2110126623 / 2700</w:t>
      </w:r>
    </w:p>
    <w:p w14:paraId="1274EA45" w14:textId="77777777" w:rsidR="002F2150" w:rsidRPr="007B2EEB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Obch. rejstřík KS v Brně, oddíl </w:t>
      </w:r>
      <w:proofErr w:type="spellStart"/>
      <w:r w:rsidRPr="007B2EEB">
        <w:rPr>
          <w:rFonts w:ascii="Segoe UI" w:hAnsi="Segoe UI" w:cs="Segoe UI"/>
          <w:sz w:val="22"/>
          <w:szCs w:val="22"/>
        </w:rPr>
        <w:t>Pr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., vložka 30 </w:t>
      </w:r>
    </w:p>
    <w:p w14:paraId="2A4C1037" w14:textId="77777777" w:rsidR="002F2150" w:rsidRPr="007B2EEB" w:rsidRDefault="002F2150" w:rsidP="002F2150">
      <w:pPr>
        <w:pStyle w:val="Zkladntext2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 /dále jen NDB/</w:t>
      </w:r>
    </w:p>
    <w:p w14:paraId="4316DBD5" w14:textId="77777777" w:rsidR="001924B1" w:rsidRPr="007B2EEB" w:rsidRDefault="001924B1">
      <w:pPr>
        <w:rPr>
          <w:rFonts w:ascii="Segoe UI" w:hAnsi="Segoe UI" w:cs="Segoe UI"/>
          <w:sz w:val="22"/>
          <w:szCs w:val="22"/>
        </w:rPr>
      </w:pPr>
    </w:p>
    <w:p w14:paraId="5EFC49A7" w14:textId="77777777" w:rsidR="002F2150" w:rsidRPr="007B2EEB" w:rsidRDefault="002F2150">
      <w:pPr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a</w:t>
      </w:r>
    </w:p>
    <w:p w14:paraId="0FA26C41" w14:textId="77777777" w:rsidR="002F2150" w:rsidRPr="002B55A8" w:rsidRDefault="002F2150">
      <w:pPr>
        <w:rPr>
          <w:rFonts w:ascii="Segoe UI" w:hAnsi="Segoe UI" w:cs="Segoe UI"/>
          <w:sz w:val="22"/>
          <w:szCs w:val="22"/>
          <w:highlight w:val="yellow"/>
        </w:rPr>
      </w:pPr>
    </w:p>
    <w:p w14:paraId="651FB242" w14:textId="501350B8" w:rsidR="002F2150" w:rsidRPr="0025577F" w:rsidRDefault="0010728B" w:rsidP="002F2150">
      <w:pPr>
        <w:pStyle w:val="Default"/>
        <w:rPr>
          <w:rFonts w:ascii="Segoe UI" w:hAnsi="Segoe UI" w:cs="Segoe UI"/>
          <w:b/>
          <w:color w:val="auto"/>
          <w:sz w:val="22"/>
          <w:szCs w:val="22"/>
        </w:rPr>
      </w:pPr>
      <w:r w:rsidRPr="0025577F">
        <w:rPr>
          <w:rFonts w:ascii="Segoe UI" w:hAnsi="Segoe UI" w:cs="Segoe UI"/>
          <w:b/>
          <w:color w:val="auto"/>
          <w:sz w:val="22"/>
          <w:szCs w:val="22"/>
        </w:rPr>
        <w:t xml:space="preserve">Dětský sbor Brno, </w:t>
      </w:r>
      <w:proofErr w:type="spellStart"/>
      <w:r w:rsidR="001513E3" w:rsidRPr="0025577F">
        <w:rPr>
          <w:rFonts w:ascii="Segoe UI" w:hAnsi="Segoe UI" w:cs="Segoe UI"/>
          <w:b/>
          <w:color w:val="auto"/>
          <w:sz w:val="22"/>
          <w:szCs w:val="22"/>
        </w:rPr>
        <w:t>z</w:t>
      </w:r>
      <w:r w:rsidRPr="0025577F">
        <w:rPr>
          <w:rFonts w:ascii="Segoe UI" w:hAnsi="Segoe UI" w:cs="Segoe UI"/>
          <w:b/>
          <w:color w:val="auto"/>
          <w:sz w:val="22"/>
          <w:szCs w:val="22"/>
        </w:rPr>
        <w:t>.s</w:t>
      </w:r>
      <w:proofErr w:type="spellEnd"/>
      <w:r w:rsidRPr="0025577F">
        <w:rPr>
          <w:rFonts w:ascii="Segoe UI" w:hAnsi="Segoe UI" w:cs="Segoe UI"/>
          <w:b/>
          <w:color w:val="auto"/>
          <w:sz w:val="22"/>
          <w:szCs w:val="22"/>
        </w:rPr>
        <w:t>.</w:t>
      </w:r>
    </w:p>
    <w:p w14:paraId="0C06741B" w14:textId="77777777" w:rsidR="0010728B" w:rsidRPr="0025577F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 xml:space="preserve">se sídlem: </w:t>
      </w:r>
      <w:r w:rsidR="0010728B" w:rsidRPr="0025577F">
        <w:rPr>
          <w:rFonts w:ascii="Segoe UI" w:hAnsi="Segoe UI" w:cs="Segoe UI"/>
          <w:sz w:val="22"/>
          <w:szCs w:val="22"/>
        </w:rPr>
        <w:t>Myslinova 267/5, 612 00 Brno</w:t>
      </w:r>
    </w:p>
    <w:p w14:paraId="6EA0F963" w14:textId="47962139" w:rsidR="007017F1" w:rsidRPr="0025577F" w:rsidRDefault="0010728B" w:rsidP="002F2150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 xml:space="preserve">sbormistr: Mgr. Valeria </w:t>
      </w:r>
      <w:proofErr w:type="spellStart"/>
      <w:r w:rsidR="00FB6D84" w:rsidRPr="0025577F">
        <w:rPr>
          <w:rFonts w:ascii="Segoe UI" w:hAnsi="Segoe UI" w:cs="Segoe UI"/>
          <w:sz w:val="22"/>
          <w:szCs w:val="22"/>
        </w:rPr>
        <w:t>Maťašová</w:t>
      </w:r>
      <w:proofErr w:type="spellEnd"/>
    </w:p>
    <w:p w14:paraId="308C330B" w14:textId="77777777" w:rsidR="002F2150" w:rsidRPr="0025577F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 xml:space="preserve">IČ: </w:t>
      </w:r>
      <w:r w:rsidR="0010728B" w:rsidRPr="0025577F">
        <w:rPr>
          <w:rFonts w:ascii="Segoe UI" w:hAnsi="Segoe UI" w:cs="Segoe UI"/>
          <w:sz w:val="22"/>
          <w:szCs w:val="22"/>
        </w:rPr>
        <w:t>22713662</w:t>
      </w:r>
    </w:p>
    <w:p w14:paraId="0D8EEC04" w14:textId="77777777" w:rsidR="002F2150" w:rsidRPr="0025577F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 xml:space="preserve">není plátcem DPH </w:t>
      </w:r>
    </w:p>
    <w:p w14:paraId="3F00FFB7" w14:textId="77777777" w:rsidR="002F2150" w:rsidRPr="0025577F" w:rsidRDefault="002F2150" w:rsidP="002F2150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>č.</w:t>
      </w:r>
      <w:r w:rsidR="007017F1" w:rsidRPr="0025577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5577F">
        <w:rPr>
          <w:rFonts w:ascii="Segoe UI" w:hAnsi="Segoe UI" w:cs="Segoe UI"/>
          <w:sz w:val="22"/>
          <w:szCs w:val="22"/>
        </w:rPr>
        <w:t>ú.</w:t>
      </w:r>
      <w:proofErr w:type="spellEnd"/>
      <w:r w:rsidRPr="0025577F">
        <w:rPr>
          <w:rFonts w:ascii="Segoe UI" w:hAnsi="Segoe UI" w:cs="Segoe UI"/>
          <w:sz w:val="22"/>
          <w:szCs w:val="22"/>
        </w:rPr>
        <w:t xml:space="preserve">: </w:t>
      </w:r>
      <w:r w:rsidR="00BB02D8" w:rsidRPr="0025577F">
        <w:rPr>
          <w:rFonts w:ascii="Segoe UI" w:hAnsi="Segoe UI" w:cs="Segoe UI"/>
          <w:sz w:val="22"/>
          <w:szCs w:val="22"/>
        </w:rPr>
        <w:t>2200370750/2010</w:t>
      </w:r>
    </w:p>
    <w:p w14:paraId="100C7737" w14:textId="4AD5CCA1" w:rsidR="001513E3" w:rsidRPr="0025577F" w:rsidRDefault="001513E3" w:rsidP="001E0CBB">
      <w:pPr>
        <w:pStyle w:val="Default"/>
        <w:rPr>
          <w:rFonts w:ascii="Segoe UI" w:hAnsi="Segoe UI" w:cs="Segoe UI"/>
          <w:color w:val="auto"/>
          <w:sz w:val="22"/>
          <w:szCs w:val="22"/>
        </w:rPr>
      </w:pPr>
      <w:r w:rsidRPr="0025577F">
        <w:rPr>
          <w:rFonts w:ascii="Segoe UI" w:hAnsi="Segoe UI" w:cs="Segoe UI"/>
          <w:color w:val="auto"/>
          <w:sz w:val="22"/>
          <w:szCs w:val="22"/>
        </w:rPr>
        <w:t>Obch. Rejstřík KS v</w:t>
      </w:r>
      <w:r w:rsidR="001E0CBB" w:rsidRPr="0025577F">
        <w:rPr>
          <w:rFonts w:ascii="Segoe UI" w:hAnsi="Segoe UI" w:cs="Segoe UI"/>
          <w:color w:val="auto"/>
          <w:sz w:val="22"/>
          <w:szCs w:val="22"/>
        </w:rPr>
        <w:t> </w:t>
      </w:r>
      <w:r w:rsidRPr="0025577F">
        <w:rPr>
          <w:rFonts w:ascii="Segoe UI" w:hAnsi="Segoe UI" w:cs="Segoe UI"/>
          <w:color w:val="auto"/>
          <w:sz w:val="22"/>
          <w:szCs w:val="22"/>
        </w:rPr>
        <w:t>Brně</w:t>
      </w:r>
      <w:r w:rsidR="001E0CBB" w:rsidRPr="0025577F">
        <w:rPr>
          <w:rFonts w:ascii="Segoe UI" w:hAnsi="Segoe UI" w:cs="Segoe UI"/>
          <w:color w:val="auto"/>
          <w:sz w:val="22"/>
          <w:szCs w:val="22"/>
        </w:rPr>
        <w:t>, spis. zn. 16823/KSBR</w:t>
      </w:r>
    </w:p>
    <w:p w14:paraId="245ED40B" w14:textId="77777777" w:rsidR="0010728B" w:rsidRPr="0025577F" w:rsidRDefault="002F2150" w:rsidP="00AB662A">
      <w:pPr>
        <w:pStyle w:val="CM1"/>
        <w:rPr>
          <w:rFonts w:ascii="Segoe UI" w:hAnsi="Segoe UI" w:cs="Segoe UI"/>
          <w:sz w:val="22"/>
          <w:szCs w:val="22"/>
        </w:rPr>
      </w:pPr>
      <w:r w:rsidRPr="0025577F">
        <w:rPr>
          <w:rFonts w:ascii="Segoe UI" w:hAnsi="Segoe UI" w:cs="Segoe UI"/>
          <w:sz w:val="22"/>
          <w:szCs w:val="22"/>
        </w:rPr>
        <w:t>/</w:t>
      </w:r>
      <w:r w:rsidR="0010728B" w:rsidRPr="0025577F">
        <w:rPr>
          <w:rFonts w:ascii="Segoe UI" w:hAnsi="Segoe UI" w:cs="Segoe UI"/>
          <w:sz w:val="22"/>
          <w:szCs w:val="22"/>
        </w:rPr>
        <w:t>dále jen sbor</w:t>
      </w:r>
      <w:r w:rsidRPr="0025577F">
        <w:rPr>
          <w:rFonts w:ascii="Segoe UI" w:hAnsi="Segoe UI" w:cs="Segoe UI"/>
          <w:sz w:val="22"/>
          <w:szCs w:val="22"/>
        </w:rPr>
        <w:t xml:space="preserve">/ </w:t>
      </w:r>
    </w:p>
    <w:p w14:paraId="64F96530" w14:textId="77777777" w:rsidR="003D506B" w:rsidRPr="007B2EEB" w:rsidRDefault="003D506B" w:rsidP="003D506B">
      <w:pPr>
        <w:pStyle w:val="Default"/>
        <w:spacing w:line="318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I.</w:t>
      </w:r>
    </w:p>
    <w:p w14:paraId="4EABCF4F" w14:textId="77777777" w:rsidR="003D506B" w:rsidRPr="007B2EEB" w:rsidRDefault="003D506B" w:rsidP="003D506B">
      <w:pPr>
        <w:pStyle w:val="Default"/>
        <w:spacing w:line="318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Předmět smlouvy</w:t>
      </w:r>
    </w:p>
    <w:p w14:paraId="303CE09E" w14:textId="77777777" w:rsidR="0010728B" w:rsidRPr="007B2EEB" w:rsidRDefault="003D506B" w:rsidP="007B2EEB">
      <w:pPr>
        <w:pStyle w:val="CM6"/>
        <w:spacing w:line="256" w:lineRule="atLeast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Předmětem smlouvy je spolupráce smluvních stran</w:t>
      </w:r>
      <w:r w:rsidR="0010728B" w:rsidRPr="007B2EEB">
        <w:rPr>
          <w:rFonts w:ascii="Segoe UI" w:hAnsi="Segoe UI" w:cs="Segoe UI"/>
          <w:sz w:val="22"/>
          <w:szCs w:val="22"/>
        </w:rPr>
        <w:t xml:space="preserve"> při realizaci a uvádění předsta</w:t>
      </w:r>
      <w:r w:rsidR="005361B1" w:rsidRPr="007B2EEB">
        <w:rPr>
          <w:rFonts w:ascii="Segoe UI" w:hAnsi="Segoe UI" w:cs="Segoe UI"/>
          <w:sz w:val="22"/>
          <w:szCs w:val="22"/>
        </w:rPr>
        <w:t xml:space="preserve">vení </w:t>
      </w:r>
      <w:r w:rsidR="000329C4" w:rsidRPr="007B2EEB">
        <w:rPr>
          <w:rFonts w:ascii="Segoe UI" w:hAnsi="Segoe UI" w:cs="Segoe UI"/>
          <w:sz w:val="22"/>
          <w:szCs w:val="22"/>
        </w:rPr>
        <w:t xml:space="preserve">Janáčkovy opery </w:t>
      </w:r>
      <w:proofErr w:type="spellStart"/>
      <w:r w:rsidR="000329C4" w:rsidRPr="007B2EEB">
        <w:rPr>
          <w:rFonts w:ascii="Segoe UI" w:hAnsi="Segoe UI" w:cs="Segoe UI"/>
          <w:sz w:val="22"/>
          <w:szCs w:val="22"/>
        </w:rPr>
        <w:t>NdB</w:t>
      </w:r>
      <w:proofErr w:type="spellEnd"/>
      <w:r w:rsidR="005361B1" w:rsidRPr="007B2EEB">
        <w:rPr>
          <w:rFonts w:ascii="Segoe UI" w:hAnsi="Segoe UI" w:cs="Segoe UI"/>
          <w:sz w:val="22"/>
          <w:szCs w:val="22"/>
        </w:rPr>
        <w:t xml:space="preserve"> a poskytování zkušebny, kterými disponuje </w:t>
      </w:r>
      <w:proofErr w:type="spellStart"/>
      <w:r w:rsidR="005361B1" w:rsidRPr="007B2EEB">
        <w:rPr>
          <w:rFonts w:ascii="Segoe UI" w:hAnsi="Segoe UI" w:cs="Segoe UI"/>
          <w:sz w:val="22"/>
          <w:szCs w:val="22"/>
        </w:rPr>
        <w:t>NdB</w:t>
      </w:r>
      <w:proofErr w:type="spellEnd"/>
      <w:r w:rsidR="0010728B" w:rsidRPr="007B2EEB">
        <w:rPr>
          <w:rFonts w:ascii="Segoe UI" w:hAnsi="Segoe UI" w:cs="Segoe UI"/>
          <w:sz w:val="22"/>
          <w:szCs w:val="22"/>
        </w:rPr>
        <w:t xml:space="preserve"> za účelem zkoušek sboru.</w:t>
      </w:r>
      <w:r w:rsidR="000329C4" w:rsidRPr="007B2EEB">
        <w:rPr>
          <w:rFonts w:ascii="Segoe UI" w:hAnsi="Segoe UI" w:cs="Segoe UI"/>
          <w:sz w:val="22"/>
          <w:szCs w:val="22"/>
        </w:rPr>
        <w:t xml:space="preserve"> </w:t>
      </w:r>
      <w:r w:rsidR="0010728B" w:rsidRPr="007B2EEB">
        <w:rPr>
          <w:rFonts w:ascii="Segoe UI" w:hAnsi="Segoe UI" w:cs="Segoe UI"/>
          <w:sz w:val="22"/>
          <w:szCs w:val="22"/>
        </w:rPr>
        <w:t xml:space="preserve">Termíny představení budou </w:t>
      </w:r>
      <w:r w:rsidR="000329C4" w:rsidRPr="007B2EEB">
        <w:rPr>
          <w:rFonts w:ascii="Segoe UI" w:hAnsi="Segoe UI" w:cs="Segoe UI"/>
          <w:sz w:val="22"/>
          <w:szCs w:val="22"/>
        </w:rPr>
        <w:t xml:space="preserve">stanoveny dle potřeby souborů </w:t>
      </w:r>
      <w:proofErr w:type="spellStart"/>
      <w:r w:rsidR="000329C4" w:rsidRPr="007B2EEB">
        <w:rPr>
          <w:rFonts w:ascii="Segoe UI" w:hAnsi="Segoe UI" w:cs="Segoe UI"/>
          <w:sz w:val="22"/>
          <w:szCs w:val="22"/>
        </w:rPr>
        <w:t>Nd</w:t>
      </w:r>
      <w:r w:rsidR="0010728B"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="0010728B" w:rsidRPr="007B2EEB">
        <w:rPr>
          <w:rFonts w:ascii="Segoe UI" w:hAnsi="Segoe UI" w:cs="Segoe UI"/>
          <w:sz w:val="22"/>
          <w:szCs w:val="22"/>
        </w:rPr>
        <w:t xml:space="preserve"> po předchozí dohodě se sborem v dostatečném předstihu, s přihlédnutím k provozním </w:t>
      </w:r>
      <w:r w:rsidR="000329C4" w:rsidRPr="007B2EEB">
        <w:rPr>
          <w:rFonts w:ascii="Segoe UI" w:hAnsi="Segoe UI" w:cs="Segoe UI"/>
          <w:sz w:val="22"/>
          <w:szCs w:val="22"/>
        </w:rPr>
        <w:t xml:space="preserve">potřebám </w:t>
      </w:r>
      <w:proofErr w:type="spellStart"/>
      <w:r w:rsidR="000329C4" w:rsidRPr="007B2EEB">
        <w:rPr>
          <w:rFonts w:ascii="Segoe UI" w:hAnsi="Segoe UI" w:cs="Segoe UI"/>
          <w:sz w:val="22"/>
          <w:szCs w:val="22"/>
        </w:rPr>
        <w:t>Nd</w:t>
      </w:r>
      <w:r w:rsidR="0010728B"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="0010728B" w:rsidRPr="007B2EEB">
        <w:rPr>
          <w:rFonts w:ascii="Segoe UI" w:hAnsi="Segoe UI" w:cs="Segoe UI"/>
          <w:sz w:val="22"/>
          <w:szCs w:val="22"/>
        </w:rPr>
        <w:t>.</w:t>
      </w:r>
    </w:p>
    <w:p w14:paraId="2A81DBDA" w14:textId="77777777" w:rsidR="003D506B" w:rsidRPr="002B55A8" w:rsidRDefault="003D506B">
      <w:pPr>
        <w:rPr>
          <w:rFonts w:ascii="Segoe UI" w:hAnsi="Segoe UI" w:cs="Segoe UI"/>
          <w:sz w:val="22"/>
          <w:szCs w:val="22"/>
          <w:highlight w:val="yellow"/>
        </w:rPr>
      </w:pPr>
    </w:p>
    <w:p w14:paraId="52DBF47D" w14:textId="77777777" w:rsidR="003D506B" w:rsidRPr="007B2EEB" w:rsidRDefault="003D506B" w:rsidP="003D506B">
      <w:pPr>
        <w:pStyle w:val="Default"/>
        <w:spacing w:line="27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II.</w:t>
      </w:r>
    </w:p>
    <w:p w14:paraId="5B3F4563" w14:textId="77777777" w:rsidR="003D506B" w:rsidRPr="007B2EEB" w:rsidRDefault="003D506B" w:rsidP="003D506B">
      <w:pPr>
        <w:pStyle w:val="Default"/>
        <w:spacing w:line="27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 xml:space="preserve">Podmínky spolupráce </w:t>
      </w:r>
    </w:p>
    <w:p w14:paraId="2555C8F9" w14:textId="77777777" w:rsidR="003D506B" w:rsidRPr="007B2EEB" w:rsidRDefault="005210B7" w:rsidP="00F95260">
      <w:pPr>
        <w:pStyle w:val="Odstavecseseznamem"/>
        <w:numPr>
          <w:ilvl w:val="0"/>
          <w:numId w:val="9"/>
        </w:numPr>
        <w:rPr>
          <w:rFonts w:ascii="Segoe UI" w:hAnsi="Segoe UI" w:cs="Segoe UI"/>
          <w:b/>
          <w:sz w:val="22"/>
          <w:szCs w:val="22"/>
        </w:rPr>
      </w:pPr>
      <w:r w:rsidRPr="007B2EEB">
        <w:rPr>
          <w:rFonts w:ascii="Segoe UI" w:hAnsi="Segoe UI" w:cs="Segoe UI"/>
          <w:b/>
          <w:sz w:val="22"/>
          <w:szCs w:val="22"/>
        </w:rPr>
        <w:t>Sbor</w:t>
      </w:r>
      <w:r w:rsidR="003D506B" w:rsidRPr="007B2EEB">
        <w:rPr>
          <w:rFonts w:ascii="Segoe UI" w:hAnsi="Segoe UI" w:cs="Segoe UI"/>
          <w:b/>
          <w:sz w:val="22"/>
          <w:szCs w:val="22"/>
        </w:rPr>
        <w:t xml:space="preserve"> se zavazuje</w:t>
      </w:r>
      <w:r w:rsidRPr="007B2EEB">
        <w:rPr>
          <w:rFonts w:ascii="Segoe UI" w:hAnsi="Segoe UI" w:cs="Segoe UI"/>
          <w:b/>
          <w:sz w:val="22"/>
          <w:szCs w:val="22"/>
        </w:rPr>
        <w:t xml:space="preserve"> poskytnout nezbytnou součinnost, a to</w:t>
      </w:r>
      <w:r w:rsidR="003D506B" w:rsidRPr="007B2EEB">
        <w:rPr>
          <w:rFonts w:ascii="Segoe UI" w:hAnsi="Segoe UI" w:cs="Segoe UI"/>
          <w:b/>
          <w:sz w:val="22"/>
          <w:szCs w:val="22"/>
        </w:rPr>
        <w:t>:</w:t>
      </w:r>
    </w:p>
    <w:p w14:paraId="670BC269" w14:textId="77777777" w:rsidR="008E435D" w:rsidRPr="007B2EEB" w:rsidRDefault="000329C4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Poskytnout </w:t>
      </w:r>
      <w:proofErr w:type="spellStart"/>
      <w:r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7B2EEB">
        <w:rPr>
          <w:rFonts w:ascii="Segoe UI" w:hAnsi="Segoe UI" w:cs="Segoe UI"/>
          <w:color w:val="auto"/>
          <w:sz w:val="22"/>
          <w:szCs w:val="22"/>
        </w:rPr>
        <w:t xml:space="preserve"> své zpěváky pro výpomoc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a vystoupení v představeních </w:t>
      </w:r>
      <w:proofErr w:type="spellStart"/>
      <w:r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7B2EEB">
        <w:rPr>
          <w:rFonts w:ascii="Segoe UI" w:hAnsi="Segoe UI" w:cs="Segoe UI"/>
          <w:color w:val="auto"/>
          <w:sz w:val="22"/>
          <w:szCs w:val="22"/>
        </w:rPr>
        <w:t xml:space="preserve"> nebo jiných veřejných OFF programových akcích v rámci jeho činnosti, přičemž termíny bud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ou stanoveny plánem </w:t>
      </w:r>
      <w:proofErr w:type="spellStart"/>
      <w:r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8E435D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8E435D" w:rsidRPr="007B2EEB">
        <w:rPr>
          <w:rFonts w:ascii="Segoe UI" w:hAnsi="Segoe UI" w:cs="Segoe UI"/>
          <w:color w:val="auto"/>
          <w:sz w:val="22"/>
          <w:szCs w:val="22"/>
        </w:rPr>
        <w:t xml:space="preserve"> na příslušné období.</w:t>
      </w:r>
    </w:p>
    <w:p w14:paraId="492E1AB3" w14:textId="77777777" w:rsidR="008E435D" w:rsidRPr="007B2EEB" w:rsidRDefault="008E435D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Sbor se zavazuje seznámit žáky a jejich rodiče se závazky vyplývajícími ze spolupráce mezi oběma stranami (představení v době vánočních prázdnin, představení v sobotu nebo neděli). </w:t>
      </w:r>
      <w:r w:rsidR="00794D85" w:rsidRPr="007B2EEB">
        <w:rPr>
          <w:rFonts w:ascii="Segoe UI" w:hAnsi="Segoe UI" w:cs="Segoe UI"/>
          <w:color w:val="auto"/>
          <w:sz w:val="22"/>
          <w:szCs w:val="22"/>
        </w:rPr>
        <w:t>Sbor se dále zavazuje začlenit povinnosti vyplývající žákům z této smlouvy do školního řádu.</w:t>
      </w:r>
    </w:p>
    <w:p w14:paraId="08C315BB" w14:textId="77777777" w:rsidR="00F83B9C" w:rsidRPr="00712290" w:rsidRDefault="00F83B9C" w:rsidP="008E435D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Přehled plánovaných poskytovaných plnění:</w:t>
      </w:r>
    </w:p>
    <w:p w14:paraId="73D92116" w14:textId="62D072A0" w:rsidR="008828A5" w:rsidRPr="00712290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Bohéma – 4 představení, 18 dětí/jedno představení</w:t>
      </w:r>
    </w:p>
    <w:p w14:paraId="3F254C19" w14:textId="585FE35C" w:rsidR="00F83B9C" w:rsidRPr="00712290" w:rsidRDefault="00842E57" w:rsidP="00F83B9C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Carmen</w:t>
      </w:r>
      <w:r w:rsidR="00F12CE7" w:rsidRPr="00712290">
        <w:rPr>
          <w:rFonts w:ascii="Segoe UI" w:hAnsi="Segoe UI" w:cs="Segoe UI"/>
          <w:color w:val="auto"/>
          <w:sz w:val="22"/>
          <w:szCs w:val="22"/>
        </w:rPr>
        <w:t xml:space="preserve"> – </w:t>
      </w:r>
      <w:r w:rsidR="004A6251" w:rsidRPr="00712290">
        <w:rPr>
          <w:rFonts w:ascii="Segoe UI" w:hAnsi="Segoe UI" w:cs="Segoe UI"/>
          <w:color w:val="auto"/>
          <w:sz w:val="22"/>
          <w:szCs w:val="22"/>
        </w:rPr>
        <w:t>5</w:t>
      </w:r>
      <w:r w:rsidR="00F12CE7" w:rsidRPr="00712290">
        <w:rPr>
          <w:rFonts w:ascii="Segoe UI" w:hAnsi="Segoe UI" w:cs="Segoe UI"/>
          <w:color w:val="auto"/>
          <w:sz w:val="22"/>
          <w:szCs w:val="22"/>
        </w:rPr>
        <w:t xml:space="preserve"> představení, </w:t>
      </w:r>
      <w:r w:rsidR="003700EC" w:rsidRPr="00712290">
        <w:rPr>
          <w:rFonts w:ascii="Segoe UI" w:hAnsi="Segoe UI" w:cs="Segoe UI"/>
          <w:color w:val="auto"/>
          <w:sz w:val="22"/>
          <w:szCs w:val="22"/>
        </w:rPr>
        <w:t>1</w:t>
      </w:r>
      <w:r w:rsidR="0019700F" w:rsidRPr="00712290">
        <w:rPr>
          <w:rFonts w:ascii="Segoe UI" w:hAnsi="Segoe UI" w:cs="Segoe UI"/>
          <w:color w:val="auto"/>
          <w:sz w:val="22"/>
          <w:szCs w:val="22"/>
        </w:rPr>
        <w:t>9</w:t>
      </w:r>
      <w:r w:rsidR="003700EC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F12CE7" w:rsidRPr="00712290">
        <w:rPr>
          <w:rFonts w:ascii="Segoe UI" w:hAnsi="Segoe UI" w:cs="Segoe UI"/>
          <w:color w:val="auto"/>
          <w:sz w:val="22"/>
          <w:szCs w:val="22"/>
        </w:rPr>
        <w:t>dětí/jedno představení</w:t>
      </w:r>
    </w:p>
    <w:p w14:paraId="0A7F72FC" w14:textId="2816603C" w:rsidR="008828A5" w:rsidRPr="00712290" w:rsidRDefault="008828A5" w:rsidP="005C1823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Evžen Oněgin – 1 představení</w:t>
      </w:r>
      <w:r w:rsidR="00C05C73" w:rsidRPr="00712290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19700F" w:rsidRPr="00712290">
        <w:rPr>
          <w:rFonts w:ascii="Segoe UI" w:hAnsi="Segoe UI" w:cs="Segoe UI"/>
          <w:color w:val="auto"/>
          <w:sz w:val="22"/>
          <w:szCs w:val="22"/>
        </w:rPr>
        <w:t>5</w:t>
      </w:r>
      <w:r w:rsidR="00C05C73" w:rsidRPr="00712290">
        <w:rPr>
          <w:rFonts w:ascii="Segoe UI" w:hAnsi="Segoe UI" w:cs="Segoe UI"/>
          <w:color w:val="auto"/>
          <w:sz w:val="22"/>
          <w:szCs w:val="22"/>
        </w:rPr>
        <w:t xml:space="preserve"> d</w:t>
      </w:r>
      <w:r w:rsidR="002A24F1" w:rsidRPr="00712290">
        <w:rPr>
          <w:rFonts w:ascii="Segoe UI" w:hAnsi="Segoe UI" w:cs="Segoe UI"/>
          <w:color w:val="auto"/>
          <w:sz w:val="22"/>
          <w:szCs w:val="22"/>
        </w:rPr>
        <w:t>ět</w:t>
      </w:r>
      <w:r w:rsidR="00143606" w:rsidRPr="00712290">
        <w:rPr>
          <w:rFonts w:ascii="Segoe UI" w:hAnsi="Segoe UI" w:cs="Segoe UI"/>
          <w:color w:val="auto"/>
          <w:sz w:val="22"/>
          <w:szCs w:val="22"/>
        </w:rPr>
        <w:t>í</w:t>
      </w:r>
      <w:r w:rsidR="00C05C73" w:rsidRPr="00712290">
        <w:rPr>
          <w:rFonts w:ascii="Segoe UI" w:hAnsi="Segoe UI" w:cs="Segoe UI"/>
          <w:color w:val="auto"/>
          <w:sz w:val="22"/>
          <w:szCs w:val="22"/>
        </w:rPr>
        <w:t>/jedno představení</w:t>
      </w:r>
    </w:p>
    <w:p w14:paraId="54DFC185" w14:textId="0BBE19E3" w:rsidR="008828A5" w:rsidRPr="00712290" w:rsidRDefault="008828A5" w:rsidP="002A24F1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proofErr w:type="spellStart"/>
      <w:r w:rsidRPr="00712290">
        <w:rPr>
          <w:rFonts w:ascii="Segoe UI" w:hAnsi="Segoe UI" w:cs="Segoe UI"/>
          <w:color w:val="auto"/>
          <w:sz w:val="22"/>
          <w:szCs w:val="22"/>
        </w:rPr>
        <w:lastRenderedPageBreak/>
        <w:t>Here</w:t>
      </w:r>
      <w:proofErr w:type="spellEnd"/>
      <w:r w:rsidRPr="00712290">
        <w:rPr>
          <w:rFonts w:ascii="Segoe UI" w:hAnsi="Segoe UI" w:cs="Segoe UI"/>
          <w:color w:val="auto"/>
          <w:sz w:val="22"/>
          <w:szCs w:val="22"/>
        </w:rPr>
        <w:t xml:space="preserve"> I </w:t>
      </w:r>
      <w:proofErr w:type="spellStart"/>
      <w:r w:rsidRPr="00712290">
        <w:rPr>
          <w:rFonts w:ascii="Segoe UI" w:hAnsi="Segoe UI" w:cs="Segoe UI"/>
          <w:color w:val="auto"/>
          <w:sz w:val="22"/>
          <w:szCs w:val="22"/>
        </w:rPr>
        <w:t>am</w:t>
      </w:r>
      <w:proofErr w:type="spellEnd"/>
      <w:r w:rsidRPr="00712290">
        <w:rPr>
          <w:rFonts w:ascii="Segoe UI" w:hAnsi="Segoe UI" w:cs="Segoe UI"/>
          <w:color w:val="auto"/>
          <w:sz w:val="22"/>
          <w:szCs w:val="22"/>
        </w:rPr>
        <w:t>, Orlando – 4 představení</w:t>
      </w:r>
      <w:r w:rsidR="002A24F1" w:rsidRPr="00712290">
        <w:rPr>
          <w:rFonts w:ascii="Segoe UI" w:hAnsi="Segoe UI" w:cs="Segoe UI"/>
          <w:color w:val="auto"/>
          <w:sz w:val="22"/>
          <w:szCs w:val="22"/>
        </w:rPr>
        <w:t>, 5 dětí/jedno představení</w:t>
      </w:r>
    </w:p>
    <w:p w14:paraId="55F84740" w14:textId="70477CCB" w:rsidR="008828A5" w:rsidRPr="00712290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Hry o Marii – 2 představení, 2</w:t>
      </w:r>
      <w:r w:rsidR="006C6BB5" w:rsidRPr="00712290">
        <w:rPr>
          <w:rFonts w:ascii="Segoe UI" w:hAnsi="Segoe UI" w:cs="Segoe UI"/>
          <w:color w:val="auto"/>
          <w:sz w:val="22"/>
          <w:szCs w:val="22"/>
        </w:rPr>
        <w:t>1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 dětí/jedno představení</w:t>
      </w:r>
    </w:p>
    <w:p w14:paraId="1683C3E8" w14:textId="77777777" w:rsidR="008828A5" w:rsidRPr="00712290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Jakobín – 4 představení, 20 dětí/jedno představení</w:t>
      </w:r>
    </w:p>
    <w:p w14:paraId="7525FB32" w14:textId="37B778E5" w:rsidR="008828A5" w:rsidRPr="00712290" w:rsidRDefault="008828A5" w:rsidP="008828A5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Louskáček –</w:t>
      </w:r>
      <w:r w:rsidR="00357D83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F62C81" w:rsidRPr="00712290">
        <w:rPr>
          <w:rFonts w:ascii="Segoe UI" w:hAnsi="Segoe UI" w:cs="Segoe UI"/>
          <w:color w:val="auto"/>
          <w:sz w:val="22"/>
          <w:szCs w:val="22"/>
        </w:rPr>
        <w:t>17</w:t>
      </w:r>
      <w:r w:rsidR="00357D83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představení, </w:t>
      </w:r>
      <w:r w:rsidR="006C6BB5" w:rsidRPr="00712290">
        <w:rPr>
          <w:rFonts w:ascii="Segoe UI" w:hAnsi="Segoe UI" w:cs="Segoe UI"/>
          <w:color w:val="auto"/>
          <w:sz w:val="22"/>
          <w:szCs w:val="22"/>
        </w:rPr>
        <w:t>22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 dětí/jedno představení</w:t>
      </w:r>
    </w:p>
    <w:p w14:paraId="13B4FAB6" w14:textId="64D1EDF0" w:rsidR="00D00154" w:rsidRPr="00712290" w:rsidRDefault="004A6251" w:rsidP="006E76FA">
      <w:pPr>
        <w:pStyle w:val="Default"/>
        <w:numPr>
          <w:ilvl w:val="0"/>
          <w:numId w:val="6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Příhody lišky Bystroušky</w:t>
      </w:r>
      <w:r w:rsidR="00424CF7" w:rsidRPr="00712290">
        <w:rPr>
          <w:rFonts w:ascii="Segoe UI" w:hAnsi="Segoe UI" w:cs="Segoe UI"/>
          <w:color w:val="auto"/>
          <w:sz w:val="22"/>
          <w:szCs w:val="22"/>
        </w:rPr>
        <w:t xml:space="preserve"> – </w:t>
      </w:r>
      <w:r w:rsidR="00D11640" w:rsidRPr="00712290">
        <w:rPr>
          <w:rFonts w:ascii="Segoe UI" w:hAnsi="Segoe UI" w:cs="Segoe UI"/>
          <w:color w:val="auto"/>
          <w:sz w:val="22"/>
          <w:szCs w:val="22"/>
        </w:rPr>
        <w:t>3</w:t>
      </w:r>
      <w:r w:rsidR="00924C3E" w:rsidRPr="00712290">
        <w:rPr>
          <w:rFonts w:ascii="Segoe UI" w:hAnsi="Segoe UI" w:cs="Segoe UI"/>
          <w:color w:val="auto"/>
          <w:sz w:val="22"/>
          <w:szCs w:val="22"/>
        </w:rPr>
        <w:t xml:space="preserve"> představení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 (</w:t>
      </w:r>
      <w:r w:rsidR="000C523A">
        <w:rPr>
          <w:rFonts w:ascii="Segoe UI" w:hAnsi="Segoe UI" w:cs="Segoe UI"/>
          <w:color w:val="auto"/>
          <w:sz w:val="22"/>
          <w:szCs w:val="22"/>
        </w:rPr>
        <w:t xml:space="preserve">z toho </w:t>
      </w:r>
      <w:r w:rsidRPr="00712290">
        <w:rPr>
          <w:rFonts w:ascii="Segoe UI" w:hAnsi="Segoe UI" w:cs="Segoe UI"/>
          <w:color w:val="auto"/>
          <w:sz w:val="22"/>
          <w:szCs w:val="22"/>
        </w:rPr>
        <w:t>1 v rámci MFJB)</w:t>
      </w:r>
      <w:r w:rsidR="00924C3E" w:rsidRPr="00712290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3700EC" w:rsidRPr="00712290">
        <w:rPr>
          <w:rFonts w:ascii="Segoe UI" w:hAnsi="Segoe UI" w:cs="Segoe UI"/>
          <w:color w:val="auto"/>
          <w:sz w:val="22"/>
          <w:szCs w:val="22"/>
        </w:rPr>
        <w:t xml:space="preserve">20 </w:t>
      </w:r>
      <w:r w:rsidR="00B829EC" w:rsidRPr="00712290">
        <w:rPr>
          <w:rFonts w:ascii="Segoe UI" w:hAnsi="Segoe UI" w:cs="Segoe UI"/>
          <w:color w:val="auto"/>
          <w:sz w:val="22"/>
          <w:szCs w:val="22"/>
        </w:rPr>
        <w:t>dětí/jedno představení</w:t>
      </w:r>
    </w:p>
    <w:p w14:paraId="6E608CB9" w14:textId="77777777" w:rsidR="00976B7F" w:rsidRPr="00712290" w:rsidRDefault="00976B7F" w:rsidP="00976B7F">
      <w:pPr>
        <w:pStyle w:val="Default"/>
        <w:numPr>
          <w:ilvl w:val="0"/>
          <w:numId w:val="5"/>
        </w:numPr>
        <w:spacing w:line="251" w:lineRule="atLeast"/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 xml:space="preserve">Hodnota plnění je pro tyto účely vyjádřena </w:t>
      </w:r>
      <w:r w:rsidR="009A6DF6" w:rsidRPr="00712290">
        <w:rPr>
          <w:rFonts w:ascii="Segoe UI" w:hAnsi="Segoe UI" w:cs="Segoe UI"/>
          <w:color w:val="auto"/>
          <w:sz w:val="22"/>
          <w:szCs w:val="22"/>
        </w:rPr>
        <w:t>165</w:t>
      </w:r>
      <w:r w:rsidR="00102873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1262F" w:rsidRPr="00712290">
        <w:rPr>
          <w:rFonts w:ascii="Segoe UI" w:hAnsi="Segoe UI" w:cs="Segoe UI"/>
          <w:color w:val="auto"/>
          <w:sz w:val="22"/>
          <w:szCs w:val="22"/>
        </w:rPr>
        <w:t xml:space="preserve">Kč/1 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dítě </w:t>
      </w:r>
      <w:r w:rsidR="0081262F" w:rsidRPr="00712290">
        <w:rPr>
          <w:rFonts w:ascii="Segoe UI" w:hAnsi="Segoe UI" w:cs="Segoe UI"/>
          <w:color w:val="auto"/>
          <w:sz w:val="22"/>
          <w:szCs w:val="22"/>
        </w:rPr>
        <w:t xml:space="preserve">za vystoupení </w:t>
      </w:r>
      <w:r w:rsidR="005361B1" w:rsidRPr="00712290">
        <w:rPr>
          <w:rFonts w:ascii="Segoe UI" w:hAnsi="Segoe UI" w:cs="Segoe UI"/>
          <w:color w:val="auto"/>
          <w:sz w:val="22"/>
          <w:szCs w:val="22"/>
        </w:rPr>
        <w:t>v </w:t>
      </w:r>
      <w:r w:rsidR="0081262F" w:rsidRPr="00712290">
        <w:rPr>
          <w:rFonts w:ascii="Segoe UI" w:hAnsi="Segoe UI" w:cs="Segoe UI"/>
          <w:color w:val="auto"/>
          <w:sz w:val="22"/>
          <w:szCs w:val="22"/>
        </w:rPr>
        <w:t>představeních</w:t>
      </w:r>
      <w:r w:rsidR="005361B1" w:rsidRPr="00712290">
        <w:rPr>
          <w:rFonts w:ascii="Segoe UI" w:hAnsi="Segoe UI" w:cs="Segoe UI"/>
          <w:color w:val="auto"/>
          <w:sz w:val="22"/>
          <w:szCs w:val="22"/>
        </w:rPr>
        <w:t>.</w:t>
      </w:r>
    </w:p>
    <w:p w14:paraId="0903993C" w14:textId="77777777" w:rsidR="00F95260" w:rsidRPr="002B55A8" w:rsidRDefault="00F95260" w:rsidP="00F95260">
      <w:pPr>
        <w:pStyle w:val="Default"/>
        <w:spacing w:line="251" w:lineRule="atLeast"/>
        <w:ind w:left="720"/>
        <w:jc w:val="both"/>
        <w:rPr>
          <w:rFonts w:ascii="Segoe UI" w:hAnsi="Segoe UI" w:cs="Segoe UI"/>
          <w:color w:val="auto"/>
          <w:sz w:val="22"/>
          <w:szCs w:val="22"/>
          <w:highlight w:val="yellow"/>
        </w:rPr>
      </w:pPr>
    </w:p>
    <w:p w14:paraId="6A1A485E" w14:textId="77777777" w:rsidR="00942BA3" w:rsidRPr="00556393" w:rsidRDefault="000329C4" w:rsidP="00F95260">
      <w:pPr>
        <w:pStyle w:val="Odstavecseseznamem"/>
        <w:numPr>
          <w:ilvl w:val="0"/>
          <w:numId w:val="9"/>
        </w:numPr>
        <w:rPr>
          <w:rFonts w:ascii="Segoe UI" w:hAnsi="Segoe UI" w:cs="Segoe UI"/>
          <w:b/>
          <w:sz w:val="22"/>
          <w:szCs w:val="22"/>
        </w:rPr>
      </w:pPr>
      <w:proofErr w:type="spellStart"/>
      <w:r w:rsidRPr="00556393">
        <w:rPr>
          <w:rFonts w:ascii="Segoe UI" w:hAnsi="Segoe UI" w:cs="Segoe UI"/>
          <w:b/>
          <w:sz w:val="22"/>
          <w:szCs w:val="22"/>
        </w:rPr>
        <w:t>Nd</w:t>
      </w:r>
      <w:r w:rsidR="00F95260" w:rsidRPr="00556393">
        <w:rPr>
          <w:rFonts w:ascii="Segoe UI" w:hAnsi="Segoe UI" w:cs="Segoe UI"/>
          <w:b/>
          <w:sz w:val="22"/>
          <w:szCs w:val="22"/>
        </w:rPr>
        <w:t>B</w:t>
      </w:r>
      <w:proofErr w:type="spellEnd"/>
      <w:r w:rsidR="00F95260" w:rsidRPr="00556393">
        <w:rPr>
          <w:rFonts w:ascii="Segoe UI" w:hAnsi="Segoe UI" w:cs="Segoe UI"/>
          <w:b/>
          <w:sz w:val="22"/>
          <w:szCs w:val="22"/>
        </w:rPr>
        <w:t xml:space="preserve"> se zavazuje poskytnout nezbytnou součinnost, a to:</w:t>
      </w:r>
    </w:p>
    <w:p w14:paraId="0D57397C" w14:textId="028A5BC5" w:rsidR="00102873" w:rsidRPr="00556393" w:rsidRDefault="00F95260" w:rsidP="00F95260">
      <w:pPr>
        <w:pStyle w:val="Odstavecseseznamem"/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556393">
        <w:rPr>
          <w:rFonts w:ascii="Segoe UI" w:hAnsi="Segoe UI" w:cs="Segoe UI"/>
          <w:sz w:val="22"/>
          <w:szCs w:val="22"/>
        </w:rPr>
        <w:t xml:space="preserve">Poskytnout sboru </w:t>
      </w:r>
      <w:r w:rsidR="001B3240" w:rsidRPr="00556393">
        <w:rPr>
          <w:rFonts w:ascii="Segoe UI" w:hAnsi="Segoe UI" w:cs="Segoe UI"/>
          <w:sz w:val="22"/>
          <w:szCs w:val="22"/>
        </w:rPr>
        <w:t xml:space="preserve">k užívání </w:t>
      </w:r>
      <w:r w:rsidR="005361B1" w:rsidRPr="00556393">
        <w:rPr>
          <w:rFonts w:ascii="Segoe UI" w:hAnsi="Segoe UI" w:cs="Segoe UI"/>
          <w:sz w:val="22"/>
          <w:szCs w:val="22"/>
        </w:rPr>
        <w:t>zkušební prostor</w:t>
      </w:r>
      <w:r w:rsidR="001B3240" w:rsidRPr="00556393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361B1" w:rsidRPr="00556393">
        <w:rPr>
          <w:rFonts w:ascii="Segoe UI" w:hAnsi="Segoe UI" w:cs="Segoe UI"/>
          <w:sz w:val="22"/>
          <w:szCs w:val="22"/>
        </w:rPr>
        <w:t>NdB</w:t>
      </w:r>
      <w:proofErr w:type="spellEnd"/>
      <w:r w:rsidR="001B3240" w:rsidRPr="00556393">
        <w:rPr>
          <w:rFonts w:ascii="Segoe UI" w:hAnsi="Segoe UI" w:cs="Segoe UI"/>
          <w:sz w:val="22"/>
          <w:szCs w:val="22"/>
        </w:rPr>
        <w:t xml:space="preserve"> v</w:t>
      </w:r>
      <w:r w:rsidR="00DF0483" w:rsidRPr="00556393">
        <w:rPr>
          <w:rFonts w:ascii="Segoe UI" w:hAnsi="Segoe UI" w:cs="Segoe UI"/>
          <w:sz w:val="22"/>
          <w:szCs w:val="22"/>
        </w:rPr>
        <w:t xml:space="preserve"> celkovém </w:t>
      </w:r>
      <w:r w:rsidR="001B3240" w:rsidRPr="00556393">
        <w:rPr>
          <w:rFonts w:ascii="Segoe UI" w:hAnsi="Segoe UI" w:cs="Segoe UI"/>
          <w:sz w:val="22"/>
          <w:szCs w:val="22"/>
        </w:rPr>
        <w:t xml:space="preserve">rozsahu </w:t>
      </w:r>
      <w:r w:rsidR="00766161" w:rsidRPr="00556393">
        <w:rPr>
          <w:rFonts w:ascii="Segoe UI" w:hAnsi="Segoe UI" w:cs="Segoe UI"/>
          <w:sz w:val="22"/>
          <w:szCs w:val="22"/>
        </w:rPr>
        <w:t>maximálně</w:t>
      </w:r>
    </w:p>
    <w:p w14:paraId="6644FCC5" w14:textId="64A202AD" w:rsidR="00424CF7" w:rsidRPr="00556393" w:rsidRDefault="00DF0483" w:rsidP="00424CF7">
      <w:pPr>
        <w:pStyle w:val="Odstavecseseznamem"/>
        <w:rPr>
          <w:rFonts w:ascii="Segoe UI" w:hAnsi="Segoe UI" w:cs="Segoe UI"/>
          <w:sz w:val="22"/>
          <w:szCs w:val="22"/>
        </w:rPr>
      </w:pPr>
      <w:r w:rsidRPr="00556393">
        <w:rPr>
          <w:rFonts w:ascii="Segoe UI" w:hAnsi="Segoe UI" w:cs="Segoe UI"/>
          <w:sz w:val="22"/>
          <w:szCs w:val="22"/>
        </w:rPr>
        <w:t>1</w:t>
      </w:r>
      <w:r w:rsidR="00B10CD0" w:rsidRPr="00556393">
        <w:rPr>
          <w:rFonts w:ascii="Segoe UI" w:hAnsi="Segoe UI" w:cs="Segoe UI"/>
          <w:sz w:val="22"/>
          <w:szCs w:val="22"/>
        </w:rPr>
        <w:t>0</w:t>
      </w:r>
      <w:r w:rsidR="00712290" w:rsidRPr="00556393">
        <w:rPr>
          <w:rFonts w:ascii="Segoe UI" w:hAnsi="Segoe UI" w:cs="Segoe UI"/>
          <w:sz w:val="22"/>
          <w:szCs w:val="22"/>
        </w:rPr>
        <w:t>2</w:t>
      </w:r>
      <w:r w:rsidR="003550BB" w:rsidRPr="00556393">
        <w:rPr>
          <w:rFonts w:ascii="Segoe UI" w:hAnsi="Segoe UI" w:cs="Segoe UI"/>
          <w:sz w:val="22"/>
          <w:szCs w:val="22"/>
        </w:rPr>
        <w:t xml:space="preserve"> </w:t>
      </w:r>
      <w:r w:rsidR="001B3240" w:rsidRPr="00556393">
        <w:rPr>
          <w:rFonts w:ascii="Segoe UI" w:hAnsi="Segoe UI" w:cs="Segoe UI"/>
          <w:sz w:val="22"/>
          <w:szCs w:val="22"/>
        </w:rPr>
        <w:t>hodin</w:t>
      </w:r>
      <w:r w:rsidR="00CA1D68" w:rsidRPr="00556393">
        <w:rPr>
          <w:rFonts w:ascii="Segoe UI" w:hAnsi="Segoe UI" w:cs="Segoe UI"/>
          <w:sz w:val="22"/>
          <w:szCs w:val="22"/>
        </w:rPr>
        <w:t xml:space="preserve"> </w:t>
      </w:r>
      <w:r w:rsidR="0068544F" w:rsidRPr="00556393">
        <w:rPr>
          <w:rFonts w:ascii="Segoe UI" w:hAnsi="Segoe UI" w:cs="Segoe UI"/>
          <w:b/>
          <w:sz w:val="22"/>
          <w:szCs w:val="22"/>
        </w:rPr>
        <w:t>do 1</w:t>
      </w:r>
      <w:r w:rsidR="007B2EEB" w:rsidRPr="00556393">
        <w:rPr>
          <w:rFonts w:ascii="Segoe UI" w:hAnsi="Segoe UI" w:cs="Segoe UI"/>
          <w:b/>
          <w:sz w:val="22"/>
          <w:szCs w:val="22"/>
        </w:rPr>
        <w:t>4</w:t>
      </w:r>
      <w:r w:rsidR="0068544F" w:rsidRPr="00556393">
        <w:rPr>
          <w:rFonts w:ascii="Segoe UI" w:hAnsi="Segoe UI" w:cs="Segoe UI"/>
          <w:b/>
          <w:sz w:val="22"/>
          <w:szCs w:val="22"/>
        </w:rPr>
        <w:t xml:space="preserve">. </w:t>
      </w:r>
      <w:r w:rsidR="00F55338" w:rsidRPr="00556393">
        <w:rPr>
          <w:rFonts w:ascii="Segoe UI" w:hAnsi="Segoe UI" w:cs="Segoe UI"/>
          <w:b/>
          <w:sz w:val="22"/>
          <w:szCs w:val="22"/>
        </w:rPr>
        <w:t>7</w:t>
      </w:r>
      <w:r w:rsidR="005361B1" w:rsidRPr="00556393">
        <w:rPr>
          <w:rFonts w:ascii="Segoe UI" w:hAnsi="Segoe UI" w:cs="Segoe UI"/>
          <w:b/>
          <w:sz w:val="22"/>
          <w:szCs w:val="22"/>
        </w:rPr>
        <w:t>. 20</w:t>
      </w:r>
      <w:r w:rsidR="00012AF7" w:rsidRPr="00556393">
        <w:rPr>
          <w:rFonts w:ascii="Segoe UI" w:hAnsi="Segoe UI" w:cs="Segoe UI"/>
          <w:b/>
          <w:sz w:val="22"/>
          <w:szCs w:val="22"/>
        </w:rPr>
        <w:t>2</w:t>
      </w:r>
      <w:r w:rsidR="007B2EEB" w:rsidRPr="00556393">
        <w:rPr>
          <w:rFonts w:ascii="Segoe UI" w:hAnsi="Segoe UI" w:cs="Segoe UI"/>
          <w:b/>
          <w:sz w:val="22"/>
          <w:szCs w:val="22"/>
        </w:rPr>
        <w:t>5</w:t>
      </w:r>
      <w:r w:rsidR="00A80BD8" w:rsidRPr="00556393">
        <w:rPr>
          <w:rFonts w:ascii="Segoe UI" w:hAnsi="Segoe UI" w:cs="Segoe UI"/>
          <w:sz w:val="22"/>
          <w:szCs w:val="22"/>
        </w:rPr>
        <w:t xml:space="preserve"> </w:t>
      </w:r>
      <w:r w:rsidR="001B3240" w:rsidRPr="00556393">
        <w:rPr>
          <w:rFonts w:ascii="Segoe UI" w:hAnsi="Segoe UI" w:cs="Segoe UI"/>
          <w:sz w:val="22"/>
          <w:szCs w:val="22"/>
        </w:rPr>
        <w:t>za účelem zkoušek</w:t>
      </w:r>
      <w:r w:rsidR="002C39E0" w:rsidRPr="00556393">
        <w:rPr>
          <w:rFonts w:ascii="Segoe UI" w:hAnsi="Segoe UI" w:cs="Segoe UI"/>
          <w:sz w:val="22"/>
          <w:szCs w:val="22"/>
        </w:rPr>
        <w:t xml:space="preserve"> a</w:t>
      </w:r>
      <w:r w:rsidR="001B3240" w:rsidRPr="00556393">
        <w:rPr>
          <w:rFonts w:ascii="Segoe UI" w:hAnsi="Segoe UI" w:cs="Segoe UI"/>
          <w:sz w:val="22"/>
          <w:szCs w:val="22"/>
        </w:rPr>
        <w:t xml:space="preserve"> za </w:t>
      </w:r>
      <w:r w:rsidR="00F379E5" w:rsidRPr="00556393">
        <w:rPr>
          <w:rFonts w:ascii="Segoe UI" w:hAnsi="Segoe UI" w:cs="Segoe UI"/>
          <w:sz w:val="22"/>
          <w:szCs w:val="22"/>
        </w:rPr>
        <w:t>podmínek</w:t>
      </w:r>
      <w:r w:rsidR="002C39E0" w:rsidRPr="00556393">
        <w:rPr>
          <w:rFonts w:ascii="Segoe UI" w:hAnsi="Segoe UI" w:cs="Segoe UI"/>
          <w:sz w:val="22"/>
          <w:szCs w:val="22"/>
        </w:rPr>
        <w:t xml:space="preserve"> pronáj</w:t>
      </w:r>
      <w:r w:rsidR="00F379E5" w:rsidRPr="00556393">
        <w:rPr>
          <w:rFonts w:ascii="Segoe UI" w:hAnsi="Segoe UI" w:cs="Segoe UI"/>
          <w:sz w:val="22"/>
          <w:szCs w:val="22"/>
        </w:rPr>
        <w:t>m</w:t>
      </w:r>
      <w:r w:rsidR="002C39E0" w:rsidRPr="00556393">
        <w:rPr>
          <w:rFonts w:ascii="Segoe UI" w:hAnsi="Segoe UI" w:cs="Segoe UI"/>
          <w:sz w:val="22"/>
          <w:szCs w:val="22"/>
        </w:rPr>
        <w:t>u zkušebny</w:t>
      </w:r>
      <w:r w:rsidR="00CB0899" w:rsidRPr="00556393">
        <w:rPr>
          <w:rFonts w:ascii="Segoe UI" w:hAnsi="Segoe UI" w:cs="Segoe UI"/>
          <w:sz w:val="22"/>
          <w:szCs w:val="22"/>
        </w:rPr>
        <w:br/>
      </w:r>
      <w:r w:rsidR="003B50DF" w:rsidRPr="00556393">
        <w:rPr>
          <w:rFonts w:ascii="Segoe UI" w:hAnsi="Segoe UI" w:cs="Segoe UI"/>
          <w:sz w:val="22"/>
          <w:szCs w:val="22"/>
        </w:rPr>
        <w:t>1 00</w:t>
      </w:r>
      <w:r w:rsidR="00C571AC" w:rsidRPr="00556393">
        <w:rPr>
          <w:rFonts w:ascii="Segoe UI" w:hAnsi="Segoe UI" w:cs="Segoe UI"/>
          <w:sz w:val="22"/>
          <w:szCs w:val="22"/>
        </w:rPr>
        <w:t>0</w:t>
      </w:r>
      <w:r w:rsidR="00F379E5" w:rsidRPr="00556393">
        <w:rPr>
          <w:rFonts w:ascii="Segoe UI" w:hAnsi="Segoe UI" w:cs="Segoe UI"/>
          <w:sz w:val="22"/>
          <w:szCs w:val="22"/>
        </w:rPr>
        <w:t xml:space="preserve"> Kč + DPH/hod.</w:t>
      </w:r>
      <w:r w:rsidR="008A200F" w:rsidRPr="00556393">
        <w:rPr>
          <w:rFonts w:ascii="Segoe UI" w:hAnsi="Segoe UI" w:cs="Segoe UI"/>
          <w:sz w:val="22"/>
          <w:szCs w:val="22"/>
        </w:rPr>
        <w:t xml:space="preserve"> (září 202</w:t>
      </w:r>
      <w:r w:rsidR="00CF1CDA" w:rsidRPr="00556393">
        <w:rPr>
          <w:rFonts w:ascii="Segoe UI" w:hAnsi="Segoe UI" w:cs="Segoe UI"/>
          <w:sz w:val="22"/>
          <w:szCs w:val="22"/>
        </w:rPr>
        <w:t>4</w:t>
      </w:r>
      <w:r w:rsidR="008A200F" w:rsidRPr="00556393">
        <w:rPr>
          <w:rFonts w:ascii="Segoe UI" w:hAnsi="Segoe UI" w:cs="Segoe UI"/>
          <w:sz w:val="22"/>
          <w:szCs w:val="22"/>
        </w:rPr>
        <w:t xml:space="preserve"> –</w:t>
      </w:r>
      <w:r w:rsidR="00DB16DD" w:rsidRPr="00556393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CF1CDA" w:rsidRPr="00556393">
        <w:rPr>
          <w:rFonts w:ascii="Segoe UI" w:hAnsi="Segoe UI" w:cs="Segoe UI"/>
          <w:sz w:val="22"/>
          <w:szCs w:val="22"/>
        </w:rPr>
        <w:t>7</w:t>
      </w:r>
      <w:r w:rsidR="005823E2" w:rsidRPr="00556393">
        <w:rPr>
          <w:rFonts w:ascii="Segoe UI" w:hAnsi="Segoe UI" w:cs="Segoe UI"/>
          <w:sz w:val="22"/>
          <w:szCs w:val="22"/>
        </w:rPr>
        <w:t>h</w:t>
      </w:r>
      <w:proofErr w:type="gramEnd"/>
      <w:r w:rsidR="008A200F" w:rsidRPr="00556393">
        <w:rPr>
          <w:rFonts w:ascii="Segoe UI" w:hAnsi="Segoe UI" w:cs="Segoe UI"/>
          <w:sz w:val="22"/>
          <w:szCs w:val="22"/>
        </w:rPr>
        <w:t>, říjen 202</w:t>
      </w:r>
      <w:r w:rsidR="00CF1CDA" w:rsidRPr="00556393">
        <w:rPr>
          <w:rFonts w:ascii="Segoe UI" w:hAnsi="Segoe UI" w:cs="Segoe UI"/>
          <w:sz w:val="22"/>
          <w:szCs w:val="22"/>
        </w:rPr>
        <w:t>4</w:t>
      </w:r>
      <w:r w:rsidR="008A200F" w:rsidRPr="00556393">
        <w:rPr>
          <w:rFonts w:ascii="Segoe UI" w:hAnsi="Segoe UI" w:cs="Segoe UI"/>
          <w:sz w:val="22"/>
          <w:szCs w:val="22"/>
        </w:rPr>
        <w:t xml:space="preserve"> až květen 202</w:t>
      </w:r>
      <w:r w:rsidR="00CF1CDA" w:rsidRPr="00556393">
        <w:rPr>
          <w:rFonts w:ascii="Segoe UI" w:hAnsi="Segoe UI" w:cs="Segoe UI"/>
          <w:sz w:val="22"/>
          <w:szCs w:val="22"/>
        </w:rPr>
        <w:t>5</w:t>
      </w:r>
      <w:r w:rsidR="008A200F" w:rsidRPr="00556393">
        <w:rPr>
          <w:rFonts w:ascii="Segoe UI" w:hAnsi="Segoe UI" w:cs="Segoe UI"/>
          <w:sz w:val="22"/>
          <w:szCs w:val="22"/>
        </w:rPr>
        <w:t xml:space="preserve"> –</w:t>
      </w:r>
      <w:r w:rsidR="00DB16DD" w:rsidRPr="00556393">
        <w:rPr>
          <w:rFonts w:ascii="Segoe UI" w:hAnsi="Segoe UI" w:cs="Segoe UI"/>
          <w:sz w:val="22"/>
          <w:szCs w:val="22"/>
        </w:rPr>
        <w:t xml:space="preserve"> 1</w:t>
      </w:r>
      <w:r w:rsidR="00CF1CDA" w:rsidRPr="00556393">
        <w:rPr>
          <w:rFonts w:ascii="Segoe UI" w:hAnsi="Segoe UI" w:cs="Segoe UI"/>
          <w:sz w:val="22"/>
          <w:szCs w:val="22"/>
        </w:rPr>
        <w:t>1</w:t>
      </w:r>
      <w:r w:rsidR="008A200F" w:rsidRPr="00556393">
        <w:rPr>
          <w:rFonts w:ascii="Segoe UI" w:hAnsi="Segoe UI" w:cs="Segoe UI"/>
          <w:sz w:val="22"/>
          <w:szCs w:val="22"/>
        </w:rPr>
        <w:t>h</w:t>
      </w:r>
      <w:r w:rsidR="00DB16DD" w:rsidRPr="00556393">
        <w:rPr>
          <w:rFonts w:ascii="Segoe UI" w:hAnsi="Segoe UI" w:cs="Segoe UI"/>
          <w:sz w:val="22"/>
          <w:szCs w:val="22"/>
        </w:rPr>
        <w:t>, červen 202</w:t>
      </w:r>
      <w:r w:rsidR="00CF1CDA" w:rsidRPr="00556393">
        <w:rPr>
          <w:rFonts w:ascii="Segoe UI" w:hAnsi="Segoe UI" w:cs="Segoe UI"/>
          <w:sz w:val="22"/>
          <w:szCs w:val="22"/>
        </w:rPr>
        <w:t>5</w:t>
      </w:r>
      <w:r w:rsidR="00DB16DD" w:rsidRPr="00556393">
        <w:rPr>
          <w:rFonts w:ascii="Segoe UI" w:hAnsi="Segoe UI" w:cs="Segoe UI"/>
          <w:sz w:val="22"/>
          <w:szCs w:val="22"/>
        </w:rPr>
        <w:t xml:space="preserve"> – </w:t>
      </w:r>
      <w:r w:rsidR="00CF1CDA" w:rsidRPr="00556393">
        <w:rPr>
          <w:rFonts w:ascii="Segoe UI" w:hAnsi="Segoe UI" w:cs="Segoe UI"/>
          <w:sz w:val="22"/>
          <w:szCs w:val="22"/>
        </w:rPr>
        <w:t>7</w:t>
      </w:r>
      <w:r w:rsidR="00DB16DD" w:rsidRPr="00556393">
        <w:rPr>
          <w:rFonts w:ascii="Segoe UI" w:hAnsi="Segoe UI" w:cs="Segoe UI"/>
          <w:sz w:val="22"/>
          <w:szCs w:val="22"/>
        </w:rPr>
        <w:t>h)</w:t>
      </w:r>
    </w:p>
    <w:p w14:paraId="7FA210A4" w14:textId="77777777" w:rsidR="00424CF7" w:rsidRPr="007B2EEB" w:rsidRDefault="00424CF7" w:rsidP="00424CF7">
      <w:pPr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      b)   </w:t>
      </w:r>
      <w:r w:rsidR="00F379E5" w:rsidRPr="007B2EEB">
        <w:rPr>
          <w:rFonts w:ascii="Segoe UI" w:hAnsi="Segoe UI" w:cs="Segoe UI"/>
          <w:sz w:val="22"/>
          <w:szCs w:val="22"/>
        </w:rPr>
        <w:t>Poskytnout sboru kostýmy pro uskutečnění výše uvedených akcí</w:t>
      </w:r>
      <w:r w:rsidR="00235499" w:rsidRPr="007B2EEB">
        <w:rPr>
          <w:rFonts w:ascii="Segoe UI" w:hAnsi="Segoe UI" w:cs="Segoe UI"/>
          <w:sz w:val="22"/>
          <w:szCs w:val="22"/>
        </w:rPr>
        <w:t>.</w:t>
      </w:r>
    </w:p>
    <w:p w14:paraId="0765662F" w14:textId="77777777" w:rsidR="00F379E5" w:rsidRPr="007B2EEB" w:rsidRDefault="00424CF7" w:rsidP="00424CF7">
      <w:pPr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      c)   </w:t>
      </w:r>
      <w:r w:rsidR="00562F29" w:rsidRPr="007B2EEB">
        <w:rPr>
          <w:rFonts w:ascii="Segoe UI" w:hAnsi="Segoe UI" w:cs="Segoe UI"/>
          <w:sz w:val="22"/>
          <w:szCs w:val="22"/>
        </w:rPr>
        <w:t xml:space="preserve">Poskytnout </w:t>
      </w:r>
      <w:r w:rsidR="008060A9" w:rsidRPr="007B2EEB">
        <w:rPr>
          <w:rFonts w:ascii="Segoe UI" w:hAnsi="Segoe UI" w:cs="Segoe UI"/>
          <w:sz w:val="22"/>
          <w:szCs w:val="22"/>
        </w:rPr>
        <w:t xml:space="preserve">sboru </w:t>
      </w:r>
      <w:r w:rsidR="00562F29" w:rsidRPr="007B2EEB">
        <w:rPr>
          <w:rFonts w:ascii="Segoe UI" w:hAnsi="Segoe UI" w:cs="Segoe UI"/>
          <w:sz w:val="22"/>
          <w:szCs w:val="22"/>
        </w:rPr>
        <w:t>p</w:t>
      </w:r>
      <w:r w:rsidR="000329C4" w:rsidRPr="007B2EEB">
        <w:rPr>
          <w:rFonts w:ascii="Segoe UI" w:hAnsi="Segoe UI" w:cs="Segoe UI"/>
          <w:sz w:val="22"/>
          <w:szCs w:val="22"/>
        </w:rPr>
        <w:t xml:space="preserve">lán představení a akcí </w:t>
      </w:r>
      <w:proofErr w:type="spellStart"/>
      <w:r w:rsidR="000329C4" w:rsidRPr="007B2EEB">
        <w:rPr>
          <w:rFonts w:ascii="Segoe UI" w:hAnsi="Segoe UI" w:cs="Segoe UI"/>
          <w:sz w:val="22"/>
          <w:szCs w:val="22"/>
        </w:rPr>
        <w:t>Nd</w:t>
      </w:r>
      <w:r w:rsidR="00F379E5"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="00F379E5" w:rsidRPr="007B2EEB">
        <w:rPr>
          <w:rFonts w:ascii="Segoe UI" w:hAnsi="Segoe UI" w:cs="Segoe UI"/>
          <w:sz w:val="22"/>
          <w:szCs w:val="22"/>
        </w:rPr>
        <w:t xml:space="preserve"> s uvedením předběžného požadavku </w:t>
      </w:r>
      <w:r w:rsidRPr="007B2EEB">
        <w:rPr>
          <w:rFonts w:ascii="Segoe UI" w:hAnsi="Segoe UI" w:cs="Segoe UI"/>
          <w:sz w:val="22"/>
          <w:szCs w:val="22"/>
        </w:rPr>
        <w:t xml:space="preserve">    </w:t>
      </w:r>
      <w:r w:rsidR="00F379E5" w:rsidRPr="007B2EEB">
        <w:rPr>
          <w:rFonts w:ascii="Segoe UI" w:hAnsi="Segoe UI" w:cs="Segoe UI"/>
          <w:sz w:val="22"/>
          <w:szCs w:val="22"/>
        </w:rPr>
        <w:t>na termíny vystoupení sboru pro danou sezonu.</w:t>
      </w:r>
    </w:p>
    <w:p w14:paraId="580DBD43" w14:textId="77777777" w:rsidR="00F379E5" w:rsidRPr="002B55A8" w:rsidRDefault="00F379E5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  <w:highlight w:val="yellow"/>
        </w:rPr>
      </w:pPr>
    </w:p>
    <w:p w14:paraId="2222A947" w14:textId="77777777" w:rsidR="00942BA3" w:rsidRPr="00712290" w:rsidRDefault="00942BA3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12290">
        <w:rPr>
          <w:rFonts w:ascii="Segoe UI" w:hAnsi="Segoe UI" w:cs="Segoe UI"/>
          <w:b/>
          <w:color w:val="auto"/>
          <w:sz w:val="22"/>
          <w:szCs w:val="22"/>
        </w:rPr>
        <w:t>III.</w:t>
      </w:r>
    </w:p>
    <w:p w14:paraId="26C4DEE3" w14:textId="77777777" w:rsidR="00942BA3" w:rsidRPr="00712290" w:rsidRDefault="00942BA3" w:rsidP="00942BA3">
      <w:pPr>
        <w:pStyle w:val="Default"/>
        <w:spacing w:line="283" w:lineRule="atLeas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12290">
        <w:rPr>
          <w:rFonts w:ascii="Segoe UI" w:hAnsi="Segoe UI" w:cs="Segoe UI"/>
          <w:b/>
          <w:color w:val="auto"/>
          <w:sz w:val="22"/>
          <w:szCs w:val="22"/>
        </w:rPr>
        <w:t>Cenová ujednání</w:t>
      </w:r>
    </w:p>
    <w:p w14:paraId="69A778FD" w14:textId="77777777" w:rsidR="00F95260" w:rsidRPr="00712290" w:rsidRDefault="00F95260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Smluvní strany se dohodly na tom, že plnění dle článku II., bod 1 má</w:t>
      </w:r>
      <w:r w:rsidR="008060A9" w:rsidRPr="00712290">
        <w:rPr>
          <w:rFonts w:ascii="Segoe UI" w:hAnsi="Segoe UI" w:cs="Segoe UI"/>
          <w:color w:val="auto"/>
          <w:sz w:val="22"/>
          <w:szCs w:val="22"/>
        </w:rPr>
        <w:t xml:space="preserve"> hodnotu </w:t>
      </w:r>
      <w:r w:rsidR="001D3AB0" w:rsidRPr="00712290">
        <w:rPr>
          <w:rFonts w:ascii="Segoe UI" w:hAnsi="Segoe UI" w:cs="Segoe UI"/>
          <w:color w:val="auto"/>
          <w:sz w:val="22"/>
          <w:szCs w:val="22"/>
        </w:rPr>
        <w:t>1</w:t>
      </w:r>
      <w:r w:rsidR="00D508FA" w:rsidRPr="00712290">
        <w:rPr>
          <w:rFonts w:ascii="Segoe UI" w:hAnsi="Segoe UI" w:cs="Segoe UI"/>
          <w:color w:val="auto"/>
          <w:sz w:val="22"/>
          <w:szCs w:val="22"/>
        </w:rPr>
        <w:t>65</w:t>
      </w:r>
      <w:r w:rsidR="008060A9" w:rsidRPr="00712290">
        <w:rPr>
          <w:rFonts w:ascii="Segoe UI" w:hAnsi="Segoe UI" w:cs="Segoe UI"/>
          <w:color w:val="auto"/>
          <w:sz w:val="22"/>
          <w:szCs w:val="22"/>
        </w:rPr>
        <w:t xml:space="preserve"> Kč/</w:t>
      </w:r>
      <w:r w:rsidR="00E030E0" w:rsidRPr="00712290">
        <w:rPr>
          <w:rFonts w:ascii="Segoe UI" w:hAnsi="Segoe UI" w:cs="Segoe UI"/>
          <w:color w:val="auto"/>
          <w:sz w:val="22"/>
          <w:szCs w:val="22"/>
        </w:rPr>
        <w:t>1</w:t>
      </w:r>
      <w:r w:rsidR="008060A9" w:rsidRPr="00712290">
        <w:rPr>
          <w:rFonts w:ascii="Segoe UI" w:hAnsi="Segoe UI" w:cs="Segoe UI"/>
          <w:color w:val="auto"/>
          <w:sz w:val="22"/>
          <w:szCs w:val="22"/>
        </w:rPr>
        <w:t xml:space="preserve"> dítě/</w:t>
      </w:r>
      <w:r w:rsidR="00567851" w:rsidRPr="00712290">
        <w:rPr>
          <w:rFonts w:ascii="Segoe UI" w:hAnsi="Segoe UI" w:cs="Segoe UI"/>
          <w:color w:val="auto"/>
          <w:sz w:val="22"/>
          <w:szCs w:val="22"/>
        </w:rPr>
        <w:t>za jedno</w:t>
      </w:r>
      <w:r w:rsidR="008060A9" w:rsidRPr="00712290">
        <w:rPr>
          <w:rFonts w:ascii="Segoe UI" w:hAnsi="Segoe UI" w:cs="Segoe UI"/>
          <w:color w:val="auto"/>
          <w:sz w:val="22"/>
          <w:szCs w:val="22"/>
        </w:rPr>
        <w:t xml:space="preserve"> představení</w:t>
      </w:r>
      <w:r w:rsidR="0081262F" w:rsidRPr="00712290">
        <w:rPr>
          <w:rFonts w:ascii="Segoe UI" w:hAnsi="Segoe UI" w:cs="Segoe UI"/>
          <w:color w:val="auto"/>
          <w:sz w:val="22"/>
          <w:szCs w:val="22"/>
        </w:rPr>
        <w:t>.</w:t>
      </w:r>
    </w:p>
    <w:p w14:paraId="58D96989" w14:textId="1AA8D93B" w:rsidR="00942BA3" w:rsidRPr="00712290" w:rsidRDefault="004604FE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>R</w:t>
      </w:r>
      <w:r w:rsidR="00942BA3" w:rsidRPr="00712290">
        <w:rPr>
          <w:rFonts w:ascii="Segoe UI" w:hAnsi="Segoe UI" w:cs="Segoe UI"/>
          <w:color w:val="auto"/>
          <w:sz w:val="22"/>
          <w:szCs w:val="22"/>
        </w:rPr>
        <w:t xml:space="preserve">ozsah plnění 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ze strany sboru je dle článku II, odstavce 1 v </w:t>
      </w:r>
      <w:r w:rsidR="00A60DE4" w:rsidRPr="00712290">
        <w:rPr>
          <w:rFonts w:ascii="Segoe UI" w:hAnsi="Segoe UI" w:cs="Segoe UI"/>
          <w:color w:val="auto"/>
          <w:sz w:val="22"/>
          <w:szCs w:val="22"/>
        </w:rPr>
        <w:t>celkov</w:t>
      </w:r>
      <w:r w:rsidRPr="00712290">
        <w:rPr>
          <w:rFonts w:ascii="Segoe UI" w:hAnsi="Segoe UI" w:cs="Segoe UI"/>
          <w:color w:val="auto"/>
          <w:sz w:val="22"/>
          <w:szCs w:val="22"/>
        </w:rPr>
        <w:t>é</w:t>
      </w:r>
      <w:r w:rsidR="00A60DE4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942BA3" w:rsidRPr="00712290">
        <w:rPr>
          <w:rFonts w:ascii="Segoe UI" w:hAnsi="Segoe UI" w:cs="Segoe UI"/>
          <w:color w:val="auto"/>
          <w:sz w:val="22"/>
          <w:szCs w:val="22"/>
        </w:rPr>
        <w:t>hodnot</w:t>
      </w:r>
      <w:r w:rsidRPr="00712290">
        <w:rPr>
          <w:rFonts w:ascii="Segoe UI" w:hAnsi="Segoe UI" w:cs="Segoe UI"/>
          <w:color w:val="auto"/>
          <w:sz w:val="22"/>
          <w:szCs w:val="22"/>
        </w:rPr>
        <w:t>ě</w:t>
      </w:r>
      <w:r w:rsidR="00942BA3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012AF7" w:rsidRPr="00712290">
        <w:rPr>
          <w:rFonts w:ascii="Segoe UI" w:hAnsi="Segoe UI" w:cs="Segoe UI"/>
          <w:b/>
          <w:color w:val="auto"/>
          <w:sz w:val="22"/>
          <w:szCs w:val="22"/>
        </w:rPr>
        <w:t>1</w:t>
      </w:r>
      <w:r w:rsidR="00712290" w:rsidRPr="00712290">
        <w:rPr>
          <w:rFonts w:ascii="Segoe UI" w:hAnsi="Segoe UI" w:cs="Segoe UI"/>
          <w:b/>
          <w:color w:val="auto"/>
          <w:sz w:val="22"/>
          <w:szCs w:val="22"/>
        </w:rPr>
        <w:t>23</w:t>
      </w:r>
      <w:r w:rsidR="00B10CD0" w:rsidRPr="00712290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712290" w:rsidRPr="00712290">
        <w:rPr>
          <w:rFonts w:ascii="Segoe UI" w:hAnsi="Segoe UI" w:cs="Segoe UI"/>
          <w:b/>
          <w:color w:val="auto"/>
          <w:sz w:val="22"/>
          <w:szCs w:val="22"/>
        </w:rPr>
        <w:t>42</w:t>
      </w:r>
      <w:r w:rsidR="00DC171D" w:rsidRPr="00712290">
        <w:rPr>
          <w:rFonts w:ascii="Segoe UI" w:hAnsi="Segoe UI" w:cs="Segoe UI"/>
          <w:b/>
          <w:color w:val="auto"/>
          <w:sz w:val="22"/>
          <w:szCs w:val="22"/>
        </w:rPr>
        <w:t>0</w:t>
      </w:r>
      <w:r w:rsidR="00DF78B3" w:rsidRPr="00712290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942BA3" w:rsidRPr="00712290">
        <w:rPr>
          <w:rFonts w:ascii="Segoe UI" w:hAnsi="Segoe UI" w:cs="Segoe UI"/>
          <w:b/>
          <w:color w:val="auto"/>
          <w:sz w:val="22"/>
          <w:szCs w:val="22"/>
        </w:rPr>
        <w:t>Kč</w:t>
      </w:r>
      <w:r w:rsidR="00942BA3" w:rsidRPr="00712290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27B28EA1" w14:textId="68CC4BF5" w:rsidR="004604FE" w:rsidRPr="00712290" w:rsidRDefault="004604FE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12290">
        <w:rPr>
          <w:rFonts w:ascii="Segoe UI" w:hAnsi="Segoe UI" w:cs="Segoe UI"/>
          <w:color w:val="auto"/>
          <w:sz w:val="22"/>
          <w:szCs w:val="22"/>
        </w:rPr>
        <w:t xml:space="preserve">Rozsah plnění ze strany </w:t>
      </w:r>
      <w:proofErr w:type="spellStart"/>
      <w:r w:rsidRPr="00712290">
        <w:rPr>
          <w:rFonts w:ascii="Segoe UI" w:hAnsi="Segoe UI" w:cs="Segoe UI"/>
          <w:color w:val="auto"/>
          <w:sz w:val="22"/>
          <w:szCs w:val="22"/>
        </w:rPr>
        <w:t>NdB</w:t>
      </w:r>
      <w:proofErr w:type="spellEnd"/>
      <w:r w:rsidRPr="00712290">
        <w:rPr>
          <w:rFonts w:ascii="Segoe UI" w:hAnsi="Segoe UI" w:cs="Segoe UI"/>
          <w:color w:val="auto"/>
          <w:sz w:val="22"/>
          <w:szCs w:val="22"/>
        </w:rPr>
        <w:t xml:space="preserve"> je dle článku II, odstavec 2 v celkové hodnotě </w:t>
      </w:r>
      <w:r w:rsidR="00DC171D" w:rsidRPr="00712290">
        <w:rPr>
          <w:rFonts w:ascii="Segoe UI" w:hAnsi="Segoe UI" w:cs="Segoe UI"/>
          <w:color w:val="auto"/>
          <w:sz w:val="22"/>
          <w:szCs w:val="22"/>
        </w:rPr>
        <w:t>1</w:t>
      </w:r>
      <w:r w:rsidR="00712290" w:rsidRPr="00712290">
        <w:rPr>
          <w:rFonts w:ascii="Segoe UI" w:hAnsi="Segoe UI" w:cs="Segoe UI"/>
          <w:color w:val="auto"/>
          <w:sz w:val="22"/>
          <w:szCs w:val="22"/>
        </w:rPr>
        <w:t>23</w:t>
      </w:r>
      <w:r w:rsidR="00DC171D" w:rsidRPr="00712290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712290" w:rsidRPr="00712290">
        <w:rPr>
          <w:rFonts w:ascii="Segoe UI" w:hAnsi="Segoe UI" w:cs="Segoe UI"/>
          <w:color w:val="auto"/>
          <w:sz w:val="22"/>
          <w:szCs w:val="22"/>
        </w:rPr>
        <w:t>42</w:t>
      </w:r>
      <w:r w:rsidR="00DC171D" w:rsidRPr="00712290">
        <w:rPr>
          <w:rFonts w:ascii="Segoe UI" w:hAnsi="Segoe UI" w:cs="Segoe UI"/>
          <w:color w:val="auto"/>
          <w:sz w:val="22"/>
          <w:szCs w:val="22"/>
        </w:rPr>
        <w:t>0</w:t>
      </w:r>
      <w:r w:rsidRPr="00712290">
        <w:rPr>
          <w:rFonts w:ascii="Segoe UI" w:hAnsi="Segoe UI" w:cs="Segoe UI"/>
          <w:color w:val="auto"/>
          <w:sz w:val="22"/>
          <w:szCs w:val="22"/>
        </w:rPr>
        <w:t xml:space="preserve"> Kč vč. DPH. </w:t>
      </w:r>
    </w:p>
    <w:p w14:paraId="6033ABA8" w14:textId="32A9E64E" w:rsidR="008060A9" w:rsidRPr="007B2EEB" w:rsidRDefault="008060A9" w:rsidP="007B2EEB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Na toto plnění vystaví sbor fakturu 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>k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 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>1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4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567851" w:rsidRPr="007B2EEB">
        <w:rPr>
          <w:rFonts w:ascii="Segoe UI" w:hAnsi="Segoe UI" w:cs="Segoe UI"/>
          <w:color w:val="auto"/>
          <w:sz w:val="22"/>
          <w:szCs w:val="22"/>
        </w:rPr>
        <w:t xml:space="preserve"> 7</w:t>
      </w:r>
      <w:r w:rsidR="00012AF7" w:rsidRPr="007B2EEB">
        <w:rPr>
          <w:rFonts w:ascii="Segoe UI" w:hAnsi="Segoe UI" w:cs="Segoe UI"/>
          <w:color w:val="auto"/>
          <w:sz w:val="22"/>
          <w:szCs w:val="22"/>
        </w:rPr>
        <w:t>. 202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5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 xml:space="preserve"> a doručí ji druhé smluvní straně. K faktuře předloží přehled poskytnutých plnění za danou sezónu – přehled představení a počet členů sboru, kteří v daném představení účinkovali. 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Splatnost faktury bude 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8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. 7. 202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5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. Faktura bude označena textem: „Neproplácet – Reciprocita".</w:t>
      </w:r>
    </w:p>
    <w:p w14:paraId="394D4258" w14:textId="77777777" w:rsidR="00942BA3" w:rsidRPr="007B2EEB" w:rsidRDefault="00942BA3" w:rsidP="00913940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Jestliže po do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 xml:space="preserve">bu platnosti smlouvy poskytne sbor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plnění v rozsahu 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 xml:space="preserve">nižším, než je uvedeno v </w:t>
      </w:r>
      <w:r w:rsidRPr="007B2EEB">
        <w:rPr>
          <w:rFonts w:ascii="Segoe UI" w:hAnsi="Segoe UI" w:cs="Segoe UI"/>
          <w:color w:val="auto"/>
          <w:sz w:val="22"/>
          <w:szCs w:val="22"/>
        </w:rPr>
        <w:t>uvedeném v čl.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Pr="007B2EEB">
        <w:rPr>
          <w:rFonts w:ascii="Segoe UI" w:hAnsi="Segoe UI" w:cs="Segoe UI"/>
          <w:color w:val="auto"/>
          <w:sz w:val="22"/>
          <w:szCs w:val="22"/>
        </w:rPr>
        <w:t>ll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>,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>uhradí sbor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rozdíl mezi hodnotou poskytnutého plnění a částkou za pronájem zkušebny. </w:t>
      </w:r>
    </w:p>
    <w:p w14:paraId="63F6FC8A" w14:textId="2B594E1E" w:rsidR="00942BA3" w:rsidRPr="007B2EEB" w:rsidRDefault="00942BA3" w:rsidP="001513E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Na plnění vy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plývající z této smlouvy bude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 xml:space="preserve"> vystavovat měsíční faktury dle skutečného počtu hodin pronájmu zkušebny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>,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a to k poslednímu kalendářnímu dni příslušného 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 xml:space="preserve">měsíce. Splatnost faktur bude 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14 dní od data vystavení</w:t>
      </w:r>
      <w:r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Datum uskutečnění zdanitelného plnění bude datum vystavení faktury. </w:t>
      </w:r>
      <w:r w:rsidR="001062AC" w:rsidRPr="007B2EEB">
        <w:rPr>
          <w:rFonts w:ascii="Segoe UI" w:hAnsi="Segoe UI" w:cs="Segoe UI"/>
          <w:color w:val="auto"/>
          <w:sz w:val="22"/>
          <w:szCs w:val="22"/>
        </w:rPr>
        <w:t>Tyto faktury budou splňovat náležitost daňového dokladu</w:t>
      </w:r>
      <w:r w:rsidR="00D41706" w:rsidRPr="007B2EEB">
        <w:rPr>
          <w:rFonts w:ascii="Segoe UI" w:hAnsi="Segoe UI" w:cs="Segoe UI"/>
          <w:color w:val="auto"/>
          <w:sz w:val="22"/>
          <w:szCs w:val="22"/>
        </w:rPr>
        <w:t>,</w:t>
      </w:r>
      <w:r w:rsidR="001062AC" w:rsidRPr="007B2EEB">
        <w:rPr>
          <w:rFonts w:ascii="Segoe UI" w:hAnsi="Segoe UI" w:cs="Segoe UI"/>
          <w:color w:val="auto"/>
          <w:sz w:val="22"/>
          <w:szCs w:val="22"/>
        </w:rPr>
        <w:t xml:space="preserve"> a navíc budou označeny textem: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1062AC" w:rsidRPr="007B2EEB">
        <w:rPr>
          <w:rFonts w:ascii="Segoe UI" w:hAnsi="Segoe UI" w:cs="Segoe UI"/>
          <w:color w:val="auto"/>
          <w:sz w:val="22"/>
          <w:szCs w:val="22"/>
        </w:rPr>
        <w:t>„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Neproplácet </w:t>
      </w:r>
      <w:r w:rsidR="001062AC" w:rsidRPr="007B2EEB">
        <w:rPr>
          <w:rFonts w:ascii="Segoe UI" w:hAnsi="Segoe UI" w:cs="Segoe UI"/>
          <w:color w:val="auto"/>
          <w:sz w:val="22"/>
          <w:szCs w:val="22"/>
        </w:rPr>
        <w:t xml:space="preserve">– </w:t>
      </w:r>
      <w:r w:rsidRPr="007B2EEB">
        <w:rPr>
          <w:rFonts w:ascii="Segoe UI" w:hAnsi="Segoe UI" w:cs="Segoe UI"/>
          <w:color w:val="auto"/>
          <w:sz w:val="22"/>
          <w:szCs w:val="22"/>
        </w:rPr>
        <w:t>Reciprocita"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>.</w:t>
      </w:r>
    </w:p>
    <w:p w14:paraId="15431A6B" w14:textId="5858147B" w:rsidR="00942BA3" w:rsidRPr="007B2EEB" w:rsidRDefault="000329C4" w:rsidP="00942BA3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proofErr w:type="spellStart"/>
      <w:r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se 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>se sborem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dohodl</w:t>
      </w:r>
      <w:r w:rsidR="00A60DE4" w:rsidRPr="007B2EEB">
        <w:rPr>
          <w:rFonts w:ascii="Segoe UI" w:hAnsi="Segoe UI" w:cs="Segoe UI"/>
          <w:color w:val="auto"/>
          <w:sz w:val="22"/>
          <w:szCs w:val="22"/>
        </w:rPr>
        <w:t>y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na tom, že si pohledávky vzájemně započtou k 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>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8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567851" w:rsidRPr="007B2EEB">
        <w:rPr>
          <w:rFonts w:ascii="Segoe UI" w:hAnsi="Segoe UI" w:cs="Segoe UI"/>
          <w:color w:val="auto"/>
          <w:sz w:val="22"/>
          <w:szCs w:val="22"/>
        </w:rPr>
        <w:t>7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>202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5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4A593E02" w14:textId="2CBB8597" w:rsidR="00942BA3" w:rsidRPr="007B2EEB" w:rsidRDefault="00942BA3" w:rsidP="00AB662A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Smluvní strany se dohodly, že pokud se </w:t>
      </w:r>
      <w:r w:rsidR="00865012"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stane plátcem DPH, budou veškeré jemu poskytované odměny dle této smlouvy považovány za o</w:t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>dměny včetně DPH v zákonné výši.</w:t>
      </w:r>
    </w:p>
    <w:p w14:paraId="3100BBD0" w14:textId="77777777" w:rsidR="00DF444E" w:rsidRPr="002B55A8" w:rsidRDefault="00DF444E" w:rsidP="00DF444E">
      <w:pPr>
        <w:pStyle w:val="Default"/>
        <w:ind w:left="360"/>
        <w:jc w:val="both"/>
        <w:rPr>
          <w:rFonts w:ascii="Segoe UI" w:hAnsi="Segoe UI" w:cs="Segoe UI"/>
          <w:color w:val="auto"/>
          <w:sz w:val="22"/>
          <w:szCs w:val="22"/>
          <w:highlight w:val="yellow"/>
        </w:rPr>
      </w:pPr>
    </w:p>
    <w:p w14:paraId="5CACA2F9" w14:textId="77777777" w:rsidR="00942BA3" w:rsidRPr="007B2EEB" w:rsidRDefault="00942BA3" w:rsidP="00942BA3">
      <w:pPr>
        <w:pStyle w:val="Default"/>
        <w:widowControl/>
        <w:autoSpaceDE/>
        <w:autoSpaceDN/>
        <w:adjustRightInd/>
        <w:spacing w:line="143" w:lineRule="atLeast"/>
        <w:ind w:firstLine="72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IV.</w:t>
      </w:r>
    </w:p>
    <w:p w14:paraId="65F518E6" w14:textId="77777777" w:rsidR="00942BA3" w:rsidRPr="007B2EEB" w:rsidRDefault="00942BA3" w:rsidP="00942BA3">
      <w:pPr>
        <w:pStyle w:val="Default"/>
        <w:ind w:left="36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Všeobecné podmínky</w:t>
      </w:r>
    </w:p>
    <w:p w14:paraId="06C925B8" w14:textId="77777777" w:rsidR="00102873" w:rsidRPr="007B2EEB" w:rsidRDefault="0067035D" w:rsidP="0010287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zajistí dodržování požárních a bezpečnostních požadavků u svých členů tak, že veškeré akce provozované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sborem 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musí být v souladu s bezpečnostními 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a požárními předpisy vydanými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6DB8C87A" w14:textId="77777777" w:rsidR="00D80223" w:rsidRPr="007B2EEB" w:rsidRDefault="00F55378" w:rsidP="00D8022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Sbor </w:t>
      </w:r>
      <w:r w:rsidR="00D80223" w:rsidRPr="007B2EEB">
        <w:rPr>
          <w:rFonts w:ascii="Segoe UI" w:hAnsi="Segoe UI" w:cs="Segoe UI"/>
          <w:color w:val="auto"/>
          <w:sz w:val="22"/>
          <w:szCs w:val="22"/>
        </w:rPr>
        <w:t xml:space="preserve">se současně zavazuje zajistit prostřednictvím svého odpovědného pracovníka školení </w:t>
      </w:r>
      <w:r w:rsidR="00D80223" w:rsidRPr="007B2EEB">
        <w:rPr>
          <w:rFonts w:ascii="Segoe UI" w:hAnsi="Segoe UI" w:cs="Segoe UI"/>
          <w:color w:val="auto"/>
          <w:sz w:val="22"/>
          <w:szCs w:val="22"/>
        </w:rPr>
        <w:lastRenderedPageBreak/>
        <w:t>všech členů sboru dle přílohy č. 1</w:t>
      </w:r>
      <w:r w:rsidR="00423C2A" w:rsidRPr="007B2EEB">
        <w:rPr>
          <w:rFonts w:ascii="Segoe UI" w:hAnsi="Segoe UI" w:cs="Segoe UI"/>
          <w:color w:val="auto"/>
          <w:sz w:val="22"/>
          <w:szCs w:val="22"/>
        </w:rPr>
        <w:t>, která je nedílnou součástí této smlouvy</w:t>
      </w:r>
      <w:r w:rsidR="00D80223" w:rsidRPr="007B2EEB">
        <w:rPr>
          <w:rFonts w:ascii="Segoe UI" w:hAnsi="Segoe UI" w:cs="Segoe UI"/>
          <w:color w:val="auto"/>
          <w:sz w:val="22"/>
          <w:szCs w:val="22"/>
        </w:rPr>
        <w:t>.</w:t>
      </w:r>
    </w:p>
    <w:p w14:paraId="64EFD8D8" w14:textId="77777777" w:rsidR="00942BA3" w:rsidRPr="007B2EEB" w:rsidRDefault="0067035D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bere na vědomí, že ve všech divadelních prostorách je zakázáno kouření. </w:t>
      </w:r>
    </w:p>
    <w:p w14:paraId="605EBF4B" w14:textId="77777777" w:rsidR="00942BA3" w:rsidRPr="007B2EEB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Členové </w:t>
      </w:r>
      <w:r w:rsidR="00DB2233" w:rsidRPr="007B2EEB">
        <w:rPr>
          <w:rFonts w:ascii="Segoe UI" w:hAnsi="Segoe UI" w:cs="Segoe UI"/>
          <w:color w:val="auto"/>
          <w:sz w:val="22"/>
          <w:szCs w:val="22"/>
        </w:rPr>
        <w:t>sboru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se mohou zdržovat v budovách </w:t>
      </w:r>
      <w:r w:rsidR="00DB2233" w:rsidRPr="007B2EEB">
        <w:rPr>
          <w:rFonts w:ascii="Segoe UI" w:hAnsi="Segoe UI" w:cs="Segoe UI"/>
          <w:color w:val="auto"/>
          <w:sz w:val="22"/>
          <w:szCs w:val="22"/>
        </w:rPr>
        <w:t>NDB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pouze v době vymezené pro konání zkoušky nebo </w:t>
      </w:r>
      <w:r w:rsidR="003F0561" w:rsidRPr="007B2EEB">
        <w:rPr>
          <w:rFonts w:ascii="Segoe UI" w:hAnsi="Segoe UI" w:cs="Segoe UI"/>
          <w:color w:val="auto"/>
          <w:sz w:val="22"/>
          <w:szCs w:val="22"/>
        </w:rPr>
        <w:t>představení.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2DDD7E82" w14:textId="77777777" w:rsidR="00942BA3" w:rsidRPr="007B2EEB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Členové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>sboru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nesmí manipulovat s divadelním zařízením a vstupovat do provozních prostor divadla bez vědomí a příto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mnosti pověřených zaměstnanců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254B0809" w14:textId="77777777" w:rsidR="00942BA3" w:rsidRPr="007B2EEB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Poškození prostor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7B2EEB">
        <w:rPr>
          <w:rFonts w:ascii="Segoe UI" w:hAnsi="Segoe UI" w:cs="Segoe UI"/>
          <w:color w:val="auto"/>
          <w:sz w:val="22"/>
          <w:szCs w:val="22"/>
        </w:rPr>
        <w:t>nebo jeho zařízení určených ke zkouškám uhradí dle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míry zavinění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v plné výši </w:t>
      </w:r>
      <w:r w:rsidRPr="007B2EEB">
        <w:rPr>
          <w:rFonts w:ascii="Segoe UI" w:hAnsi="Segoe UI" w:cs="Segoe UI"/>
          <w:color w:val="auto"/>
          <w:sz w:val="22"/>
          <w:szCs w:val="22"/>
        </w:rPr>
        <w:t>a v termínu st</w:t>
      </w:r>
      <w:r w:rsidR="001F1528" w:rsidRPr="007B2EEB">
        <w:rPr>
          <w:rFonts w:ascii="Segoe UI" w:hAnsi="Segoe UI" w:cs="Segoe UI"/>
          <w:color w:val="auto"/>
          <w:sz w:val="22"/>
          <w:szCs w:val="22"/>
        </w:rPr>
        <w:t xml:space="preserve">anoveném </w:t>
      </w:r>
      <w:proofErr w:type="spellStart"/>
      <w:r w:rsidR="001F1528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4A800DB2" w14:textId="77777777" w:rsidR="00942BA3" w:rsidRPr="007B2EEB" w:rsidRDefault="00335B62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dodá </w:t>
      </w:r>
      <w:proofErr w:type="spellStart"/>
      <w:r w:rsidR="00942BA3" w:rsidRPr="007B2EEB">
        <w:rPr>
          <w:rFonts w:ascii="Segoe UI" w:hAnsi="Segoe UI" w:cs="Segoe UI"/>
          <w:color w:val="auto"/>
          <w:sz w:val="22"/>
          <w:szCs w:val="22"/>
        </w:rPr>
        <w:t>N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>d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F55378" w:rsidRPr="007B2EEB">
        <w:rPr>
          <w:rFonts w:ascii="Segoe UI" w:hAnsi="Segoe UI" w:cs="Segoe UI"/>
          <w:color w:val="auto"/>
          <w:sz w:val="22"/>
          <w:szCs w:val="22"/>
        </w:rPr>
        <w:t>bude-l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i 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o to 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požádán, informační materiály a fotografie, obojí vhodné k publikování.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42BA3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42BA3" w:rsidRPr="007B2EEB">
        <w:rPr>
          <w:rFonts w:ascii="Segoe UI" w:hAnsi="Segoe UI" w:cs="Segoe UI"/>
          <w:color w:val="auto"/>
          <w:sz w:val="22"/>
          <w:szCs w:val="22"/>
        </w:rPr>
        <w:t xml:space="preserve"> má právo tyto materiály v souvislosti se smluveným výkonem množit a autorizovat jejich publikování. </w:t>
      </w:r>
    </w:p>
    <w:p w14:paraId="2D9A49FF" w14:textId="77777777" w:rsidR="00942BA3" w:rsidRPr="007B2EEB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V případě,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>že se sbor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z jakéhoko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liv důvodu nedostaví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 xml:space="preserve">na představení sjednané dle této smlouvy </w:t>
      </w:r>
      <w:r w:rsidRPr="007B2EEB">
        <w:rPr>
          <w:rFonts w:ascii="Segoe UI" w:hAnsi="Segoe UI" w:cs="Segoe UI"/>
          <w:color w:val="auto"/>
          <w:sz w:val="22"/>
          <w:szCs w:val="22"/>
        </w:rPr>
        <w:t>a n</w:t>
      </w:r>
      <w:r w:rsidR="001F1528" w:rsidRPr="007B2EEB">
        <w:rPr>
          <w:rFonts w:ascii="Segoe UI" w:hAnsi="Segoe UI" w:cs="Segoe UI"/>
          <w:color w:val="auto"/>
          <w:sz w:val="22"/>
          <w:szCs w:val="22"/>
        </w:rPr>
        <w:t xml:space="preserve">eodvede výkon podle požadavků </w:t>
      </w:r>
      <w:proofErr w:type="spellStart"/>
      <w:r w:rsidR="001F1528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 xml:space="preserve">, je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>sbor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povine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n zaplatit všechny náklady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a veškeré ostatní přímo prokazatelné výdaje, 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které mělo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color w:val="auto"/>
          <w:sz w:val="22"/>
          <w:szCs w:val="22"/>
        </w:rPr>
        <w:t xml:space="preserve"> v souvislosti s 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tímto selháním.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má právo po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té z výše uvedeného důvodu </w:t>
      </w:r>
      <w:r w:rsidR="00335B62" w:rsidRPr="007B2EEB">
        <w:rPr>
          <w:rFonts w:ascii="Segoe UI" w:hAnsi="Segoe UI" w:cs="Segoe UI"/>
          <w:color w:val="auto"/>
          <w:sz w:val="22"/>
          <w:szCs w:val="22"/>
        </w:rPr>
        <w:t xml:space="preserve">okamžitě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od smlouvy odstoupit. </w:t>
      </w:r>
    </w:p>
    <w:p w14:paraId="1315776F" w14:textId="77777777" w:rsidR="00942BA3" w:rsidRPr="007B2EEB" w:rsidRDefault="00942BA3" w:rsidP="00942BA3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Jestliže provedení představení spadajícího pod tuto smlouvu nebude moci být realizováno z důvodu vyšší moci a nelze na kterékoliv straně spravedlivě žádat, aby v plnění smlouvy pokračovala, pak žádná ze zúčastněných stran nebude povinna hradit jakékoliv finanční výdaje, ale bude dohodnut náhradní termín představení. </w:t>
      </w:r>
    </w:p>
    <w:p w14:paraId="39938EDA" w14:textId="77777777" w:rsidR="00942BA3" w:rsidRPr="002B55A8" w:rsidRDefault="00942BA3">
      <w:pPr>
        <w:rPr>
          <w:rFonts w:ascii="Segoe UI" w:hAnsi="Segoe UI" w:cs="Segoe UI"/>
          <w:sz w:val="22"/>
          <w:szCs w:val="22"/>
          <w:highlight w:val="yellow"/>
        </w:rPr>
      </w:pPr>
    </w:p>
    <w:p w14:paraId="6CDC1D81" w14:textId="77777777" w:rsidR="00027BB9" w:rsidRPr="007B2EEB" w:rsidRDefault="00027BB9" w:rsidP="00027BB9">
      <w:pPr>
        <w:pStyle w:val="Defaul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V.</w:t>
      </w:r>
    </w:p>
    <w:p w14:paraId="5364D5AC" w14:textId="77777777" w:rsidR="00027BB9" w:rsidRPr="007B2EEB" w:rsidRDefault="00027BB9" w:rsidP="00991E4B">
      <w:pPr>
        <w:pStyle w:val="Default"/>
        <w:spacing w:line="256" w:lineRule="atLeast"/>
        <w:jc w:val="center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b/>
          <w:color w:val="auto"/>
          <w:sz w:val="22"/>
          <w:szCs w:val="22"/>
        </w:rPr>
        <w:t>Závěrečná ustanovení</w:t>
      </w:r>
    </w:p>
    <w:p w14:paraId="5E661268" w14:textId="4F9E9946" w:rsidR="00027BB9" w:rsidRPr="007B2EEB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Tato smlouva se uzavírá na dobu určitou </w:t>
      </w:r>
      <w:r w:rsidR="007031CC" w:rsidRPr="007B2EEB">
        <w:rPr>
          <w:rFonts w:ascii="Segoe UI" w:hAnsi="Segoe UI" w:cs="Segoe UI"/>
          <w:color w:val="auto"/>
          <w:sz w:val="22"/>
          <w:szCs w:val="22"/>
        </w:rPr>
        <w:t xml:space="preserve">od 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7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="0076118F" w:rsidRPr="007B2EEB">
        <w:rPr>
          <w:rFonts w:ascii="Segoe UI" w:hAnsi="Segoe UI" w:cs="Segoe UI"/>
          <w:color w:val="auto"/>
          <w:sz w:val="22"/>
          <w:szCs w:val="22"/>
        </w:rPr>
        <w:t>9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>. 202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4</w:t>
      </w:r>
      <w:r w:rsidR="007031CC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do </w:t>
      </w:r>
      <w:r w:rsidR="006B3F4F" w:rsidRPr="007B2EEB">
        <w:rPr>
          <w:rFonts w:ascii="Segoe UI" w:hAnsi="Segoe UI" w:cs="Segoe UI"/>
          <w:color w:val="auto"/>
          <w:sz w:val="22"/>
          <w:szCs w:val="22"/>
        </w:rPr>
        <w:t>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8</w:t>
      </w:r>
      <w:r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BE6D27" w:rsidRPr="007B2EEB">
        <w:rPr>
          <w:rFonts w:ascii="Segoe UI" w:hAnsi="Segoe UI" w:cs="Segoe UI"/>
          <w:color w:val="auto"/>
          <w:sz w:val="22"/>
          <w:szCs w:val="22"/>
        </w:rPr>
        <w:t>7</w:t>
      </w:r>
      <w:r w:rsidRPr="007B2EEB">
        <w:rPr>
          <w:rFonts w:ascii="Segoe UI" w:hAnsi="Segoe UI" w:cs="Segoe UI"/>
          <w:color w:val="auto"/>
          <w:sz w:val="22"/>
          <w:szCs w:val="22"/>
        </w:rPr>
        <w:t>.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8A200F" w:rsidRPr="007B2EEB">
        <w:rPr>
          <w:rFonts w:ascii="Segoe UI" w:hAnsi="Segoe UI" w:cs="Segoe UI"/>
          <w:color w:val="auto"/>
          <w:sz w:val="22"/>
          <w:szCs w:val="22"/>
        </w:rPr>
        <w:t>202</w:t>
      </w:r>
      <w:r w:rsidR="007B2EEB" w:rsidRPr="007B2EEB">
        <w:rPr>
          <w:rFonts w:ascii="Segoe UI" w:hAnsi="Segoe UI" w:cs="Segoe UI"/>
          <w:color w:val="auto"/>
          <w:sz w:val="22"/>
          <w:szCs w:val="22"/>
        </w:rPr>
        <w:t>5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>.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0CDD0157" w14:textId="77777777" w:rsidR="00027BB9" w:rsidRPr="007B2EEB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Každá ze stran může od této smlouvy odstoupit v případě, že druhá s</w:t>
      </w:r>
      <w:r w:rsidR="00007052" w:rsidRPr="007B2EEB">
        <w:rPr>
          <w:rFonts w:ascii="Segoe UI" w:hAnsi="Segoe UI" w:cs="Segoe UI"/>
          <w:color w:val="auto"/>
          <w:sz w:val="22"/>
          <w:szCs w:val="22"/>
        </w:rPr>
        <w:t>mluvní strana</w:t>
      </w:r>
      <w:r w:rsidRPr="007B2EEB">
        <w:rPr>
          <w:rFonts w:ascii="Segoe UI" w:hAnsi="Segoe UI" w:cs="Segoe UI"/>
          <w:color w:val="auto"/>
          <w:sz w:val="22"/>
          <w:szCs w:val="22"/>
        </w:rPr>
        <w:t xml:space="preserve"> nesplní kteroukoli z povinností stanovených touto smlouvou ani v dodatečné přiměřené lhůtě oprávněnou stranou poskytnuté. Za přiměřenou lhůtu se považuje 14 dní. </w:t>
      </w:r>
    </w:p>
    <w:p w14:paraId="33A3ACD1" w14:textId="77777777" w:rsidR="00ED599B" w:rsidRPr="007B2EEB" w:rsidRDefault="00027BB9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Veškeré změny této smlouvy a dodatky k ní mohou být uzavřeny pouze písemnou formou.</w:t>
      </w:r>
    </w:p>
    <w:p w14:paraId="15892D1E" w14:textId="2929AC30" w:rsidR="00027BB9" w:rsidRPr="007B2EEB" w:rsidRDefault="00143217" w:rsidP="00027BB9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Smlouva nabývá platnosti dnem podpisu obou smluvních stran.</w:t>
      </w:r>
    </w:p>
    <w:p w14:paraId="4A948874" w14:textId="77777777" w:rsidR="00007052" w:rsidRPr="007B2EEB" w:rsidRDefault="00A15C90" w:rsidP="009F1D2E">
      <w:pPr>
        <w:numPr>
          <w:ilvl w:val="0"/>
          <w:numId w:val="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3F439897" w14:textId="77777777" w:rsidR="00991E4B" w:rsidRPr="007B2EEB" w:rsidRDefault="00027BB9" w:rsidP="00924C3E">
      <w:pPr>
        <w:pStyle w:val="Default"/>
        <w:numPr>
          <w:ilvl w:val="0"/>
          <w:numId w:val="3"/>
        </w:numPr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 xml:space="preserve">Tato smlouva se vyhotovuje ve dvou stejnopisech, z nichž každá strana obdrží jedno vyhotovení. </w:t>
      </w:r>
    </w:p>
    <w:p w14:paraId="1F41B984" w14:textId="77777777" w:rsidR="00991E4B" w:rsidRPr="007B2EEB" w:rsidRDefault="00991E4B" w:rsidP="00991E4B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3776BC91" w14:textId="1DB5644E" w:rsidR="00027BB9" w:rsidRDefault="00027BB9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V Brně dne</w:t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</w:r>
      <w:r w:rsidR="00AB662A" w:rsidRPr="007B2EEB">
        <w:rPr>
          <w:rFonts w:ascii="Segoe UI" w:hAnsi="Segoe UI" w:cs="Segoe UI"/>
          <w:color w:val="auto"/>
          <w:sz w:val="22"/>
          <w:szCs w:val="22"/>
        </w:rPr>
        <w:tab/>
        <w:t>V Brně dne</w:t>
      </w:r>
    </w:p>
    <w:p w14:paraId="52D5BFE7" w14:textId="6D2FEA44" w:rsidR="0010171A" w:rsidRDefault="0010171A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623B1B60" w14:textId="77777777" w:rsidR="0010171A" w:rsidRPr="007B2EEB" w:rsidRDefault="0010171A" w:rsidP="00AB662A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</w:p>
    <w:p w14:paraId="612CE8AE" w14:textId="77777777" w:rsidR="00027BB9" w:rsidRPr="007B2EEB" w:rsidRDefault="00027BB9" w:rsidP="00027BB9">
      <w:pPr>
        <w:pStyle w:val="Default"/>
        <w:widowControl/>
        <w:autoSpaceDE/>
        <w:autoSpaceDN/>
        <w:adjustRightInd/>
        <w:spacing w:line="143" w:lineRule="atLeast"/>
        <w:ind w:firstLine="720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</w:p>
    <w:p w14:paraId="12E74B88" w14:textId="77777777" w:rsidR="00027BB9" w:rsidRPr="007B2EEB" w:rsidRDefault="00027BB9" w:rsidP="00991E4B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………………………………….</w:t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</w:r>
      <w:r w:rsidRPr="007B2EEB">
        <w:rPr>
          <w:rFonts w:ascii="Segoe UI" w:hAnsi="Segoe UI" w:cs="Segoe UI"/>
          <w:color w:val="auto"/>
          <w:sz w:val="22"/>
          <w:szCs w:val="22"/>
        </w:rPr>
        <w:tab/>
        <w:t>…………………………………</w:t>
      </w:r>
    </w:p>
    <w:p w14:paraId="4E495E99" w14:textId="77777777" w:rsidR="008F2C57" w:rsidRPr="007B2EEB" w:rsidRDefault="00007052" w:rsidP="006D1AC2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  <w:color w:val="auto"/>
          <w:sz w:val="22"/>
          <w:szCs w:val="22"/>
        </w:rPr>
      </w:pPr>
      <w:r w:rsidRPr="007B2EEB">
        <w:rPr>
          <w:rFonts w:ascii="Segoe UI" w:hAnsi="Segoe UI" w:cs="Segoe UI"/>
          <w:color w:val="auto"/>
          <w:sz w:val="22"/>
          <w:szCs w:val="22"/>
        </w:rPr>
        <w:t>z</w:t>
      </w:r>
      <w:r w:rsidR="000329C4" w:rsidRPr="007B2EEB">
        <w:rPr>
          <w:rFonts w:ascii="Segoe UI" w:hAnsi="Segoe UI" w:cs="Segoe UI"/>
          <w:color w:val="auto"/>
          <w:sz w:val="22"/>
          <w:szCs w:val="22"/>
        </w:rPr>
        <w:t xml:space="preserve">a </w:t>
      </w:r>
      <w:proofErr w:type="spellStart"/>
      <w:r w:rsidR="000329C4" w:rsidRPr="007B2EEB">
        <w:rPr>
          <w:rFonts w:ascii="Segoe UI" w:hAnsi="Segoe UI" w:cs="Segoe UI"/>
          <w:color w:val="auto"/>
          <w:sz w:val="22"/>
          <w:szCs w:val="22"/>
        </w:rPr>
        <w:t>Nd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  <w:r w:rsidR="00991E4B" w:rsidRPr="007B2EE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</w:r>
      <w:r w:rsidR="00991E4B" w:rsidRPr="007B2EEB">
        <w:rPr>
          <w:rFonts w:ascii="Segoe UI" w:hAnsi="Segoe UI" w:cs="Segoe UI"/>
          <w:color w:val="auto"/>
          <w:sz w:val="22"/>
          <w:szCs w:val="22"/>
        </w:rPr>
        <w:tab/>
        <w:t xml:space="preserve">za </w:t>
      </w:r>
      <w:r w:rsidRPr="007B2EEB">
        <w:rPr>
          <w:rFonts w:ascii="Segoe UI" w:hAnsi="Segoe UI" w:cs="Segoe UI"/>
          <w:color w:val="auto"/>
          <w:sz w:val="22"/>
          <w:szCs w:val="22"/>
        </w:rPr>
        <w:t>sbor</w:t>
      </w:r>
    </w:p>
    <w:p w14:paraId="6FBEE447" w14:textId="77777777" w:rsidR="00093CA5" w:rsidRPr="002B55A8" w:rsidRDefault="00093CA5">
      <w:pPr>
        <w:rPr>
          <w:rFonts w:ascii="Segoe UI" w:hAnsi="Segoe UI" w:cs="Segoe UI"/>
          <w:sz w:val="22"/>
          <w:szCs w:val="22"/>
          <w:highlight w:val="yellow"/>
        </w:rPr>
      </w:pPr>
    </w:p>
    <w:p w14:paraId="78A79B45" w14:textId="77777777" w:rsidR="001513E3" w:rsidRPr="002B55A8" w:rsidRDefault="001513E3" w:rsidP="008F2C57">
      <w:pPr>
        <w:ind w:right="252"/>
        <w:jc w:val="center"/>
        <w:rPr>
          <w:rFonts w:ascii="Segoe UI" w:hAnsi="Segoe UI" w:cs="Segoe UI"/>
          <w:b/>
          <w:sz w:val="22"/>
          <w:szCs w:val="22"/>
          <w:highlight w:val="yellow"/>
        </w:rPr>
      </w:pPr>
    </w:p>
    <w:p w14:paraId="0A86C1CD" w14:textId="77777777" w:rsidR="00E002B7" w:rsidRPr="002B55A8" w:rsidRDefault="00E002B7" w:rsidP="008F2C57">
      <w:pPr>
        <w:ind w:right="252"/>
        <w:jc w:val="center"/>
        <w:rPr>
          <w:rFonts w:ascii="Segoe UI" w:hAnsi="Segoe UI" w:cs="Segoe UI"/>
          <w:b/>
          <w:sz w:val="22"/>
          <w:szCs w:val="22"/>
          <w:highlight w:val="yellow"/>
        </w:rPr>
      </w:pPr>
    </w:p>
    <w:p w14:paraId="40E3B45F" w14:textId="77777777" w:rsidR="00C76DE9" w:rsidRPr="002B55A8" w:rsidRDefault="00C76DE9" w:rsidP="008F2C57">
      <w:pPr>
        <w:ind w:right="252"/>
        <w:jc w:val="center"/>
        <w:rPr>
          <w:rFonts w:ascii="Segoe UI" w:hAnsi="Segoe UI" w:cs="Segoe UI"/>
          <w:b/>
          <w:sz w:val="22"/>
          <w:szCs w:val="22"/>
          <w:highlight w:val="yellow"/>
        </w:rPr>
      </w:pPr>
    </w:p>
    <w:p w14:paraId="094869B0" w14:textId="109628A4" w:rsidR="008F2C57" w:rsidRPr="0010171A" w:rsidRDefault="007B2EEB" w:rsidP="0010171A">
      <w:pPr>
        <w:spacing w:after="200" w:line="276" w:lineRule="auto"/>
        <w:rPr>
          <w:rFonts w:ascii="Segoe UI" w:hAnsi="Segoe UI" w:cs="Segoe UI"/>
          <w:b/>
          <w:sz w:val="22"/>
          <w:szCs w:val="22"/>
          <w:highlight w:val="yellow"/>
        </w:rPr>
      </w:pPr>
      <w:r>
        <w:rPr>
          <w:rFonts w:ascii="Segoe UI" w:hAnsi="Segoe UI" w:cs="Segoe UI"/>
          <w:b/>
          <w:sz w:val="22"/>
          <w:szCs w:val="22"/>
          <w:highlight w:val="yellow"/>
        </w:rPr>
        <w:br w:type="page"/>
      </w:r>
      <w:r w:rsidR="008F2C57" w:rsidRPr="007B2EEB">
        <w:rPr>
          <w:rFonts w:ascii="Segoe UI" w:hAnsi="Segoe UI" w:cs="Segoe UI"/>
          <w:b/>
          <w:sz w:val="22"/>
          <w:szCs w:val="22"/>
        </w:rPr>
        <w:lastRenderedPageBreak/>
        <w:t>Příloha č. 1</w:t>
      </w:r>
    </w:p>
    <w:p w14:paraId="5C0A05F8" w14:textId="4D971359" w:rsidR="008F2C57" w:rsidRPr="007B2EEB" w:rsidRDefault="008F2C57" w:rsidP="007B2EEB">
      <w:pPr>
        <w:ind w:right="252"/>
        <w:jc w:val="both"/>
        <w:rPr>
          <w:rFonts w:ascii="Segoe UI" w:hAnsi="Segoe UI" w:cs="Segoe UI"/>
          <w:b/>
          <w:sz w:val="22"/>
          <w:szCs w:val="22"/>
        </w:rPr>
      </w:pPr>
      <w:r w:rsidRPr="007B2EEB">
        <w:rPr>
          <w:rFonts w:ascii="Segoe UI" w:hAnsi="Segoe UI" w:cs="Segoe UI"/>
          <w:b/>
          <w:sz w:val="22"/>
          <w:szCs w:val="22"/>
        </w:rPr>
        <w:t>Školení požární ochrany a bezpečnosti práce pro hostující umělecké skupiny</w:t>
      </w:r>
      <w:r w:rsidR="007B2EEB" w:rsidRPr="007B2EEB">
        <w:rPr>
          <w:rFonts w:ascii="Segoe UI" w:hAnsi="Segoe UI" w:cs="Segoe UI"/>
          <w:b/>
          <w:sz w:val="22"/>
          <w:szCs w:val="22"/>
        </w:rPr>
        <w:t xml:space="preserve"> </w:t>
      </w:r>
      <w:r w:rsidRPr="007B2EEB">
        <w:rPr>
          <w:rFonts w:ascii="Segoe UI" w:hAnsi="Segoe UI" w:cs="Segoe UI"/>
          <w:b/>
          <w:sz w:val="22"/>
          <w:szCs w:val="22"/>
        </w:rPr>
        <w:t xml:space="preserve">v Národním divadle Brno, příspěvková organizace, Dvořákova </w:t>
      </w:r>
      <w:r w:rsidR="007B2EEB" w:rsidRPr="007B2EEB">
        <w:rPr>
          <w:rFonts w:ascii="Segoe UI" w:hAnsi="Segoe UI" w:cs="Segoe UI"/>
          <w:b/>
          <w:sz w:val="22"/>
          <w:szCs w:val="22"/>
        </w:rPr>
        <w:t>589/</w:t>
      </w:r>
      <w:r w:rsidRPr="007B2EEB">
        <w:rPr>
          <w:rFonts w:ascii="Segoe UI" w:hAnsi="Segoe UI" w:cs="Segoe UI"/>
          <w:b/>
          <w:sz w:val="22"/>
          <w:szCs w:val="22"/>
        </w:rPr>
        <w:t>11, 602 00 Brno</w:t>
      </w:r>
    </w:p>
    <w:p w14:paraId="0793F4DB" w14:textId="77777777" w:rsidR="008F2C57" w:rsidRPr="007B2EEB" w:rsidRDefault="008F2C57" w:rsidP="007B2EEB">
      <w:pPr>
        <w:ind w:right="252"/>
        <w:jc w:val="both"/>
        <w:rPr>
          <w:rFonts w:ascii="Segoe UI" w:hAnsi="Segoe UI" w:cs="Segoe UI"/>
          <w:sz w:val="22"/>
          <w:szCs w:val="22"/>
        </w:rPr>
      </w:pPr>
    </w:p>
    <w:p w14:paraId="779864F2" w14:textId="2E639D4C" w:rsidR="008F2C57" w:rsidRPr="007B2EEB" w:rsidRDefault="008F2C57" w:rsidP="007B2EEB">
      <w:pPr>
        <w:ind w:right="252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A.</w:t>
      </w:r>
      <w:r w:rsidR="007B2EEB" w:rsidRPr="007B2EEB">
        <w:rPr>
          <w:rFonts w:ascii="Segoe UI" w:hAnsi="Segoe UI" w:cs="Segoe UI"/>
          <w:sz w:val="22"/>
          <w:szCs w:val="22"/>
        </w:rPr>
        <w:t xml:space="preserve"> </w:t>
      </w:r>
      <w:r w:rsidRPr="007B2EEB">
        <w:rPr>
          <w:rFonts w:ascii="Segoe UI" w:hAnsi="Segoe UI" w:cs="Segoe UI"/>
          <w:sz w:val="22"/>
          <w:szCs w:val="22"/>
        </w:rPr>
        <w:t xml:space="preserve">Všichni hostující umělečtí </w:t>
      </w:r>
      <w:r w:rsidR="001F1528" w:rsidRPr="007B2EEB">
        <w:rPr>
          <w:rFonts w:ascii="Segoe UI" w:hAnsi="Segoe UI" w:cs="Segoe UI"/>
          <w:sz w:val="22"/>
          <w:szCs w:val="22"/>
        </w:rPr>
        <w:t>pracovníci v 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jsou v zájmu zajištění PO povinni:</w:t>
      </w:r>
    </w:p>
    <w:p w14:paraId="2C6592A6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1. Počínat si při práci a jiné činnosti tak, aby nezapříčinili vznik požáru, dodržovat předpisy o PO a vydané příkazy, zákazy a pokyny týkající se PO. Seznámit se požárním řádem pracoviště, požá</w:t>
      </w:r>
      <w:r w:rsidR="001F1528" w:rsidRPr="007B2EEB">
        <w:rPr>
          <w:rFonts w:ascii="Segoe UI" w:hAnsi="Segoe UI" w:cs="Segoe UI"/>
          <w:sz w:val="22"/>
          <w:szCs w:val="22"/>
        </w:rPr>
        <w:t xml:space="preserve">rními poplachovými směrnicemi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a evakuačním plánem. </w:t>
      </w:r>
    </w:p>
    <w:p w14:paraId="4FB7B229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2. Zpozorovaný požár neprodleně uhasit dostupnými hasebními prostředky, není-li možné, neodkladně vyhlásit požární poplach a přivolat pomoc podle požárních popl</w:t>
      </w:r>
      <w:r w:rsidR="001F1528" w:rsidRPr="007B2EEB">
        <w:rPr>
          <w:rFonts w:ascii="Segoe UI" w:hAnsi="Segoe UI" w:cs="Segoe UI"/>
          <w:sz w:val="22"/>
          <w:szCs w:val="22"/>
        </w:rPr>
        <w:t xml:space="preserve">achových směrnic. V objektech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se požár ohlašuje na vrátnici divadla, ohlašovně požáru. Při zamezování, zdolávání požáru a jiných živelných pohrom nebo nehod je každý na vyzvání velitele zásahu povinen poskytnout potřebnou osobní a věcnou pomoc (viz zákon 67/2001 Sb. § </w:t>
      </w:r>
      <w:smartTag w:uri="urn:schemas-microsoft-com:office:smarttags" w:element="metricconverter">
        <w:smartTagPr>
          <w:attr w:name="ProductID" w:val="18 a"/>
        </w:smartTagPr>
        <w:r w:rsidRPr="007B2EEB">
          <w:rPr>
            <w:rFonts w:ascii="Segoe UI" w:hAnsi="Segoe UI" w:cs="Segoe UI"/>
            <w:sz w:val="22"/>
            <w:szCs w:val="22"/>
          </w:rPr>
          <w:t>18 a</w:t>
        </w:r>
      </w:smartTag>
      <w:r w:rsidRPr="007B2EEB">
        <w:rPr>
          <w:rFonts w:ascii="Segoe UI" w:hAnsi="Segoe UI" w:cs="Segoe UI"/>
          <w:sz w:val="22"/>
          <w:szCs w:val="22"/>
        </w:rPr>
        <w:t xml:space="preserve"> 19). </w:t>
      </w:r>
    </w:p>
    <w:p w14:paraId="553AB027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784992A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4. Dbát na to, aby pracoviště po ukončení práce bylo v požárně bezpečném stavu, závady, které by mohly být příčinou vzniku požáru, neodkladně hlásit vedoucímu pracovníkovi.   </w:t>
      </w:r>
    </w:p>
    <w:p w14:paraId="44F4C7A9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5. </w:t>
      </w:r>
      <w:r w:rsidR="001F1528" w:rsidRPr="007B2EEB">
        <w:rPr>
          <w:rFonts w:ascii="Segoe UI" w:hAnsi="Segoe UI" w:cs="Segoe UI"/>
          <w:sz w:val="22"/>
          <w:szCs w:val="22"/>
        </w:rPr>
        <w:t xml:space="preserve">V objektech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je přísný zákaz kouření. Výjimku tvoří kuřárna v Mahenově divadle. Objekty jsou viditelně označeny bezpečnostní tabulkou „Zákaz kouření“. Vařiče nebo jiné spotř</w:t>
      </w:r>
      <w:r w:rsidR="001F1528" w:rsidRPr="007B2EEB">
        <w:rPr>
          <w:rFonts w:ascii="Segoe UI" w:hAnsi="Segoe UI" w:cs="Segoe UI"/>
          <w:sz w:val="22"/>
          <w:szCs w:val="22"/>
        </w:rPr>
        <w:t xml:space="preserve">ebiče, které nejsou v majetku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>,</w:t>
      </w:r>
      <w:r w:rsidR="001F1528" w:rsidRPr="007B2EEB">
        <w:rPr>
          <w:rFonts w:ascii="Segoe UI" w:hAnsi="Segoe UI" w:cs="Segoe UI"/>
          <w:sz w:val="22"/>
          <w:szCs w:val="22"/>
        </w:rPr>
        <w:t xml:space="preserve"> je v objektech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zakázáno používat.   </w:t>
      </w:r>
    </w:p>
    <w:p w14:paraId="7D9C6B58" w14:textId="77777777" w:rsidR="008F2C57" w:rsidRPr="007B2EEB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</w:p>
    <w:p w14:paraId="74CEFDB6" w14:textId="77777777" w:rsidR="008F2C57" w:rsidRPr="007B2EEB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B.</w:t>
      </w:r>
    </w:p>
    <w:p w14:paraId="43E81AF0" w14:textId="77777777" w:rsidR="008F2C57" w:rsidRPr="007B2EEB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Všichni ho</w:t>
      </w:r>
      <w:r w:rsidR="001F1528" w:rsidRPr="007B2EEB">
        <w:rPr>
          <w:rFonts w:ascii="Segoe UI" w:hAnsi="Segoe UI" w:cs="Segoe UI"/>
          <w:sz w:val="22"/>
          <w:szCs w:val="22"/>
        </w:rPr>
        <w:t>stující umělečtí pracovníci v 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 xml:space="preserve"> jsou v zájmu BOZP povinni:</w:t>
      </w:r>
    </w:p>
    <w:p w14:paraId="3A5E51B7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1. Dodržovat právní předpisy k zajištění BOZP, s nimiž byli řádně seznámeni.   </w:t>
      </w:r>
    </w:p>
    <w:p w14:paraId="4F719BDE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2. Počínat si tak, aby neohrožovali své zdraví ani zdraví svých spolupracovníků.          </w:t>
      </w:r>
    </w:p>
    <w:p w14:paraId="54756AF0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14:paraId="37946A7B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4. Nepožívat alkoholické nápoje a neužívat jiné omamné prostředky na pracovištích   </w:t>
      </w:r>
    </w:p>
    <w:p w14:paraId="53C5BCBC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    NDB, nenastupovat pod jejich vlivem do práce a dodržovat stanovený zákaz kouření.     </w:t>
      </w:r>
    </w:p>
    <w:p w14:paraId="63E66025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5. Neprovádět žádné práce na el. zařízeních, pokud k tomu pracovník nemá předepsanou kvalifikaci (</w:t>
      </w:r>
      <w:proofErr w:type="spellStart"/>
      <w:r w:rsidRPr="007B2EEB">
        <w:rPr>
          <w:rFonts w:ascii="Segoe UI" w:hAnsi="Segoe UI" w:cs="Segoe UI"/>
          <w:sz w:val="22"/>
          <w:szCs w:val="22"/>
        </w:rPr>
        <w:t>vyhl</w:t>
      </w:r>
      <w:proofErr w:type="spellEnd"/>
      <w:r w:rsidRPr="007B2EEB">
        <w:rPr>
          <w:rFonts w:ascii="Segoe UI" w:hAnsi="Segoe UI" w:cs="Segoe UI"/>
          <w:sz w:val="22"/>
          <w:szCs w:val="22"/>
        </w:rPr>
        <w:t>. č. 50/1978 Sb.), přísně se omezit pouze na obsluhu strojů, přístrojů a zařízení, k jejichž obsluze   má pracovník oprávnění nebo poučení. Nesnímat kryty a samovolně zasahovat do živých částí, při  poruše okamžitě stroj nebo zařízení vypnout a závadu oznámit vedoucímu zaměstnanci. S elektrickým proudem mohou zacházet jen odborně způsobilé osoby.              </w:t>
      </w:r>
    </w:p>
    <w:p w14:paraId="18036235" w14:textId="77777777" w:rsidR="008F2C57" w:rsidRPr="007B2EEB" w:rsidRDefault="008F2C57" w:rsidP="007B2EEB">
      <w:pPr>
        <w:ind w:right="-134" w:hanging="36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   6. Oznamovat svému nadřízenému nedostatky a závady, které by mohly ohrozit BOZP, a podle svých možností se zúčastnit ne jejich odstraňování.</w:t>
      </w:r>
    </w:p>
    <w:p w14:paraId="54DB3AE8" w14:textId="77777777" w:rsidR="008F2C57" w:rsidRPr="007B2EEB" w:rsidRDefault="008F2C57" w:rsidP="007B2EEB">
      <w:pPr>
        <w:ind w:right="-134" w:hanging="180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>7. Podrobit se vyšetření, kter</w:t>
      </w:r>
      <w:r w:rsidR="001F1528" w:rsidRPr="007B2EEB">
        <w:rPr>
          <w:rFonts w:ascii="Segoe UI" w:hAnsi="Segoe UI" w:cs="Segoe UI"/>
          <w:sz w:val="22"/>
          <w:szCs w:val="22"/>
        </w:rPr>
        <w:t xml:space="preserve">é provádí vedoucí zaměstnanci </w:t>
      </w:r>
      <w:proofErr w:type="spellStart"/>
      <w:r w:rsidR="001F1528" w:rsidRPr="007B2EEB">
        <w:rPr>
          <w:rFonts w:ascii="Segoe UI" w:hAnsi="Segoe UI" w:cs="Segoe UI"/>
          <w:sz w:val="22"/>
          <w:szCs w:val="22"/>
        </w:rPr>
        <w:t>Nd</w:t>
      </w:r>
      <w:r w:rsidRPr="007B2EEB">
        <w:rPr>
          <w:rFonts w:ascii="Segoe UI" w:hAnsi="Segoe UI" w:cs="Segoe UI"/>
          <w:sz w:val="22"/>
          <w:szCs w:val="22"/>
        </w:rPr>
        <w:t>B</w:t>
      </w:r>
      <w:proofErr w:type="spellEnd"/>
      <w:r w:rsidRPr="007B2EEB">
        <w:rPr>
          <w:rFonts w:ascii="Segoe UI" w:hAnsi="Segoe UI" w:cs="Segoe UI"/>
          <w:sz w:val="22"/>
          <w:szCs w:val="22"/>
        </w:rPr>
        <w:t>, bezpečností technik nebo orgán státní správy, aby zjistily, zda pracovníci nejsou pod vlivem alkoholu nebo jiných omamných látek.</w:t>
      </w:r>
    </w:p>
    <w:p w14:paraId="796FC433" w14:textId="77777777" w:rsidR="008F2C57" w:rsidRPr="00AB662A" w:rsidRDefault="008F2C57" w:rsidP="007B2EEB">
      <w:pPr>
        <w:ind w:right="-134"/>
        <w:jc w:val="both"/>
        <w:rPr>
          <w:rFonts w:ascii="Segoe UI" w:hAnsi="Segoe UI" w:cs="Segoe UI"/>
          <w:sz w:val="22"/>
          <w:szCs w:val="22"/>
        </w:rPr>
      </w:pPr>
      <w:r w:rsidRPr="007B2EEB">
        <w:rPr>
          <w:rFonts w:ascii="Segoe UI" w:hAnsi="Segoe UI" w:cs="Segoe UI"/>
          <w:sz w:val="22"/>
          <w:szCs w:val="22"/>
        </w:rPr>
        <w:t xml:space="preserve">Za provedení školení odpovídá určený pracovník </w:t>
      </w:r>
      <w:r w:rsidR="00D66AE7" w:rsidRPr="007B2EEB">
        <w:rPr>
          <w:rFonts w:ascii="Segoe UI" w:hAnsi="Segoe UI" w:cs="Segoe UI"/>
          <w:sz w:val="22"/>
          <w:szCs w:val="22"/>
        </w:rPr>
        <w:t>hostující umělecké skupiny</w:t>
      </w:r>
      <w:r w:rsidRPr="007B2EEB">
        <w:rPr>
          <w:rFonts w:ascii="Segoe UI" w:hAnsi="Segoe UI" w:cs="Segoe UI"/>
          <w:sz w:val="22"/>
          <w:szCs w:val="22"/>
        </w:rPr>
        <w:t>.</w:t>
      </w:r>
    </w:p>
    <w:p w14:paraId="4FC6C446" w14:textId="77777777" w:rsidR="008F2C57" w:rsidRPr="00AB662A" w:rsidRDefault="008F2C57" w:rsidP="007B2EEB">
      <w:pPr>
        <w:jc w:val="both"/>
        <w:rPr>
          <w:rFonts w:ascii="Segoe UI" w:hAnsi="Segoe UI" w:cs="Segoe UI"/>
          <w:sz w:val="22"/>
          <w:szCs w:val="22"/>
        </w:rPr>
      </w:pPr>
    </w:p>
    <w:sectPr w:rsidR="008F2C57" w:rsidRPr="00AB662A" w:rsidSect="00192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1B96" w14:textId="77777777" w:rsidR="00742F66" w:rsidRDefault="00742F66" w:rsidP="00CE65E7">
      <w:r>
        <w:separator/>
      </w:r>
    </w:p>
  </w:endnote>
  <w:endnote w:type="continuationSeparator" w:id="0">
    <w:p w14:paraId="4C44D181" w14:textId="77777777" w:rsidR="00742F66" w:rsidRDefault="00742F66" w:rsidP="00C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E25" w14:textId="3779AD0B" w:rsidR="00E0016A" w:rsidRPr="00E0016A" w:rsidRDefault="00E0016A" w:rsidP="00E0016A">
    <w:pPr>
      <w:pStyle w:val="Zpat"/>
      <w:jc w:val="right"/>
      <w:rPr>
        <w:rFonts w:ascii="Segoe UI Black" w:hAnsi="Segoe UI Blac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1D7B" w14:textId="77777777" w:rsidR="00742F66" w:rsidRDefault="00742F66" w:rsidP="00CE65E7">
      <w:r>
        <w:separator/>
      </w:r>
    </w:p>
  </w:footnote>
  <w:footnote w:type="continuationSeparator" w:id="0">
    <w:p w14:paraId="71619843" w14:textId="77777777" w:rsidR="00742F66" w:rsidRDefault="00742F66" w:rsidP="00CE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AE" w14:textId="77777777" w:rsidR="00CE65E7" w:rsidRDefault="00CE65E7" w:rsidP="00CE65E7">
    <w:pPr>
      <w:pStyle w:val="Zhlav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CFC4693" wp14:editId="152C4414">
          <wp:extent cx="1638300" cy="466725"/>
          <wp:effectExtent l="19050" t="0" r="0" b="0"/>
          <wp:docPr id="1" name="Obrázek 1" descr="Logo_Ale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468D96" w14:textId="77777777" w:rsidR="00CE65E7" w:rsidRDefault="00CE65E7" w:rsidP="00CE65E7">
    <w:pPr>
      <w:pStyle w:val="Zhlav"/>
      <w:jc w:val="center"/>
    </w:pPr>
  </w:p>
  <w:p w14:paraId="2CB26FE3" w14:textId="77777777" w:rsidR="00CE65E7" w:rsidRDefault="00CE6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C18"/>
    <w:multiLevelType w:val="hybridMultilevel"/>
    <w:tmpl w:val="B3BCB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68CD"/>
    <w:multiLevelType w:val="hybridMultilevel"/>
    <w:tmpl w:val="A3D6D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1196"/>
    <w:multiLevelType w:val="hybridMultilevel"/>
    <w:tmpl w:val="EEE69670"/>
    <w:lvl w:ilvl="0" w:tplc="DEAE5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2645B05"/>
    <w:multiLevelType w:val="hybridMultilevel"/>
    <w:tmpl w:val="3CF4C2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F4D94"/>
    <w:multiLevelType w:val="hybridMultilevel"/>
    <w:tmpl w:val="ED0462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15F75"/>
    <w:multiLevelType w:val="hybridMultilevel"/>
    <w:tmpl w:val="F968D638"/>
    <w:lvl w:ilvl="0" w:tplc="2D1CDF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523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FE7"/>
    <w:multiLevelType w:val="hybridMultilevel"/>
    <w:tmpl w:val="512686F8"/>
    <w:lvl w:ilvl="0" w:tplc="80BC1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55842"/>
    <w:multiLevelType w:val="hybridMultilevel"/>
    <w:tmpl w:val="48F2D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248FE"/>
    <w:multiLevelType w:val="hybridMultilevel"/>
    <w:tmpl w:val="BB0C4C40"/>
    <w:lvl w:ilvl="0" w:tplc="A0D0D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315BC2"/>
    <w:multiLevelType w:val="hybridMultilevel"/>
    <w:tmpl w:val="17884236"/>
    <w:lvl w:ilvl="0" w:tplc="D4F8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52D5"/>
    <w:multiLevelType w:val="hybridMultilevel"/>
    <w:tmpl w:val="FED600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241990">
    <w:abstractNumId w:val="2"/>
  </w:num>
  <w:num w:numId="2" w16cid:durableId="1684429913">
    <w:abstractNumId w:val="6"/>
  </w:num>
  <w:num w:numId="3" w16cid:durableId="1594895461">
    <w:abstractNumId w:val="8"/>
  </w:num>
  <w:num w:numId="4" w16cid:durableId="373772736">
    <w:abstractNumId w:val="4"/>
  </w:num>
  <w:num w:numId="5" w16cid:durableId="1632398983">
    <w:abstractNumId w:val="1"/>
  </w:num>
  <w:num w:numId="6" w16cid:durableId="391127144">
    <w:abstractNumId w:val="10"/>
  </w:num>
  <w:num w:numId="7" w16cid:durableId="1572888278">
    <w:abstractNumId w:val="5"/>
  </w:num>
  <w:num w:numId="8" w16cid:durableId="2080210302">
    <w:abstractNumId w:val="0"/>
  </w:num>
  <w:num w:numId="9" w16cid:durableId="602299358">
    <w:abstractNumId w:val="9"/>
  </w:num>
  <w:num w:numId="10" w16cid:durableId="1094477560">
    <w:abstractNumId w:val="3"/>
  </w:num>
  <w:num w:numId="11" w16cid:durableId="68907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E7"/>
    <w:rsid w:val="000013C8"/>
    <w:rsid w:val="00007052"/>
    <w:rsid w:val="00012AF7"/>
    <w:rsid w:val="00027BB9"/>
    <w:rsid w:val="000329C4"/>
    <w:rsid w:val="000442DE"/>
    <w:rsid w:val="00047620"/>
    <w:rsid w:val="00066E4C"/>
    <w:rsid w:val="00072C3E"/>
    <w:rsid w:val="000753FF"/>
    <w:rsid w:val="00080BFA"/>
    <w:rsid w:val="00081F3B"/>
    <w:rsid w:val="0008368D"/>
    <w:rsid w:val="00083D56"/>
    <w:rsid w:val="00093CA5"/>
    <w:rsid w:val="000A6324"/>
    <w:rsid w:val="000C523A"/>
    <w:rsid w:val="000D3461"/>
    <w:rsid w:val="000E1BEB"/>
    <w:rsid w:val="000E3775"/>
    <w:rsid w:val="000F25D0"/>
    <w:rsid w:val="000F2D72"/>
    <w:rsid w:val="0010171A"/>
    <w:rsid w:val="00102873"/>
    <w:rsid w:val="001062AC"/>
    <w:rsid w:val="0010728B"/>
    <w:rsid w:val="00113693"/>
    <w:rsid w:val="00137EC1"/>
    <w:rsid w:val="00143217"/>
    <w:rsid w:val="00143606"/>
    <w:rsid w:val="00143C9F"/>
    <w:rsid w:val="00145453"/>
    <w:rsid w:val="001513E3"/>
    <w:rsid w:val="0016338A"/>
    <w:rsid w:val="00164FE8"/>
    <w:rsid w:val="001924B1"/>
    <w:rsid w:val="0019700F"/>
    <w:rsid w:val="001A0C2D"/>
    <w:rsid w:val="001B3240"/>
    <w:rsid w:val="001D2652"/>
    <w:rsid w:val="001D3AB0"/>
    <w:rsid w:val="001E0CBB"/>
    <w:rsid w:val="001F14D0"/>
    <w:rsid w:val="001F1528"/>
    <w:rsid w:val="002015AC"/>
    <w:rsid w:val="00201E0E"/>
    <w:rsid w:val="00210C39"/>
    <w:rsid w:val="002174AE"/>
    <w:rsid w:val="00217E85"/>
    <w:rsid w:val="0023434C"/>
    <w:rsid w:val="00235499"/>
    <w:rsid w:val="0024079A"/>
    <w:rsid w:val="00242B15"/>
    <w:rsid w:val="0025577F"/>
    <w:rsid w:val="00266641"/>
    <w:rsid w:val="00267569"/>
    <w:rsid w:val="00282537"/>
    <w:rsid w:val="0029190C"/>
    <w:rsid w:val="002A24F1"/>
    <w:rsid w:val="002A7ADB"/>
    <w:rsid w:val="002B50D8"/>
    <w:rsid w:val="002B55A8"/>
    <w:rsid w:val="002C39E0"/>
    <w:rsid w:val="002E6371"/>
    <w:rsid w:val="002F2150"/>
    <w:rsid w:val="0030053C"/>
    <w:rsid w:val="00327E90"/>
    <w:rsid w:val="00335B62"/>
    <w:rsid w:val="003550BB"/>
    <w:rsid w:val="00357D83"/>
    <w:rsid w:val="0036256F"/>
    <w:rsid w:val="003700EC"/>
    <w:rsid w:val="00392FD5"/>
    <w:rsid w:val="0039675E"/>
    <w:rsid w:val="003B50DF"/>
    <w:rsid w:val="003B6DE6"/>
    <w:rsid w:val="003C548E"/>
    <w:rsid w:val="003D0E2C"/>
    <w:rsid w:val="003D401C"/>
    <w:rsid w:val="003D506B"/>
    <w:rsid w:val="003F0561"/>
    <w:rsid w:val="003F7795"/>
    <w:rsid w:val="00403434"/>
    <w:rsid w:val="00404234"/>
    <w:rsid w:val="00423C2A"/>
    <w:rsid w:val="00424CF7"/>
    <w:rsid w:val="00450151"/>
    <w:rsid w:val="00457164"/>
    <w:rsid w:val="004604FE"/>
    <w:rsid w:val="0046230C"/>
    <w:rsid w:val="004755BC"/>
    <w:rsid w:val="00496271"/>
    <w:rsid w:val="004A6251"/>
    <w:rsid w:val="004B24F2"/>
    <w:rsid w:val="004C26FB"/>
    <w:rsid w:val="004C56F6"/>
    <w:rsid w:val="004C5D85"/>
    <w:rsid w:val="004D007C"/>
    <w:rsid w:val="004D43AB"/>
    <w:rsid w:val="004D6FDB"/>
    <w:rsid w:val="004E269C"/>
    <w:rsid w:val="004E60AB"/>
    <w:rsid w:val="00501A45"/>
    <w:rsid w:val="00511B8E"/>
    <w:rsid w:val="005210B7"/>
    <w:rsid w:val="005253E5"/>
    <w:rsid w:val="00530AF5"/>
    <w:rsid w:val="005361B1"/>
    <w:rsid w:val="00540179"/>
    <w:rsid w:val="00556393"/>
    <w:rsid w:val="00562F29"/>
    <w:rsid w:val="005662C4"/>
    <w:rsid w:val="00567851"/>
    <w:rsid w:val="005823E2"/>
    <w:rsid w:val="00587F4B"/>
    <w:rsid w:val="005A3AEE"/>
    <w:rsid w:val="005A3D27"/>
    <w:rsid w:val="005B0DE8"/>
    <w:rsid w:val="005B35AB"/>
    <w:rsid w:val="005B7B3B"/>
    <w:rsid w:val="005C1823"/>
    <w:rsid w:val="00605DCA"/>
    <w:rsid w:val="00610407"/>
    <w:rsid w:val="00630F0C"/>
    <w:rsid w:val="00631DE3"/>
    <w:rsid w:val="00637101"/>
    <w:rsid w:val="00640E85"/>
    <w:rsid w:val="00650861"/>
    <w:rsid w:val="00662CF7"/>
    <w:rsid w:val="0067035D"/>
    <w:rsid w:val="00671D35"/>
    <w:rsid w:val="0068544F"/>
    <w:rsid w:val="006B2257"/>
    <w:rsid w:val="006B3F4F"/>
    <w:rsid w:val="006B5BBC"/>
    <w:rsid w:val="006C06E8"/>
    <w:rsid w:val="006C1033"/>
    <w:rsid w:val="006C6BB5"/>
    <w:rsid w:val="006C70C0"/>
    <w:rsid w:val="006C7FB0"/>
    <w:rsid w:val="006D1AC2"/>
    <w:rsid w:val="006D60A3"/>
    <w:rsid w:val="006E76FA"/>
    <w:rsid w:val="006F6DF6"/>
    <w:rsid w:val="007017F1"/>
    <w:rsid w:val="007031CC"/>
    <w:rsid w:val="00712290"/>
    <w:rsid w:val="007131B7"/>
    <w:rsid w:val="00715604"/>
    <w:rsid w:val="00730E0C"/>
    <w:rsid w:val="00742F66"/>
    <w:rsid w:val="00750299"/>
    <w:rsid w:val="00750563"/>
    <w:rsid w:val="0075232B"/>
    <w:rsid w:val="00752D56"/>
    <w:rsid w:val="0076118F"/>
    <w:rsid w:val="00763F0C"/>
    <w:rsid w:val="00766161"/>
    <w:rsid w:val="00771443"/>
    <w:rsid w:val="0078211C"/>
    <w:rsid w:val="00783A09"/>
    <w:rsid w:val="00794D85"/>
    <w:rsid w:val="007A69A3"/>
    <w:rsid w:val="007B2EEB"/>
    <w:rsid w:val="007C171C"/>
    <w:rsid w:val="007D745C"/>
    <w:rsid w:val="007D7CD4"/>
    <w:rsid w:val="007E2871"/>
    <w:rsid w:val="007E765B"/>
    <w:rsid w:val="007F0BF6"/>
    <w:rsid w:val="0080202E"/>
    <w:rsid w:val="008060A9"/>
    <w:rsid w:val="0081262F"/>
    <w:rsid w:val="00813C1C"/>
    <w:rsid w:val="008336BA"/>
    <w:rsid w:val="00833E10"/>
    <w:rsid w:val="00836F8E"/>
    <w:rsid w:val="00842E57"/>
    <w:rsid w:val="00850225"/>
    <w:rsid w:val="00854F2C"/>
    <w:rsid w:val="00865012"/>
    <w:rsid w:val="00867704"/>
    <w:rsid w:val="00873C5A"/>
    <w:rsid w:val="008828A5"/>
    <w:rsid w:val="00887448"/>
    <w:rsid w:val="00890CB2"/>
    <w:rsid w:val="008A003F"/>
    <w:rsid w:val="008A1984"/>
    <w:rsid w:val="008A200F"/>
    <w:rsid w:val="008B51C1"/>
    <w:rsid w:val="008C3229"/>
    <w:rsid w:val="008E0D4F"/>
    <w:rsid w:val="008E435D"/>
    <w:rsid w:val="008E7130"/>
    <w:rsid w:val="008F170F"/>
    <w:rsid w:val="008F2C57"/>
    <w:rsid w:val="0090256A"/>
    <w:rsid w:val="00905DAF"/>
    <w:rsid w:val="0091019B"/>
    <w:rsid w:val="00913940"/>
    <w:rsid w:val="00924C3E"/>
    <w:rsid w:val="0092575E"/>
    <w:rsid w:val="00933674"/>
    <w:rsid w:val="00942BA3"/>
    <w:rsid w:val="00945CB2"/>
    <w:rsid w:val="00953EAD"/>
    <w:rsid w:val="00955F94"/>
    <w:rsid w:val="0095662B"/>
    <w:rsid w:val="00960DD0"/>
    <w:rsid w:val="00976B7F"/>
    <w:rsid w:val="00982D39"/>
    <w:rsid w:val="00986243"/>
    <w:rsid w:val="00991E4B"/>
    <w:rsid w:val="009A48AA"/>
    <w:rsid w:val="009A6DF6"/>
    <w:rsid w:val="009C1FF4"/>
    <w:rsid w:val="009F0008"/>
    <w:rsid w:val="009F1D2E"/>
    <w:rsid w:val="00A15C90"/>
    <w:rsid w:val="00A17145"/>
    <w:rsid w:val="00A21428"/>
    <w:rsid w:val="00A22DD0"/>
    <w:rsid w:val="00A23146"/>
    <w:rsid w:val="00A27661"/>
    <w:rsid w:val="00A37F65"/>
    <w:rsid w:val="00A5511D"/>
    <w:rsid w:val="00A60DE4"/>
    <w:rsid w:val="00A643CE"/>
    <w:rsid w:val="00A70B2D"/>
    <w:rsid w:val="00A80BD8"/>
    <w:rsid w:val="00A84821"/>
    <w:rsid w:val="00A85ED1"/>
    <w:rsid w:val="00A914ED"/>
    <w:rsid w:val="00A95B90"/>
    <w:rsid w:val="00AA14C9"/>
    <w:rsid w:val="00AB0B39"/>
    <w:rsid w:val="00AB662A"/>
    <w:rsid w:val="00AC4E8E"/>
    <w:rsid w:val="00AD0C24"/>
    <w:rsid w:val="00AD5064"/>
    <w:rsid w:val="00AF29EF"/>
    <w:rsid w:val="00B04FDA"/>
    <w:rsid w:val="00B10CD0"/>
    <w:rsid w:val="00B37DFE"/>
    <w:rsid w:val="00B42378"/>
    <w:rsid w:val="00B6102C"/>
    <w:rsid w:val="00B67535"/>
    <w:rsid w:val="00B72473"/>
    <w:rsid w:val="00B829EC"/>
    <w:rsid w:val="00BA7C2A"/>
    <w:rsid w:val="00BB02D8"/>
    <w:rsid w:val="00BB7093"/>
    <w:rsid w:val="00BC376D"/>
    <w:rsid w:val="00BE6D27"/>
    <w:rsid w:val="00C05C73"/>
    <w:rsid w:val="00C24086"/>
    <w:rsid w:val="00C364E1"/>
    <w:rsid w:val="00C3779A"/>
    <w:rsid w:val="00C37AB5"/>
    <w:rsid w:val="00C413E6"/>
    <w:rsid w:val="00C571AC"/>
    <w:rsid w:val="00C60527"/>
    <w:rsid w:val="00C70160"/>
    <w:rsid w:val="00C744BB"/>
    <w:rsid w:val="00C76DE9"/>
    <w:rsid w:val="00C94328"/>
    <w:rsid w:val="00CA1D68"/>
    <w:rsid w:val="00CA22EB"/>
    <w:rsid w:val="00CA2F8C"/>
    <w:rsid w:val="00CB0899"/>
    <w:rsid w:val="00CC42EB"/>
    <w:rsid w:val="00CC58AC"/>
    <w:rsid w:val="00CE0A69"/>
    <w:rsid w:val="00CE2916"/>
    <w:rsid w:val="00CE65E7"/>
    <w:rsid w:val="00CF1CDA"/>
    <w:rsid w:val="00CF5F4B"/>
    <w:rsid w:val="00D00154"/>
    <w:rsid w:val="00D11640"/>
    <w:rsid w:val="00D23C70"/>
    <w:rsid w:val="00D274F7"/>
    <w:rsid w:val="00D41706"/>
    <w:rsid w:val="00D508FA"/>
    <w:rsid w:val="00D536F5"/>
    <w:rsid w:val="00D54266"/>
    <w:rsid w:val="00D57E02"/>
    <w:rsid w:val="00D6067D"/>
    <w:rsid w:val="00D66AE7"/>
    <w:rsid w:val="00D71AA9"/>
    <w:rsid w:val="00D80223"/>
    <w:rsid w:val="00DB16DD"/>
    <w:rsid w:val="00DB2233"/>
    <w:rsid w:val="00DB3EBA"/>
    <w:rsid w:val="00DC0059"/>
    <w:rsid w:val="00DC171D"/>
    <w:rsid w:val="00DC1B3E"/>
    <w:rsid w:val="00DC73D6"/>
    <w:rsid w:val="00DF0483"/>
    <w:rsid w:val="00DF095D"/>
    <w:rsid w:val="00DF444E"/>
    <w:rsid w:val="00DF78B3"/>
    <w:rsid w:val="00E0016A"/>
    <w:rsid w:val="00E002B7"/>
    <w:rsid w:val="00E00E52"/>
    <w:rsid w:val="00E030E0"/>
    <w:rsid w:val="00E23F8E"/>
    <w:rsid w:val="00E34E5B"/>
    <w:rsid w:val="00E370DF"/>
    <w:rsid w:val="00E532FE"/>
    <w:rsid w:val="00E64F05"/>
    <w:rsid w:val="00E6543F"/>
    <w:rsid w:val="00E733F2"/>
    <w:rsid w:val="00E74D44"/>
    <w:rsid w:val="00E839F6"/>
    <w:rsid w:val="00E83A3A"/>
    <w:rsid w:val="00E83CB0"/>
    <w:rsid w:val="00E8744E"/>
    <w:rsid w:val="00E97F4E"/>
    <w:rsid w:val="00EA435F"/>
    <w:rsid w:val="00EB5F78"/>
    <w:rsid w:val="00ED007F"/>
    <w:rsid w:val="00ED599B"/>
    <w:rsid w:val="00ED6377"/>
    <w:rsid w:val="00EE69E8"/>
    <w:rsid w:val="00F12CE7"/>
    <w:rsid w:val="00F315AB"/>
    <w:rsid w:val="00F352D0"/>
    <w:rsid w:val="00F379E5"/>
    <w:rsid w:val="00F453F5"/>
    <w:rsid w:val="00F50D4F"/>
    <w:rsid w:val="00F55338"/>
    <w:rsid w:val="00F55378"/>
    <w:rsid w:val="00F55450"/>
    <w:rsid w:val="00F62C81"/>
    <w:rsid w:val="00F722BE"/>
    <w:rsid w:val="00F83B9C"/>
    <w:rsid w:val="00F95260"/>
    <w:rsid w:val="00FB63EB"/>
    <w:rsid w:val="00FB6D84"/>
    <w:rsid w:val="00FC2CAD"/>
    <w:rsid w:val="00FC328F"/>
    <w:rsid w:val="00FD3445"/>
    <w:rsid w:val="00FE151D"/>
    <w:rsid w:val="00FE2BA3"/>
    <w:rsid w:val="00FE725A"/>
    <w:rsid w:val="00FF1AC0"/>
    <w:rsid w:val="00FF21AE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59856"/>
  <w15:docId w15:val="{C7571D2D-3CED-4FB2-9C06-2C9C6C29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F2150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5E7"/>
  </w:style>
  <w:style w:type="paragraph" w:styleId="Zpat">
    <w:name w:val="footer"/>
    <w:basedOn w:val="Normln"/>
    <w:link w:val="ZpatChar"/>
    <w:uiPriority w:val="99"/>
    <w:unhideWhenUsed/>
    <w:rsid w:val="00CE6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5E7"/>
  </w:style>
  <w:style w:type="paragraph" w:styleId="Textbubliny">
    <w:name w:val="Balloon Text"/>
    <w:basedOn w:val="Normln"/>
    <w:link w:val="TextbublinyChar"/>
    <w:uiPriority w:val="99"/>
    <w:semiHidden/>
    <w:unhideWhenUsed/>
    <w:rsid w:val="00CE6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E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2F2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M5">
    <w:name w:val="CM5"/>
    <w:basedOn w:val="Normln"/>
    <w:next w:val="Normln"/>
    <w:uiPriority w:val="99"/>
    <w:rsid w:val="002F215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2F2150"/>
    <w:rPr>
      <w:rFonts w:cs="Times New Roman"/>
      <w:i/>
    </w:rPr>
  </w:style>
  <w:style w:type="paragraph" w:styleId="Zkladntext2">
    <w:name w:val="Body Text 2"/>
    <w:basedOn w:val="Normln"/>
    <w:link w:val="Zkladntext2Char"/>
    <w:rsid w:val="002F2150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F2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F21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F2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2F2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2F2150"/>
    <w:pPr>
      <w:spacing w:line="25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D506B"/>
    <w:rPr>
      <w:rFonts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rsid w:val="00942B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42B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B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1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5260"/>
    <w:pPr>
      <w:ind w:left="720"/>
      <w:contextualSpacing/>
    </w:pPr>
  </w:style>
  <w:style w:type="paragraph" w:styleId="Revize">
    <w:name w:val="Revision"/>
    <w:hidden/>
    <w:uiPriority w:val="99"/>
    <w:semiHidden/>
    <w:rsid w:val="00650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5F779-6E32-4E03-B056-A61690AB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1428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Raicová Zuzana</dc:creator>
  <cp:lastModifiedBy>Břízová Romana</cp:lastModifiedBy>
  <cp:revision>8</cp:revision>
  <dcterms:created xsi:type="dcterms:W3CDTF">2024-08-27T09:59:00Z</dcterms:created>
  <dcterms:modified xsi:type="dcterms:W3CDTF">2024-09-10T07:33:00Z</dcterms:modified>
</cp:coreProperties>
</file>