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3834D" w14:textId="77777777" w:rsidR="00D1514D" w:rsidRDefault="0048320D">
      <w:pPr>
        <w:spacing w:before="42"/>
        <w:ind w:left="2886" w:right="2882"/>
        <w:jc w:val="center"/>
        <w:rPr>
          <w:b/>
          <w:sz w:val="28"/>
        </w:rPr>
      </w:pPr>
      <w:r>
        <w:rPr>
          <w:b/>
          <w:sz w:val="28"/>
        </w:rPr>
        <w:t xml:space="preserve">MSIC DIGI </w:t>
      </w:r>
      <w:proofErr w:type="spellStart"/>
      <w:r>
        <w:rPr>
          <w:b/>
          <w:sz w:val="28"/>
        </w:rPr>
        <w:t>Supervize</w:t>
      </w:r>
      <w:proofErr w:type="spellEnd"/>
    </w:p>
    <w:p w14:paraId="7313834E" w14:textId="77777777" w:rsidR="00D1514D" w:rsidRDefault="0048320D">
      <w:pPr>
        <w:pStyle w:val="Nadpis1"/>
        <w:spacing w:before="145"/>
        <w:ind w:left="2886" w:right="2885"/>
        <w:jc w:val="center"/>
      </w:pPr>
      <w:r>
        <w:t>SMLOUVA O KONZULTAČNÍ PODPOŘE</w:t>
      </w:r>
    </w:p>
    <w:p w14:paraId="7313834F" w14:textId="77777777" w:rsidR="00D1514D" w:rsidRDefault="0048320D">
      <w:pPr>
        <w:pStyle w:val="Zkladntext"/>
        <w:ind w:left="2886" w:right="2882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73138350" w14:textId="77777777" w:rsidR="00D1514D" w:rsidRDefault="00D1514D">
      <w:pPr>
        <w:pStyle w:val="Zkladntext"/>
        <w:rPr>
          <w:sz w:val="20"/>
        </w:rPr>
      </w:pPr>
    </w:p>
    <w:p w14:paraId="73138351" w14:textId="77777777" w:rsidR="00D1514D" w:rsidRDefault="00D1514D">
      <w:pPr>
        <w:pStyle w:val="Zkladntext"/>
        <w:spacing w:before="10"/>
        <w:rPr>
          <w:sz w:val="19"/>
        </w:rPr>
      </w:pPr>
    </w:p>
    <w:p w14:paraId="73138352" w14:textId="77777777" w:rsidR="00D1514D" w:rsidRDefault="0048320D">
      <w:pPr>
        <w:pStyle w:val="Nadpis1"/>
        <w:spacing w:before="51"/>
        <w:ind w:left="118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73138353" w14:textId="77777777" w:rsidR="00D1514D" w:rsidRDefault="00D1514D">
      <w:pPr>
        <w:pStyle w:val="Zkladntext"/>
        <w:spacing w:before="9"/>
        <w:rPr>
          <w:b/>
          <w:sz w:val="19"/>
        </w:rPr>
      </w:pPr>
    </w:p>
    <w:p w14:paraId="73138354" w14:textId="77777777" w:rsidR="00D1514D" w:rsidRDefault="0048320D">
      <w:pPr>
        <w:pStyle w:val="Zkladntext"/>
        <w:tabs>
          <w:tab w:val="left" w:pos="3659"/>
        </w:tabs>
        <w:spacing w:before="52"/>
        <w:ind w:left="118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</w:p>
    <w:p w14:paraId="73138355" w14:textId="77777777" w:rsidR="00D1514D" w:rsidRDefault="0048320D">
      <w:pPr>
        <w:pStyle w:val="Zkladntext"/>
        <w:tabs>
          <w:tab w:val="left" w:pos="3659"/>
        </w:tabs>
        <w:ind w:left="118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8"/>
        </w:rPr>
        <w:t xml:space="preserve"> </w:t>
      </w:r>
      <w:r>
        <w:t>Ostrava</w:t>
      </w:r>
    </w:p>
    <w:p w14:paraId="73138356" w14:textId="77777777" w:rsidR="00D1514D" w:rsidRDefault="0048320D">
      <w:pPr>
        <w:pStyle w:val="Zkladntext"/>
        <w:tabs>
          <w:tab w:val="right" w:pos="4634"/>
        </w:tabs>
        <w:spacing w:before="2"/>
        <w:ind w:left="118"/>
      </w:pPr>
      <w:r>
        <w:t>IČO:</w:t>
      </w:r>
      <w:r>
        <w:tab/>
        <w:t>25379631</w:t>
      </w:r>
    </w:p>
    <w:p w14:paraId="73138357" w14:textId="77777777" w:rsidR="00D1514D" w:rsidRDefault="0048320D">
      <w:pPr>
        <w:pStyle w:val="Zkladntext"/>
        <w:ind w:left="118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73138358" w14:textId="691FE297" w:rsidR="00D1514D" w:rsidRDefault="0048320D">
      <w:pPr>
        <w:pStyle w:val="Zkladntext"/>
        <w:tabs>
          <w:tab w:val="left" w:pos="3659"/>
        </w:tabs>
        <w:ind w:left="118"/>
      </w:pPr>
      <w:proofErr w:type="spellStart"/>
      <w:r>
        <w:t>pověření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r w:rsidR="00C62B89">
        <w:t>XXXXX</w:t>
      </w:r>
    </w:p>
    <w:p w14:paraId="1F0FBE01" w14:textId="77777777" w:rsidR="00C62B89" w:rsidRDefault="0048320D">
      <w:pPr>
        <w:tabs>
          <w:tab w:val="left" w:pos="3659"/>
        </w:tabs>
        <w:spacing w:before="120"/>
        <w:ind w:left="118" w:right="4741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 w:rsidR="00C62B89">
        <w:rPr>
          <w:sz w:val="24"/>
        </w:rPr>
        <w:t>XXXXX</w:t>
      </w:r>
    </w:p>
    <w:p w14:paraId="73138359" w14:textId="5F2EBCD9" w:rsidR="00D1514D" w:rsidRDefault="0048320D">
      <w:pPr>
        <w:tabs>
          <w:tab w:val="left" w:pos="3659"/>
        </w:tabs>
        <w:spacing w:before="120"/>
        <w:ind w:left="118" w:right="4741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7313835A" w14:textId="77777777" w:rsidR="00D1514D" w:rsidRDefault="00D1514D">
      <w:pPr>
        <w:pStyle w:val="Zkladntext"/>
      </w:pPr>
    </w:p>
    <w:p w14:paraId="7313835B" w14:textId="77777777" w:rsidR="00D1514D" w:rsidRDefault="00D1514D">
      <w:pPr>
        <w:pStyle w:val="Zkladntext"/>
      </w:pPr>
    </w:p>
    <w:p w14:paraId="7313835C" w14:textId="77777777" w:rsidR="00D1514D" w:rsidRDefault="00D1514D">
      <w:pPr>
        <w:pStyle w:val="Zkladntext"/>
      </w:pPr>
    </w:p>
    <w:p w14:paraId="7313835D" w14:textId="77777777" w:rsidR="00D1514D" w:rsidRDefault="00D1514D">
      <w:pPr>
        <w:pStyle w:val="Zkladntext"/>
        <w:spacing w:before="11"/>
        <w:rPr>
          <w:sz w:val="23"/>
        </w:rPr>
      </w:pPr>
    </w:p>
    <w:p w14:paraId="7313835E" w14:textId="77777777" w:rsidR="00D1514D" w:rsidRDefault="0048320D">
      <w:pPr>
        <w:pStyle w:val="Nadpis1"/>
        <w:ind w:left="118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7313835F" w14:textId="77777777" w:rsidR="00D1514D" w:rsidRDefault="00D1514D">
      <w:pPr>
        <w:pStyle w:val="Zkladntext"/>
        <w:spacing w:before="9"/>
        <w:rPr>
          <w:b/>
          <w:sz w:val="19"/>
        </w:rPr>
      </w:pPr>
    </w:p>
    <w:p w14:paraId="73138360" w14:textId="77777777" w:rsidR="00D1514D" w:rsidRDefault="0048320D">
      <w:pPr>
        <w:pStyle w:val="Zkladntext"/>
        <w:tabs>
          <w:tab w:val="left" w:pos="3659"/>
        </w:tabs>
        <w:spacing w:before="52"/>
        <w:ind w:left="118"/>
      </w:pPr>
      <w:proofErr w:type="spellStart"/>
      <w:r>
        <w:t>Název</w:t>
      </w:r>
      <w:proofErr w:type="spellEnd"/>
      <w:r>
        <w:t>:</w:t>
      </w:r>
      <w:r>
        <w:tab/>
        <w:t>AGAMOS</w:t>
      </w:r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73138361" w14:textId="77777777" w:rsidR="00D1514D" w:rsidRDefault="0048320D">
      <w:pPr>
        <w:pStyle w:val="Zkladntext"/>
        <w:tabs>
          <w:tab w:val="left" w:pos="3659"/>
        </w:tabs>
        <w:ind w:left="118"/>
      </w:pPr>
      <w:proofErr w:type="spellStart"/>
      <w:r>
        <w:t>Sídlo</w:t>
      </w:r>
      <w:proofErr w:type="spellEnd"/>
      <w:r>
        <w:t>:</w:t>
      </w:r>
      <w:r>
        <w:tab/>
      </w:r>
      <w:r>
        <w:t xml:space="preserve">Zelená 1387/14, </w:t>
      </w:r>
      <w:proofErr w:type="spellStart"/>
      <w:r>
        <w:t>Horní</w:t>
      </w:r>
      <w:proofErr w:type="spellEnd"/>
      <w:r>
        <w:t xml:space="preserve"> Suchá,</w:t>
      </w:r>
      <w:r>
        <w:rPr>
          <w:spacing w:val="-1"/>
        </w:rPr>
        <w:t xml:space="preserve"> </w:t>
      </w:r>
      <w:r>
        <w:t>73535</w:t>
      </w:r>
    </w:p>
    <w:p w14:paraId="73138362" w14:textId="77777777" w:rsidR="00D1514D" w:rsidRDefault="0048320D">
      <w:pPr>
        <w:pStyle w:val="Zkladntext"/>
        <w:tabs>
          <w:tab w:val="right" w:pos="4634"/>
        </w:tabs>
        <w:ind w:left="118"/>
      </w:pPr>
      <w:r>
        <w:t>IČO:</w:t>
      </w:r>
      <w:r>
        <w:tab/>
        <w:t>28349521</w:t>
      </w:r>
    </w:p>
    <w:p w14:paraId="73138363" w14:textId="009F7E6A" w:rsidR="00D1514D" w:rsidRDefault="0048320D">
      <w:pPr>
        <w:pStyle w:val="Zkladntext"/>
        <w:tabs>
          <w:tab w:val="left" w:pos="3659"/>
        </w:tabs>
        <w:ind w:left="118"/>
      </w:pPr>
      <w:proofErr w:type="spellStart"/>
      <w:r>
        <w:t>Zastoupený</w:t>
      </w:r>
      <w:proofErr w:type="spellEnd"/>
      <w:r>
        <w:t>:</w:t>
      </w:r>
      <w:r>
        <w:tab/>
      </w:r>
      <w:r w:rsidR="00C62B89">
        <w:t>XXXXXXX</w:t>
      </w:r>
      <w:r>
        <w:t>,</w:t>
      </w:r>
      <w:r>
        <w:rPr>
          <w:spacing w:val="-2"/>
        </w:rPr>
        <w:t xml:space="preserve"> </w:t>
      </w:r>
      <w:proofErr w:type="spellStart"/>
      <w:r>
        <w:t>jednatel</w:t>
      </w:r>
      <w:proofErr w:type="spellEnd"/>
    </w:p>
    <w:p w14:paraId="73138364" w14:textId="2ED4FCEF" w:rsidR="00D1514D" w:rsidRDefault="0048320D">
      <w:pPr>
        <w:pStyle w:val="Zkladntext"/>
        <w:tabs>
          <w:tab w:val="left" w:pos="3659"/>
        </w:tabs>
        <w:spacing w:before="2"/>
        <w:ind w:left="118" w:right="3741"/>
      </w:pPr>
      <w:proofErr w:type="spellStart"/>
      <w:r>
        <w:t>Kontaktní</w:t>
      </w:r>
      <w:proofErr w:type="spellEnd"/>
      <w:r>
        <w:rPr>
          <w:spacing w:val="-4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r w:rsidR="00C62B89">
        <w:t>XXXXXXX</w:t>
      </w:r>
      <w:r>
        <w:t xml:space="preserve">, </w:t>
      </w:r>
      <w:proofErr w:type="spellStart"/>
      <w:r>
        <w:t>jednatel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1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73138365" w14:textId="77777777" w:rsidR="00D1514D" w:rsidRDefault="00D1514D">
      <w:pPr>
        <w:pStyle w:val="Zkladntext"/>
      </w:pPr>
    </w:p>
    <w:p w14:paraId="73138366" w14:textId="77777777" w:rsidR="00D1514D" w:rsidRDefault="00D1514D">
      <w:pPr>
        <w:pStyle w:val="Zkladntext"/>
      </w:pPr>
    </w:p>
    <w:p w14:paraId="73138367" w14:textId="77777777" w:rsidR="00D1514D" w:rsidRDefault="00D1514D">
      <w:pPr>
        <w:pStyle w:val="Zkladntext"/>
      </w:pPr>
    </w:p>
    <w:p w14:paraId="73138368" w14:textId="77777777" w:rsidR="00D1514D" w:rsidRDefault="00D1514D">
      <w:pPr>
        <w:pStyle w:val="Zkladntext"/>
        <w:spacing w:before="11"/>
        <w:rPr>
          <w:sz w:val="23"/>
        </w:rPr>
      </w:pPr>
    </w:p>
    <w:p w14:paraId="73138369" w14:textId="77777777" w:rsidR="00D1514D" w:rsidRDefault="0048320D">
      <w:pPr>
        <w:pStyle w:val="Nadpis1"/>
        <w:ind w:left="118"/>
      </w:pPr>
      <w:r>
        <w:rPr>
          <w:u w:val="single"/>
        </w:rPr>
        <w:t>Expert:</w:t>
      </w:r>
    </w:p>
    <w:p w14:paraId="7313836A" w14:textId="77777777" w:rsidR="00D1514D" w:rsidRDefault="00D1514D">
      <w:pPr>
        <w:pStyle w:val="Zkladntext"/>
        <w:spacing w:before="9"/>
        <w:rPr>
          <w:b/>
          <w:sz w:val="19"/>
        </w:rPr>
      </w:pPr>
    </w:p>
    <w:p w14:paraId="7313836B" w14:textId="77777777" w:rsidR="00D1514D" w:rsidRDefault="0048320D">
      <w:pPr>
        <w:pStyle w:val="Zkladntext"/>
        <w:tabs>
          <w:tab w:val="left" w:pos="3659"/>
        </w:tabs>
        <w:spacing w:before="52"/>
        <w:ind w:left="118"/>
      </w:pPr>
      <w:proofErr w:type="spellStart"/>
      <w:r>
        <w:t>Název</w:t>
      </w:r>
      <w:proofErr w:type="spellEnd"/>
      <w:r>
        <w:t>:</w:t>
      </w:r>
      <w:r>
        <w:tab/>
        <w:t xml:space="preserve">Inove </w:t>
      </w:r>
      <w:proofErr w:type="spellStart"/>
      <w:r>
        <w:t>s.r.o.</w:t>
      </w:r>
      <w:proofErr w:type="spellEnd"/>
    </w:p>
    <w:p w14:paraId="7313836C" w14:textId="77777777" w:rsidR="00D1514D" w:rsidRDefault="0048320D">
      <w:pPr>
        <w:pStyle w:val="Zkladntext"/>
        <w:tabs>
          <w:tab w:val="left" w:pos="3659"/>
        </w:tabs>
        <w:ind w:left="118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Mírová</w:t>
      </w:r>
      <w:proofErr w:type="spellEnd"/>
      <w:r>
        <w:t xml:space="preserve"> 1147/13, Ostrava-</w:t>
      </w:r>
      <w:proofErr w:type="spellStart"/>
      <w:r>
        <w:t>Vítkovice</w:t>
      </w:r>
      <w:proofErr w:type="spellEnd"/>
      <w:r>
        <w:t>, 703</w:t>
      </w:r>
      <w:r>
        <w:rPr>
          <w:spacing w:val="-6"/>
        </w:rPr>
        <w:t xml:space="preserve"> </w:t>
      </w:r>
      <w:r>
        <w:t>00</w:t>
      </w:r>
    </w:p>
    <w:p w14:paraId="7313836D" w14:textId="77777777" w:rsidR="00D1514D" w:rsidRDefault="0048320D">
      <w:pPr>
        <w:pStyle w:val="Zkladntext"/>
        <w:tabs>
          <w:tab w:val="right" w:pos="4634"/>
        </w:tabs>
        <w:ind w:left="118"/>
      </w:pPr>
      <w:r>
        <w:t>IČO:</w:t>
      </w:r>
      <w:r>
        <w:tab/>
        <w:t>07556071</w:t>
      </w:r>
    </w:p>
    <w:p w14:paraId="7313836E" w14:textId="029B9742" w:rsidR="00D1514D" w:rsidRDefault="0048320D">
      <w:pPr>
        <w:pStyle w:val="Zkladntext"/>
        <w:tabs>
          <w:tab w:val="left" w:pos="3659"/>
        </w:tabs>
        <w:ind w:left="118"/>
      </w:pPr>
      <w:proofErr w:type="spellStart"/>
      <w:r>
        <w:t>Zastoupený</w:t>
      </w:r>
      <w:proofErr w:type="spellEnd"/>
      <w:r>
        <w:t>:</w:t>
      </w:r>
      <w:r>
        <w:tab/>
      </w:r>
      <w:r w:rsidR="00C62B89">
        <w:t>XXXXX</w:t>
      </w:r>
    </w:p>
    <w:p w14:paraId="2BAFC9D2" w14:textId="77777777" w:rsidR="00C62B89" w:rsidRDefault="0048320D">
      <w:pPr>
        <w:pStyle w:val="Zkladntext"/>
        <w:tabs>
          <w:tab w:val="left" w:pos="3659"/>
        </w:tabs>
        <w:ind w:left="118" w:right="4695"/>
      </w:pPr>
      <w:proofErr w:type="spellStart"/>
      <w:r>
        <w:t>Jméno</w:t>
      </w:r>
      <w:proofErr w:type="spellEnd"/>
      <w:r>
        <w:t xml:space="preserve"> a</w:t>
      </w:r>
      <w:r>
        <w:rPr>
          <w:spacing w:val="-7"/>
        </w:rPr>
        <w:t xml:space="preserve"> </w:t>
      </w:r>
      <w:proofErr w:type="spellStart"/>
      <w:r>
        <w:t>příjmení</w:t>
      </w:r>
      <w:proofErr w:type="spellEnd"/>
      <w:r>
        <w:rPr>
          <w:spacing w:val="-1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r w:rsidR="00C62B89">
        <w:t>XXXXX</w:t>
      </w:r>
    </w:p>
    <w:p w14:paraId="7313836F" w14:textId="608A10B5" w:rsidR="00D1514D" w:rsidRDefault="0048320D">
      <w:pPr>
        <w:pStyle w:val="Zkladntext"/>
        <w:tabs>
          <w:tab w:val="left" w:pos="3659"/>
        </w:tabs>
        <w:ind w:left="118" w:right="4695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73138370" w14:textId="77777777" w:rsidR="00D1514D" w:rsidRDefault="00D1514D">
      <w:pPr>
        <w:sectPr w:rsidR="00D1514D">
          <w:headerReference w:type="default" r:id="rId7"/>
          <w:footerReference w:type="default" r:id="rId8"/>
          <w:type w:val="continuous"/>
          <w:pgSz w:w="11910" w:h="16840"/>
          <w:pgMar w:top="1360" w:right="1020" w:bottom="1040" w:left="1300" w:header="303" w:footer="858" w:gutter="0"/>
          <w:pgNumType w:start="1"/>
          <w:cols w:space="708"/>
        </w:sectPr>
      </w:pPr>
    </w:p>
    <w:p w14:paraId="73138371" w14:textId="77777777" w:rsidR="00D1514D" w:rsidRDefault="0048320D">
      <w:pPr>
        <w:pStyle w:val="Nadpis1"/>
        <w:numPr>
          <w:ilvl w:val="0"/>
          <w:numId w:val="3"/>
        </w:numPr>
        <w:tabs>
          <w:tab w:val="left" w:pos="479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3138372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73138373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73138374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123"/>
        <w:ind w:right="10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73138375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73138376" w14:textId="77777777" w:rsidR="00D1514D" w:rsidRDefault="00D1514D">
      <w:pPr>
        <w:jc w:val="both"/>
        <w:rPr>
          <w:sz w:val="24"/>
        </w:rPr>
        <w:sectPr w:rsidR="00D1514D">
          <w:pgSz w:w="11910" w:h="16840"/>
          <w:pgMar w:top="1360" w:right="1020" w:bottom="1040" w:left="1300" w:header="303" w:footer="858" w:gutter="0"/>
          <w:cols w:space="708"/>
        </w:sectPr>
      </w:pPr>
    </w:p>
    <w:p w14:paraId="73138377" w14:textId="77777777" w:rsidR="00D1514D" w:rsidRDefault="0048320D">
      <w:pPr>
        <w:pStyle w:val="Nadpis1"/>
        <w:numPr>
          <w:ilvl w:val="0"/>
          <w:numId w:val="3"/>
        </w:numPr>
        <w:tabs>
          <w:tab w:val="left" w:pos="477"/>
        </w:tabs>
        <w:spacing w:before="41"/>
        <w:ind w:left="476" w:hanging="359"/>
      </w:pPr>
      <w:proofErr w:type="spellStart"/>
      <w:r>
        <w:lastRenderedPageBreak/>
        <w:t>Konzultace</w:t>
      </w:r>
      <w:proofErr w:type="spellEnd"/>
    </w:p>
    <w:p w14:paraId="73138378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ind w:right="112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73138379" w14:textId="77777777" w:rsidR="00D1514D" w:rsidRDefault="00D1514D">
      <w:pPr>
        <w:pStyle w:val="Zkladntext"/>
        <w:spacing w:before="10"/>
        <w:rPr>
          <w:sz w:val="33"/>
        </w:rPr>
      </w:pPr>
    </w:p>
    <w:p w14:paraId="7313837A" w14:textId="77777777" w:rsidR="00D1514D" w:rsidRDefault="0048320D">
      <w:pPr>
        <w:pStyle w:val="Nadpis1"/>
        <w:ind w:left="546"/>
      </w:pPr>
      <w:proofErr w:type="spellStart"/>
      <w:r>
        <w:t>Cíl</w:t>
      </w:r>
      <w:proofErr w:type="spellEnd"/>
      <w:r>
        <w:t>:</w:t>
      </w:r>
    </w:p>
    <w:p w14:paraId="7313837B" w14:textId="77777777" w:rsidR="00D1514D" w:rsidRDefault="0048320D">
      <w:pPr>
        <w:pStyle w:val="Zkladntext"/>
        <w:ind w:left="546" w:right="109"/>
        <w:jc w:val="both"/>
      </w:pPr>
      <w:proofErr w:type="spellStart"/>
      <w:r>
        <w:t>Cílem</w:t>
      </w:r>
      <w:proofErr w:type="spellEnd"/>
      <w:r>
        <w:rPr>
          <w:spacing w:val="-3"/>
        </w:rPr>
        <w:t xml:space="preserve"> </w:t>
      </w:r>
      <w:proofErr w:type="spellStart"/>
      <w:r>
        <w:t>programu</w:t>
      </w:r>
      <w:proofErr w:type="spellEnd"/>
      <w:r>
        <w:rPr>
          <w:spacing w:val="-5"/>
        </w:rPr>
        <w:t xml:space="preserve"> </w:t>
      </w:r>
      <w:r>
        <w:t>DIGI</w:t>
      </w:r>
      <w:r>
        <w:rPr>
          <w:spacing w:val="-4"/>
        </w:rPr>
        <w:t xml:space="preserve"> </w:t>
      </w:r>
      <w:proofErr w:type="spellStart"/>
      <w:r>
        <w:t>Supervize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vytvořit</w:t>
      </w:r>
      <w:proofErr w:type="spellEnd"/>
      <w:r>
        <w:rPr>
          <w:spacing w:val="-5"/>
        </w:rPr>
        <w:t xml:space="preserve"> </w:t>
      </w:r>
      <w:proofErr w:type="spellStart"/>
      <w:r>
        <w:t>komplexní</w:t>
      </w:r>
      <w:proofErr w:type="spellEnd"/>
      <w:r>
        <w:rPr>
          <w:spacing w:val="-6"/>
        </w:rPr>
        <w:t xml:space="preserve"> </w:t>
      </w:r>
      <w:proofErr w:type="spellStart"/>
      <w:r>
        <w:t>platformu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efektivní</w:t>
      </w:r>
      <w:proofErr w:type="spellEnd"/>
      <w:r>
        <w:rPr>
          <w:spacing w:val="-4"/>
        </w:rPr>
        <w:t xml:space="preserve"> </w:t>
      </w:r>
      <w:proofErr w:type="spellStart"/>
      <w:r>
        <w:t>řízení</w:t>
      </w:r>
      <w:proofErr w:type="spellEnd"/>
      <w:r>
        <w:rPr>
          <w:spacing w:val="-6"/>
        </w:rPr>
        <w:t xml:space="preserve"> </w:t>
      </w:r>
      <w:proofErr w:type="spellStart"/>
      <w:r>
        <w:t>projektů</w:t>
      </w:r>
      <w:proofErr w:type="spellEnd"/>
      <w:r>
        <w:t xml:space="preserve"> a </w:t>
      </w:r>
      <w:proofErr w:type="spellStart"/>
      <w:r>
        <w:t>komunikace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zapojenými</w:t>
      </w:r>
      <w:proofErr w:type="spellEnd"/>
      <w:r>
        <w:t xml:space="preserve"> </w:t>
      </w:r>
      <w:proofErr w:type="spellStart"/>
      <w:r>
        <w:t>subjekty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, </w:t>
      </w:r>
      <w:proofErr w:type="spellStart"/>
      <w:r>
        <w:t>školy</w:t>
      </w:r>
      <w:proofErr w:type="spellEnd"/>
      <w:r>
        <w:t xml:space="preserve">, </w:t>
      </w:r>
      <w:proofErr w:type="spellStart"/>
      <w:r>
        <w:t>firmy</w:t>
      </w:r>
      <w:proofErr w:type="spellEnd"/>
      <w:r>
        <w:t xml:space="preserve"> a </w:t>
      </w:r>
      <w:proofErr w:type="spellStart"/>
      <w:r>
        <w:t>poskytovatelé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. Program se </w:t>
      </w:r>
      <w:proofErr w:type="spellStart"/>
      <w:r>
        <w:t>zaměřuje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datového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přehledné</w:t>
      </w:r>
      <w:proofErr w:type="spellEnd"/>
      <w:r>
        <w:t xml:space="preserve"> </w:t>
      </w:r>
      <w:proofErr w:type="spellStart"/>
      <w:r>
        <w:t>zobrazování</w:t>
      </w:r>
      <w:proofErr w:type="spellEnd"/>
      <w:r>
        <w:t xml:space="preserve"> </w:t>
      </w:r>
      <w:proofErr w:type="spellStart"/>
      <w:r>
        <w:t>profilů</w:t>
      </w:r>
      <w:proofErr w:type="spellEnd"/>
      <w:r>
        <w:t xml:space="preserve">, </w:t>
      </w:r>
      <w:proofErr w:type="spellStart"/>
      <w:r>
        <w:t>procesů</w:t>
      </w:r>
      <w:proofErr w:type="spellEnd"/>
      <w:r>
        <w:t xml:space="preserve"> a </w:t>
      </w:r>
      <w:proofErr w:type="spellStart"/>
      <w:r>
        <w:t>zodpovědných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vývoj</w:t>
      </w:r>
      <w:proofErr w:type="spellEnd"/>
      <w:r>
        <w:t xml:space="preserve"> </w:t>
      </w:r>
      <w:proofErr w:type="spellStart"/>
      <w:r>
        <w:t>webové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centrální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pro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dokumentům</w:t>
      </w:r>
      <w:proofErr w:type="spellEnd"/>
      <w:r>
        <w:t xml:space="preserve"> a </w:t>
      </w:r>
      <w:proofErr w:type="spellStart"/>
      <w:r>
        <w:t>projektovým</w:t>
      </w:r>
      <w:proofErr w:type="spellEnd"/>
      <w:r>
        <w:t xml:space="preserve"> </w:t>
      </w:r>
      <w:proofErr w:type="spellStart"/>
      <w:r>
        <w:t>informacím</w:t>
      </w:r>
      <w:proofErr w:type="spellEnd"/>
      <w:r>
        <w:t xml:space="preserve">. </w:t>
      </w:r>
      <w:proofErr w:type="spellStart"/>
      <w:r>
        <w:t>Součástí</w:t>
      </w:r>
      <w:proofErr w:type="spellEnd"/>
      <w:r>
        <w:t xml:space="preserve"> je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automatizace</w:t>
      </w:r>
      <w:proofErr w:type="spellEnd"/>
      <w:r>
        <w:t xml:space="preserve"> </w:t>
      </w:r>
      <w:proofErr w:type="spellStart"/>
      <w:r>
        <w:t>generování</w:t>
      </w:r>
      <w:proofErr w:type="spellEnd"/>
      <w:r>
        <w:t xml:space="preserve"> </w:t>
      </w:r>
      <w:proofErr w:type="spellStart"/>
      <w:r>
        <w:t>textů</w:t>
      </w:r>
      <w:proofErr w:type="spellEnd"/>
      <w:r>
        <w:t xml:space="preserve">, </w:t>
      </w:r>
      <w:proofErr w:type="spellStart"/>
      <w:r>
        <w:t>formulářů</w:t>
      </w:r>
      <w:proofErr w:type="spellEnd"/>
      <w:r>
        <w:t xml:space="preserve"> a </w:t>
      </w:r>
      <w:proofErr w:type="spellStart"/>
      <w:r>
        <w:t>reportů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umělé</w:t>
      </w:r>
      <w:proofErr w:type="spellEnd"/>
      <w:r>
        <w:rPr>
          <w:spacing w:val="-16"/>
        </w:rPr>
        <w:t xml:space="preserve"> </w:t>
      </w:r>
      <w:proofErr w:type="spellStart"/>
      <w:r>
        <w:t>inteligence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což</w:t>
      </w:r>
      <w:proofErr w:type="spellEnd"/>
      <w:r>
        <w:rPr>
          <w:spacing w:val="-16"/>
        </w:rPr>
        <w:t xml:space="preserve"> </w:t>
      </w:r>
      <w:proofErr w:type="spellStart"/>
      <w:r>
        <w:t>výrazně</w:t>
      </w:r>
      <w:proofErr w:type="spellEnd"/>
      <w:r>
        <w:rPr>
          <w:spacing w:val="-18"/>
        </w:rPr>
        <w:t xml:space="preserve"> </w:t>
      </w:r>
      <w:proofErr w:type="spellStart"/>
      <w:r>
        <w:t>zjednoduší</w:t>
      </w:r>
      <w:proofErr w:type="spellEnd"/>
      <w:r>
        <w:rPr>
          <w:spacing w:val="-17"/>
        </w:rPr>
        <w:t xml:space="preserve"> </w:t>
      </w:r>
      <w:proofErr w:type="spellStart"/>
      <w:r>
        <w:t>administrativní</w:t>
      </w:r>
      <w:proofErr w:type="spellEnd"/>
      <w:r>
        <w:rPr>
          <w:spacing w:val="-17"/>
        </w:rPr>
        <w:t xml:space="preserve"> </w:t>
      </w:r>
      <w:proofErr w:type="spellStart"/>
      <w:r>
        <w:t>procesy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Celkovým</w:t>
      </w:r>
      <w:proofErr w:type="spellEnd"/>
      <w:r>
        <w:rPr>
          <w:spacing w:val="-14"/>
        </w:rPr>
        <w:t xml:space="preserve"> </w:t>
      </w:r>
      <w:proofErr w:type="spellStart"/>
      <w:r>
        <w:t>cílem</w:t>
      </w:r>
      <w:proofErr w:type="spellEnd"/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efektivity</w:t>
      </w:r>
      <w:proofErr w:type="spellEnd"/>
      <w:r>
        <w:t xml:space="preserve">, </w:t>
      </w:r>
      <w:proofErr w:type="spellStart"/>
      <w:r>
        <w:t>transparentnosti</w:t>
      </w:r>
      <w:proofErr w:type="spellEnd"/>
      <w:r>
        <w:t xml:space="preserve"> a </w:t>
      </w:r>
      <w:proofErr w:type="spellStart"/>
      <w:r>
        <w:t>přehlednosti</w:t>
      </w:r>
      <w:proofErr w:type="spellEnd"/>
      <w:r>
        <w:t xml:space="preserve"> </w:t>
      </w:r>
      <w:proofErr w:type="spellStart"/>
      <w:r>
        <w:t>projektového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a </w:t>
      </w:r>
      <w:proofErr w:type="spellStart"/>
      <w:r>
        <w:t>usnadnění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zúčastněnými</w:t>
      </w:r>
      <w:proofErr w:type="spellEnd"/>
      <w:r>
        <w:rPr>
          <w:spacing w:val="-3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7313837C" w14:textId="77777777" w:rsidR="00D1514D" w:rsidRDefault="00D1514D">
      <w:pPr>
        <w:pStyle w:val="Zkladntext"/>
        <w:spacing w:before="1"/>
      </w:pPr>
    </w:p>
    <w:p w14:paraId="7313837D" w14:textId="77777777" w:rsidR="00D1514D" w:rsidRDefault="0048320D">
      <w:pPr>
        <w:pStyle w:val="Nadpis1"/>
        <w:ind w:left="546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7313837E" w14:textId="77777777" w:rsidR="00D1514D" w:rsidRDefault="00D1514D">
      <w:pPr>
        <w:pStyle w:val="Zkladntext"/>
        <w:rPr>
          <w:b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4"/>
        <w:gridCol w:w="1608"/>
      </w:tblGrid>
      <w:tr w:rsidR="00D1514D" w14:paraId="73138381" w14:textId="77777777">
        <w:trPr>
          <w:trHeight w:val="292"/>
        </w:trPr>
        <w:tc>
          <w:tcPr>
            <w:tcW w:w="7034" w:type="dxa"/>
          </w:tcPr>
          <w:p w14:paraId="7313837F" w14:textId="77777777" w:rsidR="00D1514D" w:rsidRDefault="0048320D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73138380" w14:textId="77777777" w:rsidR="00D1514D" w:rsidRDefault="0048320D"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D1514D" w14:paraId="73138396" w14:textId="77777777">
        <w:trPr>
          <w:trHeight w:val="8638"/>
        </w:trPr>
        <w:tc>
          <w:tcPr>
            <w:tcW w:w="7034" w:type="dxa"/>
          </w:tcPr>
          <w:p w14:paraId="73138382" w14:textId="77777777" w:rsidR="00D1514D" w:rsidRDefault="00D1514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3138383" w14:textId="77777777" w:rsidR="00D1514D" w:rsidRDefault="0048320D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Dokončení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datového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modelu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73138384" w14:textId="77777777" w:rsidR="00D1514D" w:rsidRDefault="0048320D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spacing w:line="30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Zahrnutí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profilů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dodavatelů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odběratelů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projektů</w:t>
            </w:r>
            <w:proofErr w:type="spellEnd"/>
            <w:r>
              <w:rPr>
                <w:sz w:val="24"/>
              </w:rPr>
              <w:t>.</w:t>
            </w:r>
          </w:p>
          <w:p w14:paraId="73138385" w14:textId="77777777" w:rsidR="00D1514D" w:rsidRDefault="0048320D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ind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Detailní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zobrazení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průběhu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pacing w:val="-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subjekty</w:t>
            </w:r>
            <w:proofErr w:type="spellEnd"/>
            <w:r>
              <w:rPr>
                <w:sz w:val="24"/>
              </w:rPr>
              <w:t>.</w:t>
            </w:r>
          </w:p>
          <w:p w14:paraId="73138386" w14:textId="77777777" w:rsidR="00D1514D" w:rsidRDefault="0048320D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spacing w:line="30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Definice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zodpovědných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nastavení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z w:val="24"/>
              </w:rPr>
              <w:t>:</w:t>
            </w:r>
          </w:p>
          <w:p w14:paraId="73138387" w14:textId="77777777" w:rsidR="00D1514D" w:rsidRDefault="0048320D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spacing w:before="2"/>
              <w:ind w:right="1229"/>
              <w:rPr>
                <w:sz w:val="24"/>
              </w:rPr>
            </w:pPr>
            <w:proofErr w:type="spellStart"/>
            <w:r>
              <w:rPr>
                <w:sz w:val="24"/>
              </w:rPr>
              <w:t>Určení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kdo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zodpovědný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projekt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jedná</w:t>
            </w:r>
            <w:proofErr w:type="spellEnd"/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jednotlivými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firmami</w:t>
            </w:r>
            <w:proofErr w:type="spellEnd"/>
            <w:r>
              <w:rPr>
                <w:sz w:val="24"/>
              </w:rPr>
              <w:t>.</w:t>
            </w:r>
          </w:p>
          <w:p w14:paraId="73138388" w14:textId="77777777" w:rsidR="00D1514D" w:rsidRDefault="0048320D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spacing w:line="242" w:lineRule="auto"/>
              <w:ind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Zajištění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transparentní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studenty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školami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firmami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poskytovateli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služeb</w:t>
            </w:r>
            <w:proofErr w:type="spellEnd"/>
            <w:r>
              <w:rPr>
                <w:sz w:val="24"/>
              </w:rPr>
              <w:t>.</w:t>
            </w:r>
          </w:p>
          <w:p w14:paraId="73138389" w14:textId="77777777" w:rsidR="00D1514D" w:rsidRDefault="00D1514D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7313838A" w14:textId="77777777" w:rsidR="00D1514D" w:rsidRDefault="0048320D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Implementace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databázové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správy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webové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aplikace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7313838B" w14:textId="77777777" w:rsidR="00D1514D" w:rsidRDefault="0048320D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spacing w:line="30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Vývoj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správa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databáze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uchování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kontaktů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informací</w:t>
            </w:r>
            <w:proofErr w:type="spellEnd"/>
            <w:r>
              <w:rPr>
                <w:sz w:val="24"/>
              </w:rPr>
              <w:t>.</w:t>
            </w:r>
          </w:p>
          <w:p w14:paraId="7313838C" w14:textId="77777777" w:rsidR="00D1514D" w:rsidRDefault="0048320D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spacing w:line="242" w:lineRule="auto"/>
              <w:ind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Tvorba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rozhraní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snadný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přístup</w:t>
            </w:r>
            <w:proofErr w:type="spellEnd"/>
            <w:r>
              <w:rPr>
                <w:sz w:val="24"/>
              </w:rPr>
              <w:t xml:space="preserve"> k</w:t>
            </w:r>
            <w:r>
              <w:rPr>
                <w:spacing w:val="-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dokumentům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projektovým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informacím</w:t>
            </w:r>
            <w:proofErr w:type="spellEnd"/>
            <w:r>
              <w:rPr>
                <w:sz w:val="24"/>
              </w:rPr>
              <w:t>.</w:t>
            </w:r>
          </w:p>
          <w:p w14:paraId="7313838D" w14:textId="77777777" w:rsidR="00D1514D" w:rsidRDefault="00D1514D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7313838E" w14:textId="77777777" w:rsidR="00D1514D" w:rsidRDefault="0048320D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Automatizace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procesů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pomocí</w:t>
            </w:r>
            <w:proofErr w:type="spellEnd"/>
            <w:r>
              <w:rPr>
                <w:b/>
                <w:sz w:val="24"/>
              </w:rPr>
              <w:t xml:space="preserve"> AI:</w:t>
            </w:r>
          </w:p>
          <w:p w14:paraId="7313838F" w14:textId="77777777" w:rsidR="00D1514D" w:rsidRDefault="0048320D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ind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Generování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textů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formulářů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pomocí</w:t>
            </w:r>
            <w:proofErr w:type="spellEnd"/>
            <w:r>
              <w:rPr>
                <w:sz w:val="24"/>
              </w:rPr>
              <w:t xml:space="preserve"> ChatGPT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definovaných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</w:t>
            </w:r>
            <w:proofErr w:type="spellEnd"/>
            <w:r>
              <w:rPr>
                <w:sz w:val="24"/>
              </w:rPr>
              <w:t xml:space="preserve"> v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projektu</w:t>
            </w:r>
            <w:proofErr w:type="spellEnd"/>
            <w:r>
              <w:rPr>
                <w:sz w:val="24"/>
              </w:rPr>
              <w:t>.</w:t>
            </w:r>
          </w:p>
          <w:p w14:paraId="73138390" w14:textId="77777777" w:rsidR="00D1514D" w:rsidRDefault="0048320D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spacing w:line="242" w:lineRule="auto"/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Automatické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odesílání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formulářů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školám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generování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reportů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Agamos</w:t>
            </w:r>
            <w:proofErr w:type="spellEnd"/>
            <w:r>
              <w:rPr>
                <w:sz w:val="24"/>
              </w:rPr>
              <w:t>.</w:t>
            </w:r>
          </w:p>
          <w:p w14:paraId="73138391" w14:textId="77777777" w:rsidR="00D1514D" w:rsidRDefault="00D1514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73138392" w14:textId="77777777" w:rsidR="00D1514D" w:rsidRDefault="0048320D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Řízení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úkolů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sledování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postupu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73138393" w14:textId="77777777" w:rsidR="00D1514D" w:rsidRDefault="0048320D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ind w:right="935"/>
              <w:rPr>
                <w:sz w:val="24"/>
              </w:rPr>
            </w:pPr>
            <w:proofErr w:type="spellStart"/>
            <w:r>
              <w:rPr>
                <w:sz w:val="24"/>
              </w:rPr>
              <w:t>Vygenerování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úkolů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jednotlivé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zapojené</w:t>
            </w:r>
            <w:proofErr w:type="spellEnd"/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projektů</w:t>
            </w:r>
            <w:proofErr w:type="spellEnd"/>
            <w:r>
              <w:rPr>
                <w:sz w:val="24"/>
              </w:rPr>
              <w:t>.</w:t>
            </w:r>
          </w:p>
          <w:p w14:paraId="73138394" w14:textId="77777777" w:rsidR="00D1514D" w:rsidRDefault="0048320D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spacing w:line="242" w:lineRule="auto"/>
              <w:ind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Monitorování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úkolů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poskytování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nástrojů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správu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projektů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8" w:type="dxa"/>
          </w:tcPr>
          <w:p w14:paraId="73138395" w14:textId="77777777" w:rsidR="00D1514D" w:rsidRDefault="0048320D">
            <w:pPr>
              <w:pStyle w:val="TableParagraph"/>
              <w:spacing w:line="292" w:lineRule="exact"/>
              <w:ind w:left="516" w:right="672"/>
              <w:jc w:val="center"/>
              <w:rPr>
                <w:sz w:val="24"/>
              </w:rPr>
            </w:pPr>
            <w:r>
              <w:rPr>
                <w:sz w:val="24"/>
              </w:rPr>
              <w:t>60h</w:t>
            </w:r>
          </w:p>
        </w:tc>
      </w:tr>
    </w:tbl>
    <w:p w14:paraId="73138397" w14:textId="77777777" w:rsidR="00D1514D" w:rsidRDefault="00D1514D">
      <w:pPr>
        <w:spacing w:line="292" w:lineRule="exact"/>
        <w:jc w:val="center"/>
        <w:rPr>
          <w:sz w:val="24"/>
        </w:rPr>
        <w:sectPr w:rsidR="00D1514D">
          <w:pgSz w:w="11910" w:h="16840"/>
          <w:pgMar w:top="1360" w:right="1020" w:bottom="1040" w:left="1300" w:header="303" w:footer="858" w:gutter="0"/>
          <w:cols w:space="708"/>
        </w:sectPr>
      </w:pPr>
    </w:p>
    <w:p w14:paraId="73138398" w14:textId="77777777" w:rsidR="00D1514D" w:rsidRDefault="00D1514D">
      <w:pPr>
        <w:pStyle w:val="Zkladntext"/>
        <w:spacing w:before="5"/>
        <w:rPr>
          <w:b/>
          <w:sz w:val="3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4"/>
        <w:gridCol w:w="1608"/>
      </w:tblGrid>
      <w:tr w:rsidR="00D1514D" w14:paraId="7313839D" w14:textId="77777777">
        <w:trPr>
          <w:trHeight w:val="1783"/>
        </w:trPr>
        <w:tc>
          <w:tcPr>
            <w:tcW w:w="7034" w:type="dxa"/>
          </w:tcPr>
          <w:p w14:paraId="73138399" w14:textId="77777777" w:rsidR="00D1514D" w:rsidRDefault="0048320D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Zajištění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přehledného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řízení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projektů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komunikace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7313839A" w14:textId="77777777" w:rsidR="00D1514D" w:rsidRDefault="0048320D">
            <w:pPr>
              <w:pStyle w:val="TableParagraph"/>
              <w:numPr>
                <w:ilvl w:val="0"/>
                <w:numId w:val="1"/>
              </w:numPr>
              <w:tabs>
                <w:tab w:val="left" w:pos="854"/>
                <w:tab w:val="left" w:pos="855"/>
              </w:tabs>
              <w:ind w:right="270"/>
              <w:rPr>
                <w:sz w:val="24"/>
              </w:rPr>
            </w:pPr>
            <w:proofErr w:type="spellStart"/>
            <w:r>
              <w:rPr>
                <w:sz w:val="24"/>
              </w:rPr>
              <w:t>Umožnění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efektivního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řízení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přehledu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úkolech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zodpovědnostech</w:t>
            </w:r>
            <w:proofErr w:type="spellEnd"/>
            <w:r>
              <w:rPr>
                <w:sz w:val="24"/>
              </w:rPr>
              <w:t>.</w:t>
            </w:r>
          </w:p>
          <w:p w14:paraId="7313839B" w14:textId="77777777" w:rsidR="00D1514D" w:rsidRDefault="0048320D">
            <w:pPr>
              <w:pStyle w:val="TableParagraph"/>
              <w:numPr>
                <w:ilvl w:val="0"/>
                <w:numId w:val="1"/>
              </w:numPr>
              <w:tabs>
                <w:tab w:val="left" w:pos="854"/>
                <w:tab w:val="left" w:pos="855"/>
              </w:tabs>
              <w:spacing w:before="1"/>
              <w:ind w:right="503"/>
              <w:rPr>
                <w:sz w:val="24"/>
              </w:rPr>
            </w:pPr>
            <w:proofErr w:type="spellStart"/>
            <w:r>
              <w:rPr>
                <w:sz w:val="24"/>
              </w:rPr>
              <w:t>Automatizace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administrativních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  <w:r>
              <w:rPr>
                <w:sz w:val="24"/>
              </w:rPr>
              <w:t xml:space="preserve"> pro</w:t>
            </w:r>
            <w:r>
              <w:rPr>
                <w:spacing w:val="-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zjednodušení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řízení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8" w:type="dxa"/>
          </w:tcPr>
          <w:p w14:paraId="7313839C" w14:textId="77777777" w:rsidR="00D1514D" w:rsidRDefault="00D151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1514D" w14:paraId="731383A0" w14:textId="77777777">
        <w:trPr>
          <w:trHeight w:val="628"/>
        </w:trPr>
        <w:tc>
          <w:tcPr>
            <w:tcW w:w="7034" w:type="dxa"/>
          </w:tcPr>
          <w:p w14:paraId="7313839E" w14:textId="77777777" w:rsidR="00D1514D" w:rsidRDefault="0048320D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7313839F" w14:textId="77777777" w:rsidR="00D1514D" w:rsidRDefault="0048320D">
            <w:pPr>
              <w:pStyle w:val="TableParagraph"/>
              <w:spacing w:line="292" w:lineRule="exact"/>
              <w:ind w:left="534"/>
              <w:rPr>
                <w:sz w:val="24"/>
              </w:rPr>
            </w:pPr>
            <w:proofErr w:type="gramStart"/>
            <w:r>
              <w:rPr>
                <w:sz w:val="24"/>
              </w:rPr>
              <w:t>90.000,-</w:t>
            </w:r>
            <w:proofErr w:type="gramEnd"/>
          </w:p>
        </w:tc>
      </w:tr>
    </w:tbl>
    <w:p w14:paraId="731383A1" w14:textId="77777777" w:rsidR="00D1514D" w:rsidRDefault="00D1514D">
      <w:pPr>
        <w:pStyle w:val="Zkladntext"/>
        <w:spacing w:before="9"/>
        <w:rPr>
          <w:b/>
          <w:sz w:val="19"/>
        </w:rPr>
      </w:pPr>
    </w:p>
    <w:p w14:paraId="731383A2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51"/>
        <w:ind w:right="109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731383A3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7"/>
        </w:tabs>
        <w:spacing w:before="120"/>
        <w:ind w:left="546" w:right="106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60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31.10.2024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</w:t>
      </w:r>
      <w:r>
        <w:rPr>
          <w:spacing w:val="-3"/>
          <w:sz w:val="24"/>
        </w:rPr>
        <w:t xml:space="preserve">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731383A4" w14:textId="77777777" w:rsidR="00D1514D" w:rsidRDefault="0048320D">
      <w:pPr>
        <w:pStyle w:val="Zkladntext"/>
        <w:spacing w:before="122"/>
        <w:ind w:left="546" w:right="109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30.11.2025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bez</w:t>
      </w:r>
      <w:r>
        <w:rPr>
          <w:spacing w:val="-8"/>
        </w:rPr>
        <w:t xml:space="preserve"> </w:t>
      </w:r>
      <w:proofErr w:type="spellStart"/>
      <w:r>
        <w:t>ohledu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731383A5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7"/>
        </w:tabs>
        <w:spacing w:before="119"/>
        <w:ind w:left="546" w:right="109" w:hanging="42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nad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731383A6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7"/>
        </w:tabs>
        <w:spacing w:before="120"/>
        <w:ind w:left="546" w:right="107" w:hanging="428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spellStart"/>
      <w:proofErr w:type="gramStart"/>
      <w:r>
        <w:rPr>
          <w:b/>
          <w:sz w:val="24"/>
        </w:rPr>
        <w:t>Supervize</w:t>
      </w:r>
      <w:proofErr w:type="spellEnd"/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</w:t>
      </w:r>
      <w:r>
        <w:rPr>
          <w:sz w:val="24"/>
        </w:rPr>
        <w:t>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731383A7" w14:textId="77777777" w:rsidR="00D1514D" w:rsidRDefault="0048320D">
      <w:pPr>
        <w:pStyle w:val="Nadpis1"/>
        <w:numPr>
          <w:ilvl w:val="0"/>
          <w:numId w:val="3"/>
        </w:numPr>
        <w:tabs>
          <w:tab w:val="left" w:pos="477"/>
        </w:tabs>
        <w:spacing w:before="121"/>
        <w:ind w:left="476" w:hanging="359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6"/>
        </w:rPr>
        <w:t xml:space="preserve"> </w:t>
      </w:r>
      <w:proofErr w:type="spellStart"/>
      <w:r>
        <w:t>podmínky</w:t>
      </w:r>
      <w:proofErr w:type="spellEnd"/>
    </w:p>
    <w:p w14:paraId="731383A8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bez</w:t>
      </w:r>
      <w:r>
        <w:rPr>
          <w:spacing w:val="-10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731383A9" w14:textId="77777777" w:rsidR="00D1514D" w:rsidRDefault="0048320D">
      <w:pPr>
        <w:pStyle w:val="Zkladntext"/>
        <w:ind w:left="543" w:right="110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731383AA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15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</w:t>
      </w:r>
    </w:p>
    <w:p w14:paraId="731383AB" w14:textId="77777777" w:rsidR="00D1514D" w:rsidRDefault="00D1514D">
      <w:pPr>
        <w:jc w:val="both"/>
        <w:rPr>
          <w:sz w:val="24"/>
        </w:rPr>
        <w:sectPr w:rsidR="00D1514D">
          <w:pgSz w:w="11910" w:h="16840"/>
          <w:pgMar w:top="1360" w:right="1020" w:bottom="1040" w:left="1300" w:header="303" w:footer="858" w:gutter="0"/>
          <w:cols w:space="708"/>
        </w:sectPr>
      </w:pPr>
    </w:p>
    <w:p w14:paraId="731383AC" w14:textId="77777777" w:rsidR="00D1514D" w:rsidRDefault="0048320D">
      <w:pPr>
        <w:pStyle w:val="Zkladntext"/>
        <w:spacing w:before="41"/>
        <w:ind w:left="543" w:right="108"/>
        <w:jc w:val="both"/>
        <w:rPr>
          <w:b/>
        </w:rPr>
      </w:pPr>
      <w:r>
        <w:lastRenderedPageBreak/>
        <w:t xml:space="preserve">data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rPr>
          <w:b/>
        </w:rPr>
        <w:t>Vyhodnocení</w:t>
      </w:r>
      <w:proofErr w:type="spellEnd"/>
      <w:r>
        <w:rPr>
          <w:b/>
        </w:rP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Datum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rPr>
          <w:spacing w:val="-7"/>
        </w:rPr>
        <w:t xml:space="preserve"> </w:t>
      </w:r>
      <w:proofErr w:type="spellStart"/>
      <w:r>
        <w:t>plnění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faktuře</w:t>
      </w:r>
      <w:proofErr w:type="spellEnd"/>
      <w:r>
        <w:rPr>
          <w:spacing w:val="-6"/>
        </w:rPr>
        <w:t xml:space="preserve"> </w:t>
      </w:r>
      <w:proofErr w:type="spellStart"/>
      <w:r>
        <w:t>experta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proofErr w:type="spellStart"/>
      <w:r>
        <w:t>shodné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datem</w:t>
      </w:r>
      <w:proofErr w:type="spellEnd"/>
      <w:r>
        <w:rPr>
          <w:spacing w:val="-9"/>
        </w:rPr>
        <w:t xml:space="preserve"> </w:t>
      </w:r>
      <w:proofErr w:type="spellStart"/>
      <w:r>
        <w:t>podpisu</w:t>
      </w:r>
      <w:proofErr w:type="spellEnd"/>
      <w:r>
        <w:rPr>
          <w:spacing w:val="-8"/>
        </w:rPr>
        <w:t xml:space="preserve"> </w:t>
      </w:r>
      <w:proofErr w:type="spellStart"/>
      <w:r>
        <w:t>poslední</w:t>
      </w:r>
      <w:proofErr w:type="spellEnd"/>
      <w:r>
        <w:rPr>
          <w:spacing w:val="-9"/>
        </w:rPr>
        <w:t xml:space="preserve"> </w:t>
      </w:r>
      <w:r>
        <w:t>ze</w:t>
      </w:r>
      <w:r>
        <w:rPr>
          <w:spacing w:val="-7"/>
        </w:rP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rPr>
          <w:spacing w:val="1"/>
        </w:rPr>
        <w:t xml:space="preserve"> </w:t>
      </w:r>
      <w:proofErr w:type="spellStart"/>
      <w:r>
        <w:rPr>
          <w:b/>
        </w:rPr>
        <w:t>Vyhodnocení</w:t>
      </w:r>
      <w:proofErr w:type="spellEnd"/>
      <w:r>
        <w:rPr>
          <w:b/>
        </w:rPr>
        <w:t>.</w:t>
      </w:r>
    </w:p>
    <w:p w14:paraId="731383AD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</w:t>
      </w:r>
      <w:r>
        <w:rPr>
          <w:sz w:val="24"/>
        </w:rPr>
        <w:t>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731383AE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121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731383AF" w14:textId="77777777" w:rsidR="00D1514D" w:rsidRDefault="00D1514D">
      <w:pPr>
        <w:pStyle w:val="Zkladntext"/>
        <w:spacing w:before="10"/>
        <w:rPr>
          <w:sz w:val="33"/>
        </w:rPr>
      </w:pPr>
    </w:p>
    <w:p w14:paraId="731383B0" w14:textId="77777777" w:rsidR="00D1514D" w:rsidRDefault="0048320D">
      <w:pPr>
        <w:pStyle w:val="Nadpis1"/>
        <w:numPr>
          <w:ilvl w:val="0"/>
          <w:numId w:val="3"/>
        </w:numPr>
        <w:tabs>
          <w:tab w:val="left" w:pos="477"/>
        </w:tabs>
        <w:spacing w:before="1"/>
        <w:ind w:left="476" w:hanging="359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</w:p>
    <w:p w14:paraId="731383B1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ind w:right="107"/>
        <w:jc w:val="both"/>
        <w:rPr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161.558,00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padesát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731383B2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116.558,00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šestnáct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padesát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731383B3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43.784,00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čtyřicet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sedm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osmdesát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Celkové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poskytována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</w:t>
      </w:r>
      <w:r>
        <w:rPr>
          <w:spacing w:val="-4"/>
          <w:sz w:val="24"/>
        </w:rPr>
        <w:t xml:space="preserve"> </w:t>
      </w:r>
      <w:r>
        <w:rPr>
          <w:sz w:val="24"/>
        </w:rPr>
        <w:t>minimis.</w:t>
      </w:r>
    </w:p>
    <w:p w14:paraId="731383B4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122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731383B5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50%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</w:t>
      </w:r>
      <w:r>
        <w:rPr>
          <w:sz w:val="24"/>
        </w:rPr>
        <w:t>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31383B6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731383B7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122"/>
        <w:ind w:right="109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731383B8" w14:textId="77777777" w:rsidR="00D1514D" w:rsidRDefault="00D1514D">
      <w:pPr>
        <w:jc w:val="both"/>
        <w:rPr>
          <w:sz w:val="24"/>
        </w:rPr>
        <w:sectPr w:rsidR="00D1514D">
          <w:pgSz w:w="11910" w:h="16840"/>
          <w:pgMar w:top="1360" w:right="1020" w:bottom="1040" w:left="1300" w:header="303" w:footer="858" w:gutter="0"/>
          <w:cols w:space="708"/>
        </w:sectPr>
      </w:pPr>
    </w:p>
    <w:p w14:paraId="731383B9" w14:textId="77777777" w:rsidR="00D1514D" w:rsidRDefault="0048320D">
      <w:pPr>
        <w:pStyle w:val="Nadpis1"/>
        <w:numPr>
          <w:ilvl w:val="0"/>
          <w:numId w:val="3"/>
        </w:numPr>
        <w:tabs>
          <w:tab w:val="left" w:pos="477"/>
        </w:tabs>
        <w:spacing w:before="41"/>
        <w:ind w:left="476" w:hanging="359"/>
        <w:jc w:val="both"/>
      </w:pPr>
      <w:proofErr w:type="spellStart"/>
      <w:r>
        <w:lastRenderedPageBreak/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31383BA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31383BB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60"/>
        <w:ind w:right="107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731383BC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59"/>
        <w:ind w:right="116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731383BD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62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731383BE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7"/>
        </w:tabs>
        <w:spacing w:before="60"/>
        <w:ind w:left="546" w:right="113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731383BF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7"/>
        </w:tabs>
        <w:ind w:left="546" w:right="109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31383C0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7"/>
        </w:tabs>
        <w:ind w:left="546" w:right="110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Nahlédnutí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</w:t>
      </w:r>
      <w:r>
        <w:rPr>
          <w:sz w:val="24"/>
        </w:rPr>
        <w:t>osti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731383C1" w14:textId="77777777" w:rsidR="00D1514D" w:rsidRDefault="00D1514D">
      <w:pPr>
        <w:jc w:val="both"/>
        <w:rPr>
          <w:sz w:val="24"/>
        </w:rPr>
        <w:sectPr w:rsidR="00D1514D">
          <w:pgSz w:w="11910" w:h="16840"/>
          <w:pgMar w:top="1360" w:right="1020" w:bottom="1040" w:left="1300" w:header="303" w:footer="858" w:gutter="0"/>
          <w:cols w:space="708"/>
        </w:sectPr>
      </w:pPr>
    </w:p>
    <w:p w14:paraId="731383C2" w14:textId="77777777" w:rsidR="00D1514D" w:rsidRDefault="0048320D">
      <w:pPr>
        <w:pStyle w:val="Nadpis1"/>
        <w:numPr>
          <w:ilvl w:val="0"/>
          <w:numId w:val="3"/>
        </w:numPr>
        <w:tabs>
          <w:tab w:val="left" w:pos="477"/>
        </w:tabs>
        <w:spacing w:before="41"/>
        <w:ind w:left="476" w:hanging="359"/>
        <w:jc w:val="both"/>
      </w:pPr>
      <w:proofErr w:type="spellStart"/>
      <w:r>
        <w:lastRenderedPageBreak/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731383C3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ind w:right="109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731383C4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60"/>
        <w:ind w:right="107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731383C5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59"/>
        <w:jc w:val="both"/>
        <w:rPr>
          <w:sz w:val="24"/>
        </w:rPr>
      </w:pPr>
      <w:r>
        <w:rPr>
          <w:sz w:val="24"/>
        </w:rPr>
        <w:t xml:space="preserve">Pokud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r>
        <w:rPr>
          <w:spacing w:val="3"/>
          <w:sz w:val="24"/>
        </w:rPr>
        <w:t xml:space="preserve">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</w:t>
      </w:r>
      <w:r>
        <w:rPr>
          <w:sz w:val="24"/>
        </w:rPr>
        <w:t>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31383C6" w14:textId="77777777" w:rsidR="00D1514D" w:rsidRDefault="0048320D">
      <w:pPr>
        <w:pStyle w:val="Odstavecseseznamem"/>
        <w:numPr>
          <w:ilvl w:val="1"/>
          <w:numId w:val="3"/>
        </w:numPr>
        <w:tabs>
          <w:tab w:val="left" w:pos="544"/>
        </w:tabs>
        <w:spacing w:before="6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731383C7" w14:textId="77777777" w:rsidR="00D1514D" w:rsidRDefault="00D1514D">
      <w:pPr>
        <w:pStyle w:val="Zkladntext"/>
        <w:rPr>
          <w:sz w:val="20"/>
        </w:rPr>
      </w:pPr>
    </w:p>
    <w:p w14:paraId="731383C8" w14:textId="77777777" w:rsidR="00D1514D" w:rsidRDefault="00D1514D">
      <w:pPr>
        <w:pStyle w:val="Zkladntext"/>
        <w:rPr>
          <w:sz w:val="20"/>
        </w:rPr>
      </w:pPr>
    </w:p>
    <w:p w14:paraId="731383C9" w14:textId="77777777" w:rsidR="00D1514D" w:rsidRDefault="00D1514D">
      <w:pPr>
        <w:pStyle w:val="Zkladntext"/>
        <w:spacing w:before="7"/>
        <w:rPr>
          <w:sz w:val="19"/>
        </w:rPr>
      </w:pPr>
    </w:p>
    <w:p w14:paraId="731383CA" w14:textId="77777777" w:rsidR="00D1514D" w:rsidRDefault="00D1514D">
      <w:pPr>
        <w:rPr>
          <w:sz w:val="19"/>
        </w:rPr>
        <w:sectPr w:rsidR="00D1514D">
          <w:pgSz w:w="11910" w:h="16840"/>
          <w:pgMar w:top="1360" w:right="1020" w:bottom="1040" w:left="1300" w:header="303" w:footer="858" w:gutter="0"/>
          <w:cols w:space="708"/>
        </w:sectPr>
      </w:pPr>
    </w:p>
    <w:p w14:paraId="731383CB" w14:textId="77777777" w:rsidR="00D1514D" w:rsidRDefault="0048320D">
      <w:pPr>
        <w:pStyle w:val="Zkladntext"/>
        <w:spacing w:before="187"/>
        <w:ind w:left="118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731383CC" w14:textId="77777777" w:rsidR="00D1514D" w:rsidRDefault="0048320D">
      <w:pPr>
        <w:spacing w:before="116"/>
        <w:ind w:left="118"/>
        <w:rPr>
          <w:sz w:val="21"/>
        </w:rPr>
      </w:pPr>
      <w:r>
        <w:br w:type="column"/>
      </w:r>
      <w:r>
        <w:rPr>
          <w:w w:val="115"/>
          <w:sz w:val="21"/>
        </w:rPr>
        <w:t>16.9.2024</w:t>
      </w:r>
    </w:p>
    <w:p w14:paraId="731383CD" w14:textId="77777777" w:rsidR="00D1514D" w:rsidRDefault="00D1514D">
      <w:pPr>
        <w:pStyle w:val="Zkladntext"/>
        <w:spacing w:before="9"/>
        <w:rPr>
          <w:sz w:val="5"/>
        </w:rPr>
      </w:pPr>
    </w:p>
    <w:p w14:paraId="731383CE" w14:textId="77777777" w:rsidR="00D1514D" w:rsidRDefault="0048320D">
      <w:pPr>
        <w:pStyle w:val="Zkladntext"/>
        <w:spacing w:line="20" w:lineRule="exact"/>
        <w:ind w:left="-19"/>
        <w:rPr>
          <w:sz w:val="2"/>
        </w:rPr>
      </w:pPr>
      <w:r>
        <w:rPr>
          <w:sz w:val="2"/>
        </w:rPr>
      </w:r>
      <w:r>
        <w:rPr>
          <w:sz w:val="2"/>
        </w:rPr>
        <w:pict w14:anchorId="731383DE">
          <v:group id="_x0000_s2071" style="width:71.6pt;height:.8pt;mso-position-horizontal-relative:char;mso-position-vertical-relative:line" coordsize="1432,16">
            <v:line id="_x0000_s2073" style="position:absolute" from="0,8" to="239,8" strokeweight=".27489mm"/>
            <v:line id="_x0000_s2072" style="position:absolute" from="238,8" to="1431,8" strokeweight=".27489mm"/>
            <w10:anchorlock/>
          </v:group>
        </w:pict>
      </w:r>
    </w:p>
    <w:p w14:paraId="731383CF" w14:textId="77777777" w:rsidR="00D1514D" w:rsidRDefault="00D1514D">
      <w:pPr>
        <w:spacing w:line="20" w:lineRule="exact"/>
        <w:rPr>
          <w:sz w:val="2"/>
        </w:rPr>
        <w:sectPr w:rsidR="00D1514D">
          <w:type w:val="continuous"/>
          <w:pgSz w:w="11910" w:h="16840"/>
          <w:pgMar w:top="1360" w:right="1020" w:bottom="1040" w:left="1300" w:header="708" w:footer="708" w:gutter="0"/>
          <w:cols w:num="2" w:space="708" w:equalWidth="0">
            <w:col w:w="1495" w:space="66"/>
            <w:col w:w="8029"/>
          </w:cols>
        </w:sectPr>
      </w:pPr>
    </w:p>
    <w:p w14:paraId="731383D0" w14:textId="77777777" w:rsidR="00D1514D" w:rsidRDefault="00D1514D">
      <w:pPr>
        <w:pStyle w:val="Zkladntext"/>
        <w:rPr>
          <w:sz w:val="20"/>
        </w:rPr>
      </w:pPr>
    </w:p>
    <w:p w14:paraId="731383D1" w14:textId="77777777" w:rsidR="00D1514D" w:rsidRDefault="00D1514D">
      <w:pPr>
        <w:pStyle w:val="Zkladntext"/>
        <w:rPr>
          <w:sz w:val="16"/>
        </w:rPr>
      </w:pPr>
    </w:p>
    <w:p w14:paraId="077F8ED8" w14:textId="77777777" w:rsidR="0048320D" w:rsidRDefault="0048320D">
      <w:pPr>
        <w:tabs>
          <w:tab w:val="left" w:pos="3582"/>
          <w:tab w:val="left" w:pos="6828"/>
        </w:tabs>
        <w:ind w:left="442"/>
        <w:rPr>
          <w:sz w:val="20"/>
        </w:rPr>
      </w:pPr>
      <w:r>
        <w:rPr>
          <w:sz w:val="20"/>
        </w:rPr>
        <w:tab/>
      </w:r>
    </w:p>
    <w:p w14:paraId="2E71454D" w14:textId="77777777" w:rsidR="0048320D" w:rsidRDefault="0048320D">
      <w:pPr>
        <w:tabs>
          <w:tab w:val="left" w:pos="3582"/>
          <w:tab w:val="left" w:pos="6828"/>
        </w:tabs>
        <w:ind w:left="442"/>
        <w:rPr>
          <w:sz w:val="20"/>
        </w:rPr>
      </w:pPr>
    </w:p>
    <w:p w14:paraId="1FB4AE1D" w14:textId="77777777" w:rsidR="0048320D" w:rsidRDefault="0048320D">
      <w:pPr>
        <w:tabs>
          <w:tab w:val="left" w:pos="3582"/>
          <w:tab w:val="left" w:pos="6828"/>
        </w:tabs>
        <w:ind w:left="442"/>
        <w:rPr>
          <w:sz w:val="20"/>
        </w:rPr>
      </w:pPr>
    </w:p>
    <w:p w14:paraId="731383D2" w14:textId="4A7C5AD0" w:rsidR="00D1514D" w:rsidRDefault="0048320D">
      <w:pPr>
        <w:tabs>
          <w:tab w:val="left" w:pos="3582"/>
          <w:tab w:val="left" w:pos="6828"/>
        </w:tabs>
        <w:ind w:left="442"/>
        <w:rPr>
          <w:sz w:val="20"/>
        </w:rPr>
      </w:pPr>
      <w:r>
        <w:rPr>
          <w:position w:val="2"/>
          <w:sz w:val="20"/>
        </w:rPr>
        <w:tab/>
      </w:r>
    </w:p>
    <w:p w14:paraId="731383D3" w14:textId="77777777" w:rsidR="00D1514D" w:rsidRDefault="00D1514D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104"/>
        <w:gridCol w:w="2868"/>
        <w:gridCol w:w="395"/>
        <w:gridCol w:w="2868"/>
      </w:tblGrid>
      <w:tr w:rsidR="00D1514D" w14:paraId="731383D8" w14:textId="77777777">
        <w:trPr>
          <w:trHeight w:val="612"/>
        </w:trPr>
        <w:tc>
          <w:tcPr>
            <w:tcW w:w="3104" w:type="dxa"/>
            <w:tcBorders>
              <w:top w:val="single" w:sz="8" w:space="0" w:color="000000"/>
            </w:tcBorders>
          </w:tcPr>
          <w:p w14:paraId="731383D4" w14:textId="77777777" w:rsidR="00D1514D" w:rsidRDefault="0048320D">
            <w:pPr>
              <w:pStyle w:val="TableParagraph"/>
              <w:spacing w:before="31" w:line="290" w:lineRule="atLeast"/>
              <w:ind w:left="518" w:right="131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68" w:type="dxa"/>
            <w:tcBorders>
              <w:top w:val="single" w:sz="8" w:space="0" w:color="000000"/>
            </w:tcBorders>
          </w:tcPr>
          <w:p w14:paraId="731383D5" w14:textId="77777777" w:rsidR="00D1514D" w:rsidRDefault="0048320D">
            <w:pPr>
              <w:pStyle w:val="TableParagraph"/>
              <w:spacing w:before="31"/>
              <w:ind w:left="717"/>
              <w:rPr>
                <w:sz w:val="24"/>
              </w:rPr>
            </w:pPr>
            <w:r>
              <w:rPr>
                <w:sz w:val="24"/>
              </w:rPr>
              <w:t xml:space="preserve">za AGAMOS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395" w:type="dxa"/>
          </w:tcPr>
          <w:p w14:paraId="731383D6" w14:textId="77777777" w:rsidR="00D1514D" w:rsidRDefault="00D151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68" w:type="dxa"/>
            <w:tcBorders>
              <w:top w:val="single" w:sz="8" w:space="0" w:color="000000"/>
            </w:tcBorders>
          </w:tcPr>
          <w:p w14:paraId="731383D7" w14:textId="77777777" w:rsidR="00D1514D" w:rsidRDefault="0048320D">
            <w:pPr>
              <w:pStyle w:val="TableParagraph"/>
              <w:spacing w:before="31"/>
              <w:ind w:left="752"/>
              <w:rPr>
                <w:sz w:val="24"/>
              </w:rPr>
            </w:pPr>
            <w:r>
              <w:rPr>
                <w:sz w:val="24"/>
              </w:rPr>
              <w:t xml:space="preserve">za Inove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731383D9" w14:textId="77777777" w:rsidR="00D1514D" w:rsidRDefault="0048320D">
      <w:pPr>
        <w:tabs>
          <w:tab w:val="left" w:pos="3810"/>
          <w:tab w:val="left" w:pos="7565"/>
        </w:tabs>
        <w:spacing w:before="13"/>
        <w:ind w:left="507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731383DA" w14:textId="77777777" w:rsidR="00D1514D" w:rsidRDefault="00D1514D">
      <w:pPr>
        <w:sectPr w:rsidR="00D1514D">
          <w:type w:val="continuous"/>
          <w:pgSz w:w="11910" w:h="16840"/>
          <w:pgMar w:top="1360" w:right="1020" w:bottom="1040" w:left="1300" w:header="708" w:footer="708" w:gutter="0"/>
          <w:cols w:space="708"/>
        </w:sectPr>
      </w:pPr>
    </w:p>
    <w:p w14:paraId="731383DB" w14:textId="77777777" w:rsidR="00D1514D" w:rsidRDefault="00D1514D">
      <w:pPr>
        <w:pStyle w:val="Zkladntext"/>
        <w:rPr>
          <w:i/>
          <w:sz w:val="10"/>
        </w:rPr>
      </w:pPr>
    </w:p>
    <w:p w14:paraId="731383DC" w14:textId="100933F8" w:rsidR="00D1514D" w:rsidRDefault="00D1514D">
      <w:pPr>
        <w:pStyle w:val="Zkladntext"/>
        <w:ind w:left="225"/>
        <w:rPr>
          <w:sz w:val="20"/>
        </w:rPr>
      </w:pPr>
    </w:p>
    <w:sectPr w:rsidR="00D1514D">
      <w:pgSz w:w="11910" w:h="16840"/>
      <w:pgMar w:top="1360" w:right="1020" w:bottom="1040" w:left="130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383EE" w14:textId="77777777" w:rsidR="0048320D" w:rsidRDefault="0048320D">
      <w:r>
        <w:separator/>
      </w:r>
    </w:p>
  </w:endnote>
  <w:endnote w:type="continuationSeparator" w:id="0">
    <w:p w14:paraId="731383F0" w14:textId="77777777" w:rsidR="0048320D" w:rsidRDefault="0048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83E9" w14:textId="77777777" w:rsidR="00D1514D" w:rsidRDefault="0048320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9472" behindDoc="1" locked="0" layoutInCell="1" allowOverlap="1" wp14:anchorId="731383EE" wp14:editId="731383EF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0496" behindDoc="1" locked="0" layoutInCell="1" allowOverlap="1" wp14:anchorId="731383F0" wp14:editId="731383F1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31383F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5pt;width:11.6pt;height:13.05pt;z-index:-251944960;mso-position-horizontal-relative:page;mso-position-vertical-relative:page" filled="f" stroked="f">
          <v:textbox inset="0,0,0,0">
            <w:txbxContent>
              <w:p w14:paraId="731383FE" w14:textId="77777777" w:rsidR="00D1514D" w:rsidRDefault="0048320D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383EA" w14:textId="77777777" w:rsidR="0048320D" w:rsidRDefault="0048320D">
      <w:r>
        <w:separator/>
      </w:r>
    </w:p>
  </w:footnote>
  <w:footnote w:type="continuationSeparator" w:id="0">
    <w:p w14:paraId="731383EC" w14:textId="77777777" w:rsidR="0048320D" w:rsidRDefault="0048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83E8" w14:textId="77777777" w:rsidR="00D1514D" w:rsidRDefault="0048320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6400" behindDoc="1" locked="0" layoutInCell="1" allowOverlap="1" wp14:anchorId="731383EA" wp14:editId="731383EB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31383E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55pt;margin-top:14.15pt;width:183.85pt;height:8.75pt;z-index:-251949056;mso-position-horizontal-relative:page;mso-position-vertical-relative:page" filled="f" stroked="f">
          <v:textbox inset="0,0,0,0">
            <w:txbxContent>
              <w:p w14:paraId="731383FC" w14:textId="77777777" w:rsidR="00D1514D" w:rsidRDefault="0048320D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0191e035-1696-7175-8ea6-88af8efea127</w:t>
                </w:r>
              </w:p>
            </w:txbxContent>
          </v:textbox>
          <w10:wrap anchorx="page" anchory="page"/>
        </v:shape>
      </w:pict>
    </w:r>
    <w:r>
      <w:pict w14:anchorId="731383ED">
        <v:shape id="_x0000_s1026" type="#_x0000_t202" style="position:absolute;margin-left:69.95pt;margin-top:36.55pt;width:70.5pt;height:12pt;z-index:-251948032;mso-position-horizontal-relative:page;mso-position-vertical-relative:page" filled="f" stroked="f">
          <v:textbox inset="0,0,0,0">
            <w:txbxContent>
              <w:p w14:paraId="731383FD" w14:textId="77777777" w:rsidR="00D1514D" w:rsidRDefault="0048320D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34A1A"/>
    <w:multiLevelType w:val="hybridMultilevel"/>
    <w:tmpl w:val="154AF4B8"/>
    <w:lvl w:ilvl="0" w:tplc="C794F338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24AB53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en-US"/>
      </w:rPr>
    </w:lvl>
    <w:lvl w:ilvl="2" w:tplc="5A8C248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en-US"/>
      </w:rPr>
    </w:lvl>
    <w:lvl w:ilvl="3" w:tplc="B25C04BA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en-US"/>
      </w:rPr>
    </w:lvl>
    <w:lvl w:ilvl="4" w:tplc="9564A644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en-US"/>
      </w:rPr>
    </w:lvl>
    <w:lvl w:ilvl="5" w:tplc="1EC82EDE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en-US"/>
      </w:rPr>
    </w:lvl>
    <w:lvl w:ilvl="6" w:tplc="75B66966">
      <w:numFmt w:val="bullet"/>
      <w:lvlText w:val="•"/>
      <w:lvlJc w:val="left"/>
      <w:pPr>
        <w:ind w:left="4558" w:hanging="360"/>
      </w:pPr>
      <w:rPr>
        <w:rFonts w:hint="default"/>
        <w:lang w:val="en-US" w:eastAsia="en-US" w:bidi="en-US"/>
      </w:rPr>
    </w:lvl>
    <w:lvl w:ilvl="7" w:tplc="CFC66D36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en-US"/>
      </w:rPr>
    </w:lvl>
    <w:lvl w:ilvl="8" w:tplc="2B8E6036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EA01501"/>
    <w:multiLevelType w:val="hybridMultilevel"/>
    <w:tmpl w:val="E11ED350"/>
    <w:lvl w:ilvl="0" w:tplc="4AE82F2E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D680C22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en-US"/>
      </w:rPr>
    </w:lvl>
    <w:lvl w:ilvl="2" w:tplc="C4265BC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en-US"/>
      </w:rPr>
    </w:lvl>
    <w:lvl w:ilvl="3" w:tplc="0DFE2B74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en-US"/>
      </w:rPr>
    </w:lvl>
    <w:lvl w:ilvl="4" w:tplc="8C227822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en-US"/>
      </w:rPr>
    </w:lvl>
    <w:lvl w:ilvl="5" w:tplc="1C2C4394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en-US"/>
      </w:rPr>
    </w:lvl>
    <w:lvl w:ilvl="6" w:tplc="CF407A6E">
      <w:numFmt w:val="bullet"/>
      <w:lvlText w:val="•"/>
      <w:lvlJc w:val="left"/>
      <w:pPr>
        <w:ind w:left="4558" w:hanging="360"/>
      </w:pPr>
      <w:rPr>
        <w:rFonts w:hint="default"/>
        <w:lang w:val="en-US" w:eastAsia="en-US" w:bidi="en-US"/>
      </w:rPr>
    </w:lvl>
    <w:lvl w:ilvl="7" w:tplc="3D345428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en-US"/>
      </w:rPr>
    </w:lvl>
    <w:lvl w:ilvl="8" w:tplc="DDCEA730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E6A7B96"/>
    <w:multiLevelType w:val="multilevel"/>
    <w:tmpl w:val="61FA2AF6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5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50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5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60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5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70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6" w:hanging="425"/>
      </w:pPr>
      <w:rPr>
        <w:rFonts w:hint="default"/>
        <w:lang w:val="en-US" w:eastAsia="en-US" w:bidi="en-US"/>
      </w:rPr>
    </w:lvl>
  </w:abstractNum>
  <w:num w:numId="1" w16cid:durableId="1439450451">
    <w:abstractNumId w:val="1"/>
  </w:num>
  <w:num w:numId="2" w16cid:durableId="1612781463">
    <w:abstractNumId w:val="0"/>
  </w:num>
  <w:num w:numId="3" w16cid:durableId="1367752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14D"/>
    <w:rsid w:val="002F4CC8"/>
    <w:rsid w:val="0048320D"/>
    <w:rsid w:val="00880FA6"/>
    <w:rsid w:val="00C62B89"/>
    <w:rsid w:val="00D1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7313834D"/>
  <w15:docId w15:val="{F0602563-8A34-4E7B-97C9-EDBA8021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8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2106</Words>
  <Characters>12429</Characters>
  <Application>Microsoft Office Word</Application>
  <DocSecurity>0</DocSecurity>
  <Lines>103</Lines>
  <Paragraphs>29</Paragraphs>
  <ScaleCrop>false</ScaleCrop>
  <Company/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Supervize - 2024 - 02 - AGAMOS s.r.o.pdf</dc:title>
  <dc:subject>Smlouva DIGI Supervize - 2024 - 02 - AGAMOS s.r.o.pdf</dc:subject>
  <dc:creator>Josef Zedník</dc:creator>
  <cp:lastModifiedBy>Olga Palová</cp:lastModifiedBy>
  <cp:revision>4</cp:revision>
  <dcterms:created xsi:type="dcterms:W3CDTF">2024-09-16T09:14:00Z</dcterms:created>
  <dcterms:modified xsi:type="dcterms:W3CDTF">2024-09-16T09:16:00Z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</Properties>
</file>