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CCD" w:rsidRDefault="00D66CEE">
      <w:pPr>
        <w:pStyle w:val="Style2"/>
        <w:shd w:val="clear" w:color="auto" w:fill="auto"/>
      </w:pPr>
      <w:r>
        <w:t>S M L O U V A O D Í L O</w:t>
      </w:r>
    </w:p>
    <w:p w:rsidR="00696CCD" w:rsidRDefault="00D66CEE">
      <w:pPr>
        <w:pStyle w:val="Style8"/>
        <w:shd w:val="clear" w:color="auto" w:fill="auto"/>
        <w:spacing w:after="360"/>
        <w:jc w:val="center"/>
      </w:pPr>
      <w:r>
        <w:t>uzavřená v souladu s § 2586 a násl. zákona č. 89/2012 Sb., občanského zákoníku, ve znění</w:t>
      </w:r>
      <w:r>
        <w:br/>
        <w:t>pozdějších předpisů (dále jen „občanský zákoník“), (dále jen „smlouva“)</w:t>
      </w:r>
    </w:p>
    <w:p w:rsidR="00696CCD" w:rsidRDefault="00D66CEE">
      <w:pPr>
        <w:pStyle w:val="Style10"/>
        <w:keepNext/>
        <w:keepLines/>
        <w:shd w:val="clear" w:color="auto" w:fill="auto"/>
        <w:spacing w:after="0"/>
        <w:ind w:left="0" w:firstLine="0"/>
        <w:jc w:val="center"/>
      </w:pPr>
      <w:bookmarkStart w:id="0" w:name="bookmark0"/>
      <w:bookmarkStart w:id="1" w:name="bookmark1"/>
      <w:bookmarkStart w:id="2" w:name="bookmark2"/>
      <w:r>
        <w:t xml:space="preserve">Číslo smlouvy objednatele: </w:t>
      </w:r>
      <w:r>
        <w:rPr>
          <w:b/>
          <w:bCs/>
        </w:rPr>
        <w:t>921/2024</w:t>
      </w:r>
      <w:bookmarkEnd w:id="0"/>
      <w:bookmarkEnd w:id="1"/>
      <w:bookmarkEnd w:id="2"/>
    </w:p>
    <w:p w:rsidR="00696CCD" w:rsidRDefault="00D66CEE">
      <w:pPr>
        <w:pStyle w:val="Style8"/>
        <w:shd w:val="clear" w:color="auto" w:fill="auto"/>
        <w:ind w:left="2860"/>
      </w:pPr>
      <w:r>
        <w:t>Číslo smlouvy zhotovitele:</w:t>
      </w:r>
    </w:p>
    <w:p w:rsidR="00696CCD" w:rsidRDefault="00D66CEE">
      <w:pPr>
        <w:pStyle w:val="Style13"/>
        <w:shd w:val="clear" w:color="auto" w:fill="auto"/>
      </w:pPr>
      <w:r>
        <w:t>„Bílina</w:t>
      </w:r>
      <w:r>
        <w:t xml:space="preserve"> po </w:t>
      </w:r>
      <w:proofErr w:type="spellStart"/>
      <w:r>
        <w:t>Ervěnickém</w:t>
      </w:r>
      <w:proofErr w:type="spellEnd"/>
      <w:r>
        <w:t xml:space="preserve"> </w:t>
      </w:r>
      <w:proofErr w:type="gramStart"/>
      <w:r>
        <w:t>koridoru - revitalizace</w:t>
      </w:r>
      <w:proofErr w:type="gramEnd"/>
      <w:r>
        <w:t>“</w:t>
      </w:r>
      <w:r>
        <w:br/>
        <w:t>posouzení splaveninového režimu - hydrotechnické posouzení</w:t>
      </w:r>
    </w:p>
    <w:p w:rsidR="00696CCD" w:rsidRDefault="00D66CEE">
      <w:pPr>
        <w:pStyle w:val="Style8"/>
        <w:shd w:val="clear" w:color="auto" w:fill="auto"/>
        <w:spacing w:after="0"/>
        <w:sectPr w:rsidR="00696CCD">
          <w:headerReference w:type="default" r:id="rId7"/>
          <w:footerReference w:type="default" r:id="rId8"/>
          <w:pgSz w:w="11909" w:h="16838"/>
          <w:pgMar w:top="1459" w:right="972" w:bottom="2016" w:left="1250" w:header="0" w:footer="3" w:gutter="0"/>
          <w:pgNumType w:start="1"/>
          <w:cols w:space="720"/>
          <w:noEndnote/>
          <w:docGrid w:linePitch="360"/>
        </w:sectPr>
      </w:pPr>
      <w:r>
        <w:t>Tato smlouva byla uzavřena mezi:</w:t>
      </w:r>
    </w:p>
    <w:p w:rsidR="00696CCD" w:rsidRDefault="00696CCD">
      <w:pPr>
        <w:spacing w:line="154" w:lineRule="exact"/>
        <w:rPr>
          <w:sz w:val="12"/>
          <w:szCs w:val="12"/>
        </w:rPr>
      </w:pPr>
    </w:p>
    <w:p w:rsidR="00696CCD" w:rsidRDefault="00696CCD">
      <w:pPr>
        <w:spacing w:line="1" w:lineRule="exact"/>
        <w:sectPr w:rsidR="00696CCD">
          <w:type w:val="continuous"/>
          <w:pgSz w:w="11909" w:h="16838"/>
          <w:pgMar w:top="1459" w:right="0" w:bottom="2016" w:left="0" w:header="0" w:footer="3" w:gutter="0"/>
          <w:cols w:space="720"/>
          <w:noEndnote/>
          <w:docGrid w:linePitch="360"/>
        </w:sectPr>
      </w:pPr>
    </w:p>
    <w:p w:rsidR="00696CCD" w:rsidRDefault="00D66CEE">
      <w:pPr>
        <w:pStyle w:val="Style8"/>
        <w:shd w:val="clear" w:color="auto" w:fill="auto"/>
        <w:spacing w:after="0"/>
      </w:pPr>
      <w:r>
        <w:rPr>
          <w:b/>
          <w:bCs/>
        </w:rPr>
        <w:t>objednatel:</w:t>
      </w:r>
    </w:p>
    <w:p w:rsidR="00696CCD" w:rsidRDefault="00D66CEE">
      <w:pPr>
        <w:pStyle w:val="Style8"/>
        <w:shd w:val="clear" w:color="auto" w:fill="auto"/>
        <w:spacing w:after="0"/>
      </w:pPr>
      <w:r>
        <w:t>sídlo:</w:t>
      </w:r>
    </w:p>
    <w:p w:rsidR="00696CCD" w:rsidRDefault="00D66CEE">
      <w:pPr>
        <w:pStyle w:val="Style8"/>
        <w:shd w:val="clear" w:color="auto" w:fill="auto"/>
        <w:spacing w:after="0"/>
      </w:pPr>
      <w:r>
        <w:t>statutární orgán:</w:t>
      </w:r>
    </w:p>
    <w:p w:rsidR="00696CCD" w:rsidRDefault="00D66CEE">
      <w:pPr>
        <w:pStyle w:val="Style8"/>
        <w:shd w:val="clear" w:color="auto" w:fill="auto"/>
        <w:spacing w:after="0"/>
      </w:pPr>
      <w:bookmarkStart w:id="3" w:name="bookmark3"/>
      <w:r>
        <w:t xml:space="preserve">oprávněn k podpisu smlouvy a k jednání o věcech smluvních: </w:t>
      </w:r>
      <w:r>
        <w:t>oprávněn jednat o věcech technických:</w:t>
      </w:r>
      <w:bookmarkEnd w:id="3"/>
    </w:p>
    <w:p w:rsidR="00696CCD" w:rsidRDefault="00D66CEE">
      <w:pPr>
        <w:pStyle w:val="Style8"/>
        <w:shd w:val="clear" w:color="auto" w:fill="auto"/>
        <w:spacing w:after="0"/>
      </w:pPr>
      <w:r>
        <w:rPr>
          <w:b/>
          <w:bCs/>
        </w:rPr>
        <w:t>Povodí Ohře, státní podnik</w:t>
      </w:r>
    </w:p>
    <w:p w:rsidR="00696CCD" w:rsidRDefault="00D66CEE">
      <w:pPr>
        <w:pStyle w:val="Style8"/>
        <w:shd w:val="clear" w:color="auto" w:fill="auto"/>
        <w:spacing w:after="0"/>
        <w:sectPr w:rsidR="00696CCD">
          <w:type w:val="continuous"/>
          <w:pgSz w:w="11909" w:h="16838"/>
          <w:pgMar w:top="1459" w:right="2902" w:bottom="2016" w:left="1250" w:header="0" w:footer="3" w:gutter="0"/>
          <w:cols w:num="2" w:space="382"/>
          <w:noEndnote/>
          <w:docGrid w:linePitch="360"/>
        </w:sectPr>
      </w:pPr>
      <w:r>
        <w:t>Bezručova 4219, 430 03 Chomutov</w:t>
      </w:r>
    </w:p>
    <w:p w:rsidR="00696CCD" w:rsidRDefault="00696CCD">
      <w:pPr>
        <w:spacing w:line="156" w:lineRule="exact"/>
        <w:rPr>
          <w:sz w:val="12"/>
          <w:szCs w:val="12"/>
        </w:rPr>
      </w:pPr>
    </w:p>
    <w:p w:rsidR="00696CCD" w:rsidRDefault="00696CCD">
      <w:pPr>
        <w:spacing w:line="1" w:lineRule="exact"/>
        <w:sectPr w:rsidR="00696CCD">
          <w:type w:val="continuous"/>
          <w:pgSz w:w="11909" w:h="16838"/>
          <w:pgMar w:top="1224" w:right="0" w:bottom="1474" w:left="0" w:header="0" w:footer="3" w:gutter="0"/>
          <w:cols w:space="720"/>
          <w:noEndnote/>
          <w:docGrid w:linePitch="360"/>
        </w:sectPr>
      </w:pPr>
    </w:p>
    <w:p w:rsidR="00696CCD" w:rsidRDefault="00D66CEE">
      <w:pPr>
        <w:pStyle w:val="Style16"/>
        <w:shd w:val="clear" w:color="auto" w:fill="auto"/>
        <w:spacing w:line="240" w:lineRule="auto"/>
      </w:pPr>
      <w:r>
        <w:t>zástupce objednatele: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5"/>
        <w:gridCol w:w="5587"/>
      </w:tblGrid>
      <w:tr w:rsidR="00696CCD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3605" w:type="dxa"/>
            <w:shd w:val="clear" w:color="auto" w:fill="FFFFFF"/>
          </w:tcPr>
          <w:p w:rsidR="00696CCD" w:rsidRDefault="00D66CEE">
            <w:pPr>
              <w:pStyle w:val="Style18"/>
              <w:shd w:val="clear" w:color="auto" w:fill="auto"/>
              <w:spacing w:after="0"/>
            </w:pPr>
            <w:r>
              <w:t>IČO:</w:t>
            </w:r>
          </w:p>
          <w:p w:rsidR="00696CCD" w:rsidRDefault="00D66CEE">
            <w:pPr>
              <w:pStyle w:val="Style18"/>
              <w:shd w:val="clear" w:color="auto" w:fill="auto"/>
              <w:spacing w:after="0"/>
            </w:pPr>
            <w:r>
              <w:t>DIČ: bankovní spojení: číslo účtu:</w:t>
            </w:r>
          </w:p>
        </w:tc>
        <w:tc>
          <w:tcPr>
            <w:tcW w:w="5587" w:type="dxa"/>
            <w:shd w:val="clear" w:color="auto" w:fill="FFFFFF"/>
          </w:tcPr>
          <w:p w:rsidR="00696CCD" w:rsidRDefault="00D66CEE">
            <w:pPr>
              <w:pStyle w:val="Style18"/>
              <w:shd w:val="clear" w:color="auto" w:fill="auto"/>
              <w:spacing w:after="0"/>
              <w:ind w:firstLine="660"/>
            </w:pPr>
            <w:r>
              <w:t>70889988</w:t>
            </w:r>
          </w:p>
          <w:p w:rsidR="00696CCD" w:rsidRDefault="00D66CEE">
            <w:pPr>
              <w:pStyle w:val="Style18"/>
              <w:shd w:val="clear" w:color="auto" w:fill="auto"/>
              <w:spacing w:after="0"/>
              <w:ind w:firstLine="660"/>
            </w:pPr>
            <w:r>
              <w:t>CZ70889988</w:t>
            </w:r>
          </w:p>
        </w:tc>
      </w:tr>
    </w:tbl>
    <w:p w:rsidR="00696CCD" w:rsidRDefault="00D66CEE">
      <w:pPr>
        <w:pStyle w:val="Style16"/>
        <w:shd w:val="clear" w:color="auto" w:fill="auto"/>
      </w:pPr>
      <w:r>
        <w:t xml:space="preserve">zápis v obchodním rejstříku: u Krajského soudu v Ústí nad Labem v oddílu A, vložce č. </w:t>
      </w:r>
      <w:r>
        <w:t>13052 (dále jen „objednatel“)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5"/>
        <w:gridCol w:w="5582"/>
      </w:tblGrid>
      <w:tr w:rsidR="00696CCD">
        <w:tblPrEx>
          <w:tblCellMar>
            <w:top w:w="0" w:type="dxa"/>
            <w:bottom w:w="0" w:type="dxa"/>
          </w:tblCellMar>
        </w:tblPrEx>
        <w:trPr>
          <w:trHeight w:hRule="exact" w:val="1162"/>
          <w:jc w:val="center"/>
        </w:trPr>
        <w:tc>
          <w:tcPr>
            <w:tcW w:w="3605" w:type="dxa"/>
            <w:shd w:val="clear" w:color="auto" w:fill="FFFFFF"/>
          </w:tcPr>
          <w:p w:rsidR="00696CCD" w:rsidRDefault="00D66CEE">
            <w:pPr>
              <w:pStyle w:val="Style18"/>
              <w:shd w:val="clear" w:color="auto" w:fill="auto"/>
              <w:spacing w:after="0"/>
            </w:pPr>
            <w:r>
              <w:rPr>
                <w:b/>
                <w:bCs/>
              </w:rPr>
              <w:t>Zhotovitel:</w:t>
            </w:r>
          </w:p>
          <w:p w:rsidR="00696CCD" w:rsidRDefault="00D66CEE">
            <w:pPr>
              <w:pStyle w:val="Style18"/>
              <w:shd w:val="clear" w:color="auto" w:fill="auto"/>
              <w:spacing w:after="0"/>
            </w:pPr>
            <w:r>
              <w:t>sídlo:</w:t>
            </w:r>
          </w:p>
          <w:p w:rsidR="00696CCD" w:rsidRDefault="00D66CEE">
            <w:pPr>
              <w:pStyle w:val="Style18"/>
              <w:shd w:val="clear" w:color="auto" w:fill="auto"/>
              <w:spacing w:after="0"/>
            </w:pPr>
            <w:r>
              <w:t>statutární orgán: zástupce ve věcech smluvních:</w:t>
            </w:r>
          </w:p>
        </w:tc>
        <w:tc>
          <w:tcPr>
            <w:tcW w:w="5582" w:type="dxa"/>
            <w:shd w:val="clear" w:color="auto" w:fill="FFFFFF"/>
          </w:tcPr>
          <w:p w:rsidR="00696CCD" w:rsidRDefault="00D66CEE">
            <w:pPr>
              <w:pStyle w:val="Style18"/>
              <w:shd w:val="clear" w:color="auto" w:fill="auto"/>
              <w:spacing w:after="0"/>
              <w:ind w:left="380"/>
            </w:pPr>
            <w:r>
              <w:rPr>
                <w:b/>
                <w:bCs/>
              </w:rPr>
              <w:t xml:space="preserve">Vodohospodářský rozvoj a výstavba a.s. </w:t>
            </w:r>
            <w:r>
              <w:t>Nábřežní 90/4, 150 56 Praha 5</w:t>
            </w:r>
          </w:p>
        </w:tc>
      </w:tr>
      <w:tr w:rsidR="00696CCD">
        <w:tblPrEx>
          <w:tblCellMar>
            <w:top w:w="0" w:type="dxa"/>
            <w:bottom w:w="0" w:type="dxa"/>
          </w:tblCellMar>
        </w:tblPrEx>
        <w:trPr>
          <w:trHeight w:hRule="exact" w:val="1982"/>
          <w:jc w:val="center"/>
        </w:trPr>
        <w:tc>
          <w:tcPr>
            <w:tcW w:w="3605" w:type="dxa"/>
            <w:shd w:val="clear" w:color="auto" w:fill="FFFFFF"/>
            <w:vAlign w:val="bottom"/>
          </w:tcPr>
          <w:p w:rsidR="00696CCD" w:rsidRDefault="00D66CEE">
            <w:pPr>
              <w:pStyle w:val="Style18"/>
              <w:shd w:val="clear" w:color="auto" w:fill="auto"/>
              <w:spacing w:after="0"/>
            </w:pPr>
            <w:r>
              <w:t>zástupce ve věcech technických:</w:t>
            </w:r>
          </w:p>
          <w:p w:rsidR="00696CCD" w:rsidRDefault="00D66CEE">
            <w:pPr>
              <w:pStyle w:val="Style18"/>
              <w:shd w:val="clear" w:color="auto" w:fill="auto"/>
              <w:spacing w:after="0"/>
            </w:pPr>
            <w:r>
              <w:t>IČO:</w:t>
            </w:r>
          </w:p>
          <w:p w:rsidR="00696CCD" w:rsidRDefault="00D66CEE">
            <w:pPr>
              <w:pStyle w:val="Style18"/>
              <w:shd w:val="clear" w:color="auto" w:fill="auto"/>
              <w:spacing w:after="0"/>
            </w:pPr>
            <w:r>
              <w:t>DIČ:</w:t>
            </w:r>
          </w:p>
          <w:p w:rsidR="00696CCD" w:rsidRDefault="00D66CEE">
            <w:pPr>
              <w:pStyle w:val="Style18"/>
              <w:shd w:val="clear" w:color="auto" w:fill="auto"/>
              <w:spacing w:after="0"/>
            </w:pPr>
            <w:r>
              <w:t>bankovní spojení:</w:t>
            </w:r>
          </w:p>
          <w:p w:rsidR="00696CCD" w:rsidRDefault="00D66CEE">
            <w:pPr>
              <w:pStyle w:val="Style18"/>
              <w:shd w:val="clear" w:color="auto" w:fill="auto"/>
              <w:spacing w:after="0"/>
            </w:pPr>
            <w:r>
              <w:t>číslo účtu: zápis v obchodním</w:t>
            </w:r>
            <w:r>
              <w:t xml:space="preserve"> rejstříku: (dále jen „zhotovitel“)</w:t>
            </w:r>
          </w:p>
        </w:tc>
        <w:tc>
          <w:tcPr>
            <w:tcW w:w="5582" w:type="dxa"/>
            <w:shd w:val="clear" w:color="auto" w:fill="FFFFFF"/>
            <w:vAlign w:val="center"/>
          </w:tcPr>
          <w:p w:rsidR="00696CCD" w:rsidRDefault="00D66CEE">
            <w:pPr>
              <w:pStyle w:val="Style18"/>
              <w:shd w:val="clear" w:color="auto" w:fill="auto"/>
              <w:spacing w:after="0"/>
              <w:ind w:left="380"/>
            </w:pPr>
            <w:r>
              <w:t xml:space="preserve">471 16 901 CZ47116901 Komerční banka, a.s. </w:t>
            </w:r>
            <w:bookmarkStart w:id="4" w:name="_GoBack"/>
            <w:bookmarkEnd w:id="4"/>
            <w:r>
              <w:t>Městský soud v Praze, oddíl B, vložka 1930</w:t>
            </w:r>
          </w:p>
        </w:tc>
      </w:tr>
    </w:tbl>
    <w:p w:rsidR="00696CCD" w:rsidRDefault="00696CCD">
      <w:pPr>
        <w:spacing w:after="199" w:line="1" w:lineRule="exact"/>
      </w:pPr>
    </w:p>
    <w:p w:rsidR="00696CCD" w:rsidRDefault="00D66CEE">
      <w:pPr>
        <w:pStyle w:val="Style8"/>
        <w:shd w:val="clear" w:color="auto" w:fill="auto"/>
        <w:jc w:val="both"/>
      </w:pPr>
      <w:r>
        <w:t xml:space="preserve">Smluvní strany berou na vědomí, že Povodí Ohře, státní podnik, je povinen zveřejnit obraz smlouvy a jejích </w:t>
      </w:r>
      <w:r>
        <w:t xml:space="preserve">případných změn (dodatků) a dalších dokumentů od této smlouvy odvozených včetně </w:t>
      </w:r>
      <w:proofErr w:type="spellStart"/>
      <w:r>
        <w:t>metadat</w:t>
      </w:r>
      <w:proofErr w:type="spellEnd"/>
      <w:r>
        <w:t xml:space="preserve"> požadovaných k uveřejnění dle zákona č. 340/2015 Sb. o registru smluv. Zveřejnění smlouvy a </w:t>
      </w:r>
      <w:proofErr w:type="spellStart"/>
      <w:r>
        <w:t>metadat</w:t>
      </w:r>
      <w:proofErr w:type="spellEnd"/>
      <w:r>
        <w:t xml:space="preserve"> v registru smluv zajistí Povodí Ohře, státní podnik, který má právo </w:t>
      </w:r>
      <w:r>
        <w:t>tuto smlouvu zveřejnit rovněž v pochybnostech o tom, zda tato smlouva zveřejnění podléhá či nikoliv.</w:t>
      </w:r>
    </w:p>
    <w:p w:rsidR="00696CCD" w:rsidRDefault="00D66CEE">
      <w:pPr>
        <w:pStyle w:val="Style21"/>
        <w:keepNext/>
        <w:keepLines/>
        <w:numPr>
          <w:ilvl w:val="0"/>
          <w:numId w:val="1"/>
        </w:numPr>
        <w:shd w:val="clear" w:color="auto" w:fill="auto"/>
        <w:tabs>
          <w:tab w:val="left" w:pos="485"/>
        </w:tabs>
        <w:spacing w:after="0"/>
        <w:jc w:val="left"/>
      </w:pPr>
      <w:bookmarkStart w:id="5" w:name="bookmark6"/>
      <w:bookmarkStart w:id="6" w:name="bookmark4"/>
      <w:bookmarkStart w:id="7" w:name="bookmark5"/>
      <w:bookmarkStart w:id="8" w:name="bookmark7"/>
      <w:bookmarkEnd w:id="5"/>
      <w:r>
        <w:t>PŘEDMĚT SMLOUVY A PŘEDMĚT DÍLA</w:t>
      </w:r>
      <w:bookmarkEnd w:id="6"/>
      <w:bookmarkEnd w:id="7"/>
      <w:bookmarkEnd w:id="8"/>
      <w:r>
        <w:t xml:space="preserve"> </w:t>
      </w:r>
      <w:r>
        <w:rPr>
          <w:rStyle w:val="CharStyle9"/>
          <w:b w:val="0"/>
          <w:bCs w:val="0"/>
        </w:rPr>
        <w:t xml:space="preserve">Předmětem díla je zpracování studie splaveninového režimu a hydrotechnické posouzení pro úsek Bíliny od </w:t>
      </w:r>
      <w:proofErr w:type="spellStart"/>
      <w:r>
        <w:rPr>
          <w:rStyle w:val="CharStyle9"/>
          <w:b w:val="0"/>
          <w:bCs w:val="0"/>
        </w:rPr>
        <w:t>Ervěnického</w:t>
      </w:r>
      <w:proofErr w:type="spellEnd"/>
      <w:r>
        <w:rPr>
          <w:rStyle w:val="CharStyle9"/>
          <w:b w:val="0"/>
          <w:bCs w:val="0"/>
        </w:rPr>
        <w:t xml:space="preserve"> koridoru</w:t>
      </w:r>
      <w:r>
        <w:rPr>
          <w:rStyle w:val="CharStyle9"/>
          <w:b w:val="0"/>
          <w:bCs w:val="0"/>
        </w:rPr>
        <w:t xml:space="preserve"> k UNIPETROLU, tj. ř. km </w:t>
      </w:r>
      <w:proofErr w:type="gramStart"/>
      <w:r>
        <w:rPr>
          <w:rStyle w:val="CharStyle9"/>
          <w:b w:val="0"/>
          <w:bCs w:val="0"/>
        </w:rPr>
        <w:t>54 - 64</w:t>
      </w:r>
      <w:proofErr w:type="gramEnd"/>
      <w:r>
        <w:rPr>
          <w:rStyle w:val="CharStyle9"/>
          <w:b w:val="0"/>
          <w:bCs w:val="0"/>
        </w:rPr>
        <w:t xml:space="preserve">.3 v souvislosti s navrhovanou revitalizací </w:t>
      </w:r>
      <w:proofErr w:type="spellStart"/>
      <w:r>
        <w:rPr>
          <w:rStyle w:val="CharStyle9"/>
          <w:b w:val="0"/>
          <w:bCs w:val="0"/>
        </w:rPr>
        <w:t>Ervěnického</w:t>
      </w:r>
      <w:proofErr w:type="spellEnd"/>
      <w:r>
        <w:rPr>
          <w:rStyle w:val="CharStyle9"/>
          <w:b w:val="0"/>
          <w:bCs w:val="0"/>
        </w:rPr>
        <w:t xml:space="preserve"> koridoru a vyhodnocení vlivu dále po toku v rozsahu dodané cenové nabídky ze dne 13.08.2024.</w:t>
      </w:r>
    </w:p>
    <w:p w:rsidR="00696CCD" w:rsidRDefault="00D66CEE">
      <w:pPr>
        <w:pStyle w:val="Style8"/>
        <w:shd w:val="clear" w:color="auto" w:fill="auto"/>
        <w:spacing w:after="460"/>
      </w:pPr>
      <w:r>
        <w:t>Výstupem dodané dokumentace bude návrh a posouzení možných opatření. Možným</w:t>
      </w:r>
      <w:r>
        <w:t xml:space="preserve"> opatřením </w:t>
      </w:r>
      <w:r>
        <w:lastRenderedPageBreak/>
        <w:t>může být i návrh limitních průtoků.</w:t>
      </w:r>
    </w:p>
    <w:p w:rsidR="00696CCD" w:rsidRDefault="00D66CEE">
      <w:pPr>
        <w:pStyle w:val="Style8"/>
        <w:shd w:val="clear" w:color="auto" w:fill="auto"/>
        <w:spacing w:after="0"/>
      </w:pPr>
      <w:r>
        <w:rPr>
          <w:b/>
          <w:bCs/>
        </w:rPr>
        <w:t>Specifikace prací:</w:t>
      </w:r>
    </w:p>
    <w:p w:rsidR="00696CCD" w:rsidRDefault="00D66CEE">
      <w:pPr>
        <w:pStyle w:val="Style8"/>
        <w:numPr>
          <w:ilvl w:val="0"/>
          <w:numId w:val="2"/>
        </w:numPr>
        <w:shd w:val="clear" w:color="auto" w:fill="auto"/>
        <w:tabs>
          <w:tab w:val="left" w:pos="762"/>
        </w:tabs>
        <w:spacing w:after="0"/>
        <w:ind w:firstLine="380"/>
      </w:pPr>
      <w:bookmarkStart w:id="9" w:name="bookmark8"/>
      <w:bookmarkEnd w:id="9"/>
      <w:r>
        <w:t>posouzení změny splaveninového režimu</w:t>
      </w:r>
    </w:p>
    <w:p w:rsidR="00696CCD" w:rsidRDefault="00D66CEE">
      <w:pPr>
        <w:pStyle w:val="Style8"/>
        <w:numPr>
          <w:ilvl w:val="0"/>
          <w:numId w:val="2"/>
        </w:numPr>
        <w:shd w:val="clear" w:color="auto" w:fill="auto"/>
        <w:tabs>
          <w:tab w:val="left" w:pos="762"/>
        </w:tabs>
        <w:spacing w:after="0"/>
        <w:ind w:firstLine="380"/>
        <w:jc w:val="both"/>
      </w:pPr>
      <w:bookmarkStart w:id="10" w:name="bookmark9"/>
      <w:bookmarkEnd w:id="10"/>
      <w:r>
        <w:t>vliv na kvalitu vod</w:t>
      </w:r>
    </w:p>
    <w:p w:rsidR="00696CCD" w:rsidRDefault="00D66CEE">
      <w:pPr>
        <w:pStyle w:val="Style8"/>
        <w:numPr>
          <w:ilvl w:val="0"/>
          <w:numId w:val="2"/>
        </w:numPr>
        <w:shd w:val="clear" w:color="auto" w:fill="auto"/>
        <w:tabs>
          <w:tab w:val="left" w:pos="762"/>
        </w:tabs>
        <w:ind w:firstLine="380"/>
        <w:jc w:val="both"/>
      </w:pPr>
      <w:bookmarkStart w:id="11" w:name="bookmark10"/>
      <w:bookmarkEnd w:id="11"/>
      <w:r>
        <w:t>návrh možných opatření</w:t>
      </w:r>
    </w:p>
    <w:p w:rsidR="00696CCD" w:rsidRDefault="00D66CEE">
      <w:pPr>
        <w:pStyle w:val="Style8"/>
        <w:shd w:val="clear" w:color="auto" w:fill="auto"/>
        <w:spacing w:after="0"/>
        <w:jc w:val="both"/>
      </w:pPr>
      <w:r>
        <w:t>Rozsah řešení</w:t>
      </w:r>
    </w:p>
    <w:p w:rsidR="00696CCD" w:rsidRDefault="00D66CEE">
      <w:pPr>
        <w:pStyle w:val="Style8"/>
        <w:shd w:val="clear" w:color="auto" w:fill="auto"/>
        <w:spacing w:after="0"/>
        <w:jc w:val="both"/>
      </w:pPr>
      <w:r>
        <w:rPr>
          <w:b/>
          <w:bCs/>
        </w:rPr>
        <w:t>HYDROTECHNICKÉ POSOUZENÍ SPLAVENINOVÉHO REŽIMU</w:t>
      </w:r>
    </w:p>
    <w:p w:rsidR="00696CCD" w:rsidRDefault="00D66CEE">
      <w:pPr>
        <w:pStyle w:val="Style8"/>
        <w:shd w:val="clear" w:color="auto" w:fill="auto"/>
        <w:spacing w:after="0"/>
        <w:jc w:val="both"/>
      </w:pPr>
      <w:r>
        <w:t>Sestavení digitálního modelu terénu – návrh</w:t>
      </w:r>
    </w:p>
    <w:p w:rsidR="00696CCD" w:rsidRDefault="00D66CEE">
      <w:pPr>
        <w:pStyle w:val="Style8"/>
        <w:shd w:val="clear" w:color="auto" w:fill="auto"/>
        <w:spacing w:after="0"/>
        <w:jc w:val="both"/>
      </w:pPr>
      <w:r>
        <w:t>Sestavení matematického modelu pro návrhový stav</w:t>
      </w:r>
    </w:p>
    <w:p w:rsidR="00696CCD" w:rsidRDefault="00D66CEE">
      <w:pPr>
        <w:pStyle w:val="Style8"/>
        <w:shd w:val="clear" w:color="auto" w:fill="auto"/>
        <w:spacing w:after="0"/>
        <w:jc w:val="both"/>
      </w:pPr>
      <w:r>
        <w:t xml:space="preserve">Simulace a vyhodnocení sediment transportu Q30, </w:t>
      </w:r>
      <w:proofErr w:type="spellStart"/>
      <w:r>
        <w:t>Qa</w:t>
      </w:r>
      <w:proofErr w:type="spellEnd"/>
      <w:r>
        <w:t xml:space="preserve">, QVD Újezd </w:t>
      </w:r>
      <w:r>
        <w:rPr>
          <w:b/>
          <w:bCs/>
        </w:rPr>
        <w:t>NÁVRH MOŽNÝCH OPATŘENÍ</w:t>
      </w:r>
    </w:p>
    <w:p w:rsidR="00696CCD" w:rsidRDefault="00D66CEE">
      <w:pPr>
        <w:pStyle w:val="Style8"/>
        <w:shd w:val="clear" w:color="auto" w:fill="auto"/>
        <w:spacing w:after="460"/>
        <w:jc w:val="both"/>
      </w:pPr>
      <w:r>
        <w:t>Návrh opatření organizačního/režimového charakteru</w:t>
      </w:r>
    </w:p>
    <w:p w:rsidR="00696CCD" w:rsidRDefault="00D66CEE">
      <w:pPr>
        <w:pStyle w:val="Style8"/>
        <w:shd w:val="clear" w:color="auto" w:fill="auto"/>
        <w:jc w:val="both"/>
      </w:pPr>
      <w:r>
        <w:t>Součástí díla jsou výsledky jednání, zápisy nebo záznamy z výrobních vý</w:t>
      </w:r>
      <w:r>
        <w:t>borů se zástupci objednatele.</w:t>
      </w:r>
    </w:p>
    <w:p w:rsidR="00696CCD" w:rsidRDefault="00D66CEE">
      <w:pPr>
        <w:pStyle w:val="Style8"/>
        <w:shd w:val="clear" w:color="auto" w:fill="auto"/>
        <w:jc w:val="both"/>
      </w:pPr>
      <w:r>
        <w:t>Zhotovitel se zavazuje provést na své vlastní náklady a na svou odpovědnost ve prospěch objednatele dílo podle podmínek této Smlouvy v termínu uvedeném v této Smlouvě a zcela dokončené a bezvadné dílo předat objednateli. Objed</w:t>
      </w:r>
      <w:r>
        <w:t>natel se zavazuje zcela dokončené a bezvadné dílo ve sjednaném termínu od zhotovitele převzít a zaplatit zhotovitele cenu Díla specifikovanou dále v této Smlouvě.</w:t>
      </w:r>
    </w:p>
    <w:p w:rsidR="00696CCD" w:rsidRDefault="00D66CEE">
      <w:pPr>
        <w:pStyle w:val="Style21"/>
        <w:keepNext/>
        <w:keepLines/>
        <w:numPr>
          <w:ilvl w:val="0"/>
          <w:numId w:val="1"/>
        </w:numPr>
        <w:shd w:val="clear" w:color="auto" w:fill="auto"/>
        <w:tabs>
          <w:tab w:val="left" w:pos="691"/>
        </w:tabs>
      </w:pPr>
      <w:bookmarkStart w:id="12" w:name="bookmark13"/>
      <w:bookmarkStart w:id="13" w:name="bookmark11"/>
      <w:bookmarkStart w:id="14" w:name="bookmark12"/>
      <w:bookmarkStart w:id="15" w:name="bookmark14"/>
      <w:bookmarkEnd w:id="12"/>
      <w:r>
        <w:t>DÍLO A ZPŮSOB PROVEDENÍ DÍLA</w:t>
      </w:r>
      <w:bookmarkEnd w:id="13"/>
      <w:bookmarkEnd w:id="14"/>
      <w:bookmarkEnd w:id="15"/>
    </w:p>
    <w:p w:rsidR="00696CCD" w:rsidRDefault="00D66CEE">
      <w:pPr>
        <w:pStyle w:val="Style8"/>
        <w:shd w:val="clear" w:color="auto" w:fill="auto"/>
        <w:spacing w:after="460"/>
        <w:jc w:val="both"/>
      </w:pPr>
      <w:r>
        <w:t>Zhotovitel se zavazuje provést dílo s odbornou péčí, v rozsahu a</w:t>
      </w:r>
      <w:r>
        <w:t xml:space="preserve"> kvalitě podle této smlouvy a v termínu plnění, jak je definováno níže.</w:t>
      </w:r>
    </w:p>
    <w:p w:rsidR="00696CCD" w:rsidRDefault="00D66CEE">
      <w:pPr>
        <w:pStyle w:val="Style8"/>
        <w:shd w:val="clear" w:color="auto" w:fill="auto"/>
        <w:spacing w:after="460"/>
        <w:jc w:val="both"/>
        <w:rPr>
          <w:sz w:val="16"/>
          <w:szCs w:val="16"/>
        </w:rPr>
      </w:pPr>
      <w:r>
        <w:t xml:space="preserve">Kompletní Studie bude předána celkem v počtu 3x </w:t>
      </w:r>
      <w:proofErr w:type="spellStart"/>
      <w:r>
        <w:t>paré</w:t>
      </w:r>
      <w:proofErr w:type="spellEnd"/>
      <w:r>
        <w:t xml:space="preserve"> tištěné + elektronicky, a to 1x ve formátu (_.</w:t>
      </w:r>
      <w:proofErr w:type="spellStart"/>
      <w:r>
        <w:t>pdf</w:t>
      </w:r>
      <w:proofErr w:type="spellEnd"/>
      <w:r>
        <w:t>), a 1x v editovatelných formátech pro potřeby objednatele (_.doc, _.</w:t>
      </w:r>
      <w:proofErr w:type="spellStart"/>
      <w:r>
        <w:t>docx</w:t>
      </w:r>
      <w:proofErr w:type="spellEnd"/>
      <w:r>
        <w:t>, _.</w:t>
      </w:r>
      <w:proofErr w:type="spellStart"/>
      <w:r>
        <w:t>xls</w:t>
      </w:r>
      <w:proofErr w:type="spellEnd"/>
      <w:r>
        <w:t xml:space="preserve">, </w:t>
      </w:r>
      <w:r>
        <w:t>_.</w:t>
      </w:r>
      <w:proofErr w:type="spellStart"/>
      <w:r>
        <w:t>xlsx</w:t>
      </w:r>
      <w:proofErr w:type="spellEnd"/>
      <w:r>
        <w:t>, _.</w:t>
      </w:r>
      <w:proofErr w:type="spellStart"/>
      <w:r>
        <w:t>dwg</w:t>
      </w:r>
      <w:proofErr w:type="spellEnd"/>
      <w:r>
        <w:t xml:space="preserve"> a dalších), výkresy budou v souřadnicovém systému S-JTSK. Elektronická dokumentace bude tvořena souborem elektronických výkresů a dokumentů, které budou strukturované dle vyhlášky 190/2024 Sb. o podrobnostech provozu informačních systémů stav</w:t>
      </w:r>
      <w:r>
        <w:t>ební správy ve znění pozdějších předpisů</w:t>
      </w:r>
      <w:r>
        <w:rPr>
          <w:sz w:val="16"/>
          <w:szCs w:val="16"/>
        </w:rPr>
        <w:t>.</w:t>
      </w:r>
    </w:p>
    <w:p w:rsidR="00696CCD" w:rsidRDefault="00D66CEE">
      <w:pPr>
        <w:pStyle w:val="Style8"/>
        <w:shd w:val="clear" w:color="auto" w:fill="auto"/>
        <w:spacing w:after="0"/>
        <w:jc w:val="both"/>
      </w:pPr>
      <w:r>
        <w:rPr>
          <w:b/>
          <w:bCs/>
        </w:rPr>
        <w:t>Průběh prací</w:t>
      </w:r>
    </w:p>
    <w:p w:rsidR="00696CCD" w:rsidRDefault="00D66CEE">
      <w:pPr>
        <w:pStyle w:val="Style8"/>
        <w:shd w:val="clear" w:color="auto" w:fill="auto"/>
        <w:jc w:val="both"/>
      </w:pPr>
      <w:r>
        <w:t>Zhotovitel bude v průběhu plnění díla organizovat výrobní výbory, a to vždy minimálně 2 výrobní výbory (vstupní a závěrečný výrobní výbor). Ze všech výrobních výborů bude zhotovovat písemný zápis, kter</w:t>
      </w:r>
      <w:r>
        <w:t>ý bude odsouhlasen účastníky výrobního výboru (dále jen „VV“).</w:t>
      </w:r>
    </w:p>
    <w:p w:rsidR="00696CCD" w:rsidRDefault="00D66CEE">
      <w:pPr>
        <w:pStyle w:val="Style8"/>
        <w:shd w:val="clear" w:color="auto" w:fill="auto"/>
        <w:tabs>
          <w:tab w:val="left" w:pos="1906"/>
          <w:tab w:val="left" w:pos="3662"/>
          <w:tab w:val="left" w:pos="5189"/>
          <w:tab w:val="left" w:pos="7344"/>
          <w:tab w:val="left" w:pos="8933"/>
        </w:tabs>
        <w:spacing w:after="320"/>
        <w:jc w:val="both"/>
      </w:pPr>
      <w:r>
        <w:t>První VV bude svolán nejpozději do 10 týdnů po nabytí účinnosti smlouvy o dílo. Na tomto VV zhotovitel</w:t>
      </w:r>
      <w:r>
        <w:tab/>
        <w:t>předloží</w:t>
      </w:r>
      <w:r>
        <w:tab/>
        <w:t>návrh</w:t>
      </w:r>
      <w:r>
        <w:tab/>
        <w:t>technického</w:t>
      </w:r>
      <w:r>
        <w:tab/>
        <w:t>řešení</w:t>
      </w:r>
      <w:r>
        <w:tab/>
        <w:t>stavby.</w:t>
      </w:r>
    </w:p>
    <w:p w:rsidR="00696CCD" w:rsidRDefault="00D66CEE">
      <w:pPr>
        <w:pStyle w:val="Style8"/>
        <w:shd w:val="clear" w:color="auto" w:fill="auto"/>
        <w:jc w:val="both"/>
      </w:pPr>
      <w:r>
        <w:t>Na dalším VV zhotovitel předloží návrh výpočtů k</w:t>
      </w:r>
      <w:r>
        <w:t xml:space="preserve"> jeho odsouhlasení objednatelem na základě zpracovaných výpočtů (statických, hydrotechnických apod.), vyjádření a zjištění z obdržených dokladů, posudků či stanovisek.</w:t>
      </w:r>
    </w:p>
    <w:p w:rsidR="00696CCD" w:rsidRDefault="00D66CEE">
      <w:pPr>
        <w:pStyle w:val="Style8"/>
        <w:shd w:val="clear" w:color="auto" w:fill="auto"/>
        <w:jc w:val="both"/>
      </w:pPr>
      <w:r>
        <w:t xml:space="preserve">Na VV budou výsledky </w:t>
      </w:r>
      <w:proofErr w:type="gramStart"/>
      <w:r>
        <w:t>prezentovány</w:t>
      </w:r>
      <w:proofErr w:type="gramEnd"/>
      <w:r>
        <w:t xml:space="preserve"> pokud možno elektronicky, doplňující podklady budou př</w:t>
      </w:r>
      <w:r>
        <w:t>edkládány v tištěné podobě. V případě požadavku objednatele je zhotovitel povinen zorganizovat další VV. Takovýto VV zhotovitel zorganizuje nejpozději do 7 kalendářních dnů od výzvy zástupce objednatele.</w:t>
      </w:r>
    </w:p>
    <w:p w:rsidR="00696CCD" w:rsidRDefault="00D66CEE">
      <w:pPr>
        <w:pStyle w:val="Style8"/>
        <w:shd w:val="clear" w:color="auto" w:fill="auto"/>
        <w:spacing w:after="0"/>
        <w:jc w:val="both"/>
      </w:pPr>
      <w:r>
        <w:t>Zhotovitel nejpozději 10 kalendářních dnů před konán</w:t>
      </w:r>
      <w:r>
        <w:t>ím závěrečného VV ke studii předloží zástupci objednatele:</w:t>
      </w:r>
    </w:p>
    <w:p w:rsidR="00696CCD" w:rsidRDefault="00D66CEE">
      <w:pPr>
        <w:pStyle w:val="Style8"/>
        <w:numPr>
          <w:ilvl w:val="0"/>
          <w:numId w:val="3"/>
        </w:numPr>
        <w:shd w:val="clear" w:color="auto" w:fill="auto"/>
        <w:tabs>
          <w:tab w:val="left" w:pos="692"/>
        </w:tabs>
        <w:spacing w:after="0"/>
        <w:ind w:firstLine="300"/>
        <w:jc w:val="both"/>
      </w:pPr>
      <w:bookmarkStart w:id="16" w:name="bookmark15"/>
      <w:bookmarkEnd w:id="16"/>
      <w:r>
        <w:t xml:space="preserve">1x pracovní tištěné </w:t>
      </w:r>
      <w:proofErr w:type="spellStart"/>
      <w:proofErr w:type="gramStart"/>
      <w:r>
        <w:t>paré</w:t>
      </w:r>
      <w:proofErr w:type="spellEnd"/>
      <w:r>
        <w:t xml:space="preserve"> - kompletní</w:t>
      </w:r>
      <w:proofErr w:type="gramEnd"/>
      <w:r>
        <w:t xml:space="preserve"> projektové řešení stavby (pouze elektronicky)</w:t>
      </w:r>
    </w:p>
    <w:p w:rsidR="00696CCD" w:rsidRDefault="00D66CEE">
      <w:pPr>
        <w:pStyle w:val="Style8"/>
        <w:numPr>
          <w:ilvl w:val="0"/>
          <w:numId w:val="3"/>
        </w:numPr>
        <w:shd w:val="clear" w:color="auto" w:fill="auto"/>
        <w:tabs>
          <w:tab w:val="left" w:pos="692"/>
        </w:tabs>
        <w:ind w:firstLine="300"/>
        <w:jc w:val="both"/>
      </w:pPr>
      <w:bookmarkStart w:id="17" w:name="bookmark16"/>
      <w:bookmarkEnd w:id="17"/>
      <w:r>
        <w:t xml:space="preserve">1x elektronickou verzi projektového řešení stavby, a to ve stejné struktuře a obsahovém členění </w:t>
      </w:r>
      <w:r>
        <w:lastRenderedPageBreak/>
        <w:t xml:space="preserve">odpovídající </w:t>
      </w:r>
      <w:r>
        <w:t>tištěné verzi</w:t>
      </w:r>
    </w:p>
    <w:p w:rsidR="00696CCD" w:rsidRDefault="00D66CEE">
      <w:pPr>
        <w:pStyle w:val="Style8"/>
        <w:shd w:val="clear" w:color="auto" w:fill="auto"/>
        <w:jc w:val="both"/>
      </w:pPr>
      <w:r>
        <w:t xml:space="preserve">Po úspěšném uzavření závěrečného VV zhotovitel zajistí kompletaci Studie. Kompletní dokumentace bude předána zástupci objednatele v počtu 2x </w:t>
      </w:r>
      <w:proofErr w:type="spellStart"/>
      <w:r>
        <w:t>paré</w:t>
      </w:r>
      <w:proofErr w:type="spellEnd"/>
      <w:r>
        <w:t xml:space="preserve"> tištěné a elektronicky k dílčímu termínu plnění dle této smlouvy, pro následné projednání v přís</w:t>
      </w:r>
      <w:r>
        <w:t>lušné komisi objednatele (Investiční komise/Dokumentační komise, dále jen „IK/DK“).</w:t>
      </w:r>
    </w:p>
    <w:p w:rsidR="00696CCD" w:rsidRDefault="00D66CEE">
      <w:pPr>
        <w:pStyle w:val="Style8"/>
        <w:shd w:val="clear" w:color="auto" w:fill="auto"/>
        <w:jc w:val="both"/>
      </w:pPr>
      <w:r>
        <w:t>Zhotovitel se zúčastní projednání Studie v příslušné komisi objednatele (IK/DK). Po úspěšném projednání a schválení Studie generálním ředitelem Povodí Ohře, státní podnik p</w:t>
      </w:r>
      <w:r>
        <w:t xml:space="preserve">ředá zhotovitel zástupci objednatele v termínu do 1 měsíce zbývající 1x </w:t>
      </w:r>
      <w:proofErr w:type="spellStart"/>
      <w:r>
        <w:t>paré</w:t>
      </w:r>
      <w:proofErr w:type="spellEnd"/>
      <w:r>
        <w:t xml:space="preserve"> tištěné a elektronickou verzi. Při neúspěšném projednání Studie v příslušné komisi zhotovitel předělá její části dle závěrů DK a znovu projedná studie v komisi následující. Jedná-</w:t>
      </w:r>
      <w:r>
        <w:t>li se o požadavek objednatele neprojednaný na VV, budou dodatečné práce uhrazeny na základě uzavřeného dodatku ke smlouvě o dílo.</w:t>
      </w:r>
    </w:p>
    <w:p w:rsidR="00696CCD" w:rsidRDefault="00D66CEE">
      <w:pPr>
        <w:pStyle w:val="Style8"/>
        <w:shd w:val="clear" w:color="auto" w:fill="auto"/>
        <w:jc w:val="both"/>
      </w:pPr>
      <w:r>
        <w:t xml:space="preserve">Zhotovitel odpovídá za to, že dílo bude provedeno v souladu s příslušnými platnými předpisy a technickými normami. Zhotovitel </w:t>
      </w:r>
      <w:r>
        <w:t>je zodpovědný za stanovení potřebného rozsahu průzkumných prací jako podkladu pro zpracování kvalitní Studie. Pokud bude v rámci zpracování Studie požadován další průzkum, který nebyl součástí cenové nabídky, zhotovitel tyto průzkumné práce zajistí za úhra</w:t>
      </w:r>
      <w:r>
        <w:t xml:space="preserve">du. Tištěná </w:t>
      </w:r>
      <w:proofErr w:type="spellStart"/>
      <w:r>
        <w:t>paré</w:t>
      </w:r>
      <w:proofErr w:type="spellEnd"/>
      <w:r>
        <w:t xml:space="preserve"> budou označena otiskem autorizačního razítka a vlastnoručním podpisem autorizované osoby, elektronická verze dokumentace určená pro podání přes informační systém stavební správy bude opatřena kvalifikovaným časovým razítkem a elektronickým</w:t>
      </w:r>
      <w:r>
        <w:t xml:space="preserve"> autorizačním podpisem v příslušném oboru či specializaci.</w:t>
      </w:r>
    </w:p>
    <w:p w:rsidR="00696CCD" w:rsidRDefault="00D66CEE">
      <w:pPr>
        <w:pStyle w:val="Style8"/>
        <w:shd w:val="clear" w:color="auto" w:fill="auto"/>
        <w:spacing w:after="1440"/>
        <w:jc w:val="both"/>
      </w:pPr>
      <w:r>
        <w:t xml:space="preserve">Zhotovitel prohlašuje, že si pečlivě prostudoval veškeré zadávací podklady a že k tomu, aby mohlo být dílo řádně provedeno podle ustanovení této smlouvy, není třeba žádných změn nebo úprav zadání. </w:t>
      </w:r>
      <w:r>
        <w:t>Na vyžádání objednatele zhotovitel dodá další vyhotovení Studie v požadovaném počtu za zvláštní úhradu. Objednatel se zavazuje řádně provedené dílo podle ustanovení této smlouvy převzít a zaplatit za dílo dohodnutou cenu.</w:t>
      </w:r>
    </w:p>
    <w:p w:rsidR="00696CCD" w:rsidRDefault="00D66CEE">
      <w:pPr>
        <w:pStyle w:val="Style21"/>
        <w:keepNext/>
        <w:keepLines/>
        <w:numPr>
          <w:ilvl w:val="0"/>
          <w:numId w:val="1"/>
        </w:numPr>
        <w:shd w:val="clear" w:color="auto" w:fill="auto"/>
        <w:tabs>
          <w:tab w:val="left" w:pos="692"/>
        </w:tabs>
      </w:pPr>
      <w:bookmarkStart w:id="18" w:name="bookmark19"/>
      <w:bookmarkStart w:id="19" w:name="bookmark17"/>
      <w:bookmarkStart w:id="20" w:name="bookmark18"/>
      <w:bookmarkStart w:id="21" w:name="bookmark20"/>
      <w:bookmarkEnd w:id="18"/>
      <w:r>
        <w:t>TERMÍNY PLNĚNÍ</w:t>
      </w:r>
      <w:bookmarkEnd w:id="19"/>
      <w:bookmarkEnd w:id="20"/>
      <w:bookmarkEnd w:id="21"/>
    </w:p>
    <w:p w:rsidR="00696CCD" w:rsidRDefault="00D66CEE">
      <w:pPr>
        <w:pStyle w:val="Style8"/>
        <w:numPr>
          <w:ilvl w:val="0"/>
          <w:numId w:val="4"/>
        </w:numPr>
        <w:shd w:val="clear" w:color="auto" w:fill="auto"/>
        <w:tabs>
          <w:tab w:val="left" w:pos="360"/>
        </w:tabs>
        <w:ind w:left="440" w:hanging="440"/>
        <w:jc w:val="both"/>
      </w:pPr>
      <w:bookmarkStart w:id="22" w:name="bookmark21"/>
      <w:bookmarkStart w:id="23" w:name="bookmark22"/>
      <w:bookmarkEnd w:id="22"/>
      <w:r>
        <w:t>Smluvní strany se d</w:t>
      </w:r>
      <w:r>
        <w:t>ohodly na následujících lhůtách a podmínkách pro realizaci díla. Zhotovitel se zavazuje provést dílo v následujících termínech:</w:t>
      </w:r>
      <w:bookmarkEnd w:id="23"/>
    </w:p>
    <w:p w:rsidR="00696CCD" w:rsidRDefault="00D66CEE">
      <w:pPr>
        <w:pStyle w:val="Style8"/>
        <w:numPr>
          <w:ilvl w:val="0"/>
          <w:numId w:val="5"/>
        </w:numPr>
        <w:shd w:val="clear" w:color="auto" w:fill="auto"/>
        <w:tabs>
          <w:tab w:val="left" w:pos="692"/>
        </w:tabs>
        <w:spacing w:after="0"/>
        <w:ind w:firstLine="300"/>
        <w:jc w:val="both"/>
      </w:pPr>
      <w:bookmarkStart w:id="24" w:name="bookmark23"/>
      <w:bookmarkEnd w:id="24"/>
      <w:r>
        <w:t>zahájení prací na předmětu plnění:</w:t>
      </w:r>
    </w:p>
    <w:p w:rsidR="00696CCD" w:rsidRDefault="00D66CEE">
      <w:pPr>
        <w:pStyle w:val="Style8"/>
        <w:shd w:val="clear" w:color="auto" w:fill="auto"/>
        <w:ind w:firstLine="720"/>
        <w:jc w:val="both"/>
      </w:pPr>
      <w:r>
        <w:rPr>
          <w:b/>
          <w:bCs/>
        </w:rPr>
        <w:t>bez zbytečného odkladu po nabytí účinnosti smlouvy</w:t>
      </w:r>
    </w:p>
    <w:p w:rsidR="00696CCD" w:rsidRDefault="00D66CEE">
      <w:pPr>
        <w:pStyle w:val="Style8"/>
        <w:numPr>
          <w:ilvl w:val="0"/>
          <w:numId w:val="5"/>
        </w:numPr>
        <w:shd w:val="clear" w:color="auto" w:fill="auto"/>
        <w:tabs>
          <w:tab w:val="left" w:pos="764"/>
        </w:tabs>
        <w:spacing w:after="180"/>
        <w:ind w:left="6640" w:hanging="6340"/>
      </w:pPr>
      <w:bookmarkStart w:id="25" w:name="bookmark24"/>
      <w:bookmarkEnd w:id="25"/>
      <w:r>
        <w:t xml:space="preserve">dílčí </w:t>
      </w:r>
      <w:proofErr w:type="gramStart"/>
      <w:r>
        <w:t>termín - předání</w:t>
      </w:r>
      <w:proofErr w:type="gramEnd"/>
      <w:r>
        <w:t xml:space="preserve"> kompletní studie (2 x tištěné + elektronicky) po projednání na ZVV: nejpozději </w:t>
      </w:r>
      <w:r>
        <w:rPr>
          <w:b/>
          <w:bCs/>
        </w:rPr>
        <w:t>do 16.12.2024</w:t>
      </w:r>
    </w:p>
    <w:p w:rsidR="00696CCD" w:rsidRDefault="00D66CEE">
      <w:pPr>
        <w:pStyle w:val="Style8"/>
        <w:numPr>
          <w:ilvl w:val="0"/>
          <w:numId w:val="5"/>
        </w:numPr>
        <w:shd w:val="clear" w:color="auto" w:fill="auto"/>
        <w:tabs>
          <w:tab w:val="left" w:pos="764"/>
        </w:tabs>
        <w:spacing w:after="0"/>
        <w:ind w:firstLine="300"/>
        <w:jc w:val="both"/>
      </w:pPr>
      <w:bookmarkStart w:id="26" w:name="bookmark25"/>
      <w:bookmarkEnd w:id="26"/>
      <w:r>
        <w:t xml:space="preserve">předání a převzetí </w:t>
      </w:r>
      <w:r>
        <w:rPr>
          <w:b/>
          <w:bCs/>
        </w:rPr>
        <w:t xml:space="preserve">kompletní </w:t>
      </w:r>
      <w:r>
        <w:t>studie (1 x tištěné + elektronicky):</w:t>
      </w:r>
    </w:p>
    <w:p w:rsidR="00696CCD" w:rsidRDefault="00D66CEE">
      <w:pPr>
        <w:pStyle w:val="Style8"/>
        <w:shd w:val="clear" w:color="auto" w:fill="auto"/>
        <w:spacing w:after="440"/>
        <w:ind w:right="700"/>
        <w:jc w:val="right"/>
      </w:pPr>
      <w:r>
        <w:rPr>
          <w:b/>
          <w:bCs/>
        </w:rPr>
        <w:t xml:space="preserve">1 měsíc </w:t>
      </w:r>
      <w:r>
        <w:t>po schválení v investiční komisi (dále jen IK PŘ)</w:t>
      </w:r>
    </w:p>
    <w:p w:rsidR="00696CCD" w:rsidRDefault="00D66CEE">
      <w:pPr>
        <w:pStyle w:val="Style8"/>
        <w:shd w:val="clear" w:color="auto" w:fill="auto"/>
        <w:spacing w:after="180"/>
        <w:ind w:left="600"/>
        <w:jc w:val="both"/>
      </w:pPr>
      <w:r>
        <w:t>Místem plnění je</w:t>
      </w:r>
      <w:r>
        <w:t xml:space="preserve"> Povodí Ohře, státní podnik, se sídlem Bezručova 4219, 430 03 Chomutov odbor plánování projektů a zakázek.</w:t>
      </w:r>
    </w:p>
    <w:p w:rsidR="00696CCD" w:rsidRDefault="00D66CEE">
      <w:pPr>
        <w:pStyle w:val="Style10"/>
        <w:keepNext/>
        <w:keepLines/>
        <w:numPr>
          <w:ilvl w:val="0"/>
          <w:numId w:val="4"/>
        </w:numPr>
        <w:shd w:val="clear" w:color="auto" w:fill="auto"/>
        <w:tabs>
          <w:tab w:val="left" w:pos="475"/>
        </w:tabs>
        <w:spacing w:after="120"/>
        <w:ind w:left="380" w:hanging="380"/>
        <w:jc w:val="both"/>
      </w:pPr>
      <w:bookmarkStart w:id="27" w:name="bookmark28"/>
      <w:bookmarkStart w:id="28" w:name="bookmark26"/>
      <w:bookmarkStart w:id="29" w:name="bookmark27"/>
      <w:bookmarkStart w:id="30" w:name="bookmark29"/>
      <w:bookmarkEnd w:id="27"/>
      <w:r>
        <w:t>Veškeré termíny mohou být po dohodě přiměřeně prodlouženy v důsledku mimořádných nepředvídatelných a nepřekonatelných překážek vzniklých nezávisle na</w:t>
      </w:r>
      <w:r>
        <w:t xml:space="preserve"> vůli stran smlouvy dle § 2913 odst. 2 OZ, a to o dobu trvání takových překážek. Takovým prodloužením nesmí dojít ke změně celkové povahy závazku z této smlouvy ve smyslu § 222 ZZVZ.</w:t>
      </w:r>
      <w:bookmarkEnd w:id="28"/>
      <w:bookmarkEnd w:id="29"/>
      <w:bookmarkEnd w:id="30"/>
    </w:p>
    <w:p w:rsidR="00696CCD" w:rsidRDefault="00D66CEE">
      <w:pPr>
        <w:pStyle w:val="Style10"/>
        <w:keepNext/>
        <w:keepLines/>
        <w:numPr>
          <w:ilvl w:val="0"/>
          <w:numId w:val="4"/>
        </w:numPr>
        <w:shd w:val="clear" w:color="auto" w:fill="auto"/>
        <w:tabs>
          <w:tab w:val="left" w:pos="475"/>
        </w:tabs>
        <w:spacing w:after="0"/>
        <w:ind w:left="0" w:firstLine="0"/>
        <w:jc w:val="both"/>
      </w:pPr>
      <w:bookmarkStart w:id="31" w:name="bookmark32"/>
      <w:bookmarkStart w:id="32" w:name="bookmark30"/>
      <w:bookmarkStart w:id="33" w:name="bookmark31"/>
      <w:bookmarkStart w:id="34" w:name="bookmark33"/>
      <w:bookmarkEnd w:id="31"/>
      <w:r>
        <w:t xml:space="preserve">Dohoda smluvních stran o prodloužení termínu dokončení díla musí mít </w:t>
      </w:r>
      <w:r>
        <w:t>formu písemného</w:t>
      </w:r>
      <w:bookmarkEnd w:id="32"/>
      <w:bookmarkEnd w:id="33"/>
      <w:bookmarkEnd w:id="34"/>
    </w:p>
    <w:p w:rsidR="00696CCD" w:rsidRDefault="00D66CEE">
      <w:pPr>
        <w:pStyle w:val="Style8"/>
        <w:shd w:val="clear" w:color="auto" w:fill="auto"/>
        <w:spacing w:after="120"/>
        <w:ind w:firstLine="600"/>
        <w:jc w:val="both"/>
      </w:pPr>
      <w:bookmarkStart w:id="35" w:name="bookmark34"/>
      <w:r>
        <w:t>dodatku k této smlouvě.</w:t>
      </w:r>
      <w:bookmarkEnd w:id="35"/>
    </w:p>
    <w:p w:rsidR="00696CCD" w:rsidRDefault="00D66CEE">
      <w:pPr>
        <w:pStyle w:val="Style10"/>
        <w:keepNext/>
        <w:keepLines/>
        <w:numPr>
          <w:ilvl w:val="0"/>
          <w:numId w:val="4"/>
        </w:numPr>
        <w:shd w:val="clear" w:color="auto" w:fill="auto"/>
        <w:tabs>
          <w:tab w:val="left" w:pos="475"/>
        </w:tabs>
        <w:spacing w:after="0"/>
        <w:ind w:left="0" w:firstLine="0"/>
        <w:jc w:val="both"/>
      </w:pPr>
      <w:bookmarkStart w:id="36" w:name="bookmark37"/>
      <w:bookmarkStart w:id="37" w:name="bookmark35"/>
      <w:bookmarkStart w:id="38" w:name="bookmark36"/>
      <w:bookmarkStart w:id="39" w:name="bookmark38"/>
      <w:bookmarkEnd w:id="36"/>
      <w:r>
        <w:lastRenderedPageBreak/>
        <w:t>Dílo bude dokončeno zhotovitelem a předáno objednateli písemně na základě zápisu o předání</w:t>
      </w:r>
      <w:bookmarkEnd w:id="37"/>
      <w:bookmarkEnd w:id="38"/>
      <w:bookmarkEnd w:id="39"/>
    </w:p>
    <w:p w:rsidR="00696CCD" w:rsidRDefault="00D66CEE">
      <w:pPr>
        <w:pStyle w:val="Style8"/>
        <w:shd w:val="clear" w:color="auto" w:fill="auto"/>
        <w:spacing w:after="700"/>
        <w:ind w:firstLine="600"/>
        <w:jc w:val="both"/>
      </w:pPr>
      <w:bookmarkStart w:id="40" w:name="bookmark39"/>
      <w:r>
        <w:t>a převzetí díla.</w:t>
      </w:r>
      <w:bookmarkEnd w:id="40"/>
    </w:p>
    <w:p w:rsidR="00696CCD" w:rsidRDefault="00D66CEE">
      <w:pPr>
        <w:pStyle w:val="Style21"/>
        <w:keepNext/>
        <w:keepLines/>
        <w:numPr>
          <w:ilvl w:val="0"/>
          <w:numId w:val="1"/>
        </w:numPr>
        <w:shd w:val="clear" w:color="auto" w:fill="auto"/>
        <w:tabs>
          <w:tab w:val="left" w:pos="475"/>
        </w:tabs>
        <w:spacing w:after="180"/>
      </w:pPr>
      <w:bookmarkStart w:id="41" w:name="bookmark42"/>
      <w:bookmarkStart w:id="42" w:name="bookmark40"/>
      <w:bookmarkStart w:id="43" w:name="bookmark41"/>
      <w:bookmarkStart w:id="44" w:name="bookmark43"/>
      <w:bookmarkEnd w:id="41"/>
      <w:r>
        <w:t>CENA</w:t>
      </w:r>
      <w:bookmarkEnd w:id="42"/>
      <w:bookmarkEnd w:id="43"/>
      <w:bookmarkEnd w:id="44"/>
    </w:p>
    <w:p w:rsidR="00696CCD" w:rsidRDefault="00D66CEE">
      <w:pPr>
        <w:pStyle w:val="Style8"/>
        <w:shd w:val="clear" w:color="auto" w:fill="auto"/>
        <w:spacing w:after="0"/>
      </w:pPr>
      <w:r>
        <w:t>Cena díla zahrnuje veškeré náklady zhotovitele související s realizací díla a činí celkem:</w:t>
      </w:r>
    </w:p>
    <w:p w:rsidR="00696CCD" w:rsidRDefault="00D66CEE">
      <w:pPr>
        <w:pStyle w:val="Style8"/>
        <w:shd w:val="clear" w:color="auto" w:fill="auto"/>
        <w:spacing w:after="180"/>
        <w:ind w:right="320"/>
        <w:jc w:val="right"/>
      </w:pPr>
      <w:r>
        <w:rPr>
          <w:b/>
          <w:bCs/>
        </w:rPr>
        <w:t>300 000,- Kč</w:t>
      </w:r>
      <w:r>
        <w:rPr>
          <w:b/>
          <w:bCs/>
        </w:rPr>
        <w:t xml:space="preserve"> bez DPH</w:t>
      </w:r>
    </w:p>
    <w:p w:rsidR="00696CCD" w:rsidRDefault="00D66CEE">
      <w:pPr>
        <w:pStyle w:val="Style8"/>
        <w:shd w:val="clear" w:color="auto" w:fill="auto"/>
        <w:spacing w:after="0"/>
        <w:jc w:val="both"/>
      </w:pPr>
      <w:r>
        <w:t>Výše ceny díla může být změněna jen písemnou dohodou objednatele a zhotovitele formou dodatku ke smlouvě o dílo, a to pouze a jen v důsledku mimořádných nepředvídatelných okolností, které se vyskytly v průběhu provádění prací na díle.</w:t>
      </w:r>
    </w:p>
    <w:p w:rsidR="00696CCD" w:rsidRDefault="00D66CEE">
      <w:pPr>
        <w:pStyle w:val="Style8"/>
        <w:shd w:val="clear" w:color="auto" w:fill="auto"/>
        <w:spacing w:after="440"/>
        <w:jc w:val="both"/>
      </w:pPr>
      <w:r>
        <w:t>Smluvní stra</w:t>
      </w:r>
      <w:r>
        <w:t>ny výslovně prohlašují, že touto smlouvou sjednaná cena za provedení díla není považována za skutečnost tvořící obchodní tajemství ve smyslu ustanovení § 504 zákona č. 89/2012 Sb., občanského zákoníku.</w:t>
      </w:r>
    </w:p>
    <w:p w:rsidR="00696CCD" w:rsidRDefault="00D66CEE">
      <w:pPr>
        <w:pStyle w:val="Style21"/>
        <w:keepNext/>
        <w:keepLines/>
        <w:numPr>
          <w:ilvl w:val="0"/>
          <w:numId w:val="1"/>
        </w:numPr>
        <w:shd w:val="clear" w:color="auto" w:fill="auto"/>
        <w:tabs>
          <w:tab w:val="left" w:pos="475"/>
        </w:tabs>
        <w:spacing w:after="440"/>
      </w:pPr>
      <w:bookmarkStart w:id="45" w:name="bookmark46"/>
      <w:bookmarkStart w:id="46" w:name="bookmark44"/>
      <w:bookmarkStart w:id="47" w:name="bookmark45"/>
      <w:bookmarkStart w:id="48" w:name="bookmark47"/>
      <w:bookmarkEnd w:id="45"/>
      <w:r>
        <w:t>PLATEBNÍ PODMÍNKY</w:t>
      </w:r>
      <w:bookmarkEnd w:id="46"/>
      <w:bookmarkEnd w:id="47"/>
      <w:bookmarkEnd w:id="48"/>
    </w:p>
    <w:p w:rsidR="00696CCD" w:rsidRDefault="00D66CEE">
      <w:pPr>
        <w:pStyle w:val="Style8"/>
        <w:numPr>
          <w:ilvl w:val="0"/>
          <w:numId w:val="6"/>
        </w:numPr>
        <w:shd w:val="clear" w:color="auto" w:fill="auto"/>
        <w:tabs>
          <w:tab w:val="left" w:pos="475"/>
        </w:tabs>
        <w:spacing w:after="180"/>
      </w:pPr>
      <w:bookmarkStart w:id="49" w:name="bookmark48"/>
      <w:bookmarkEnd w:id="49"/>
      <w:r>
        <w:t>Objednatel nebude poskytovat zhotovi</w:t>
      </w:r>
      <w:r>
        <w:t>teli zálohy.</w:t>
      </w:r>
    </w:p>
    <w:p w:rsidR="00696CCD" w:rsidRDefault="00D66CEE">
      <w:pPr>
        <w:pStyle w:val="Style8"/>
        <w:numPr>
          <w:ilvl w:val="0"/>
          <w:numId w:val="6"/>
        </w:numPr>
        <w:shd w:val="clear" w:color="auto" w:fill="auto"/>
        <w:tabs>
          <w:tab w:val="left" w:pos="475"/>
        </w:tabs>
        <w:spacing w:after="440"/>
        <w:ind w:left="380" w:hanging="380"/>
        <w:jc w:val="both"/>
      </w:pPr>
      <w:bookmarkStart w:id="50" w:name="bookmark49"/>
      <w:bookmarkEnd w:id="50"/>
      <w:r>
        <w:t xml:space="preserve">Cena díla bude hrazena na základě dílčích faktur a konečné faktury, kterou bude provedeno vyúčtování po dokončení, předání a převzetí díla bez vad. Veškeré faktury je zhotovitel povinen prokazatelně doručit objednateli nejpozději </w:t>
      </w:r>
      <w:r>
        <w:rPr>
          <w:b/>
          <w:bCs/>
        </w:rPr>
        <w:t xml:space="preserve">do 10 kalendářních </w:t>
      </w:r>
      <w:r>
        <w:t>dnů ode dne uskutečnění plnění. V případě pozdějšího doručení faktury objednateli nebude tato objednatelem přijata a zhotovitel zajistí vystavení nové faktury k datu dalšího dílčího plnění.</w:t>
      </w:r>
    </w:p>
    <w:p w:rsidR="00696CCD" w:rsidRDefault="00D66CEE">
      <w:pPr>
        <w:pStyle w:val="Style8"/>
        <w:shd w:val="clear" w:color="auto" w:fill="auto"/>
        <w:spacing w:after="180"/>
        <w:jc w:val="both"/>
      </w:pPr>
      <w:r>
        <w:t>Fakturace bude provedena následovně:</w:t>
      </w:r>
    </w:p>
    <w:p w:rsidR="00696CCD" w:rsidRDefault="00D66CEE">
      <w:pPr>
        <w:pStyle w:val="Style8"/>
        <w:numPr>
          <w:ilvl w:val="0"/>
          <w:numId w:val="7"/>
        </w:numPr>
        <w:shd w:val="clear" w:color="auto" w:fill="auto"/>
        <w:tabs>
          <w:tab w:val="left" w:pos="837"/>
        </w:tabs>
        <w:spacing w:after="180"/>
        <w:ind w:left="740" w:hanging="300"/>
        <w:jc w:val="both"/>
      </w:pPr>
      <w:bookmarkStart w:id="51" w:name="bookmark50"/>
      <w:bookmarkEnd w:id="51"/>
      <w:r>
        <w:t xml:space="preserve">V případě </w:t>
      </w:r>
      <w:r>
        <w:t xml:space="preserve">prvního dílčího plnění dnem protokolárního předání a převzetí kompletní studie ve výši 80 % z částky 300 000,- Kč, tj. </w:t>
      </w:r>
      <w:r>
        <w:rPr>
          <w:b/>
          <w:bCs/>
        </w:rPr>
        <w:t>240 000,00 Kč bez DPH.</w:t>
      </w:r>
    </w:p>
    <w:p w:rsidR="00696CCD" w:rsidRDefault="00D66CEE">
      <w:pPr>
        <w:pStyle w:val="Style8"/>
        <w:numPr>
          <w:ilvl w:val="0"/>
          <w:numId w:val="7"/>
        </w:numPr>
        <w:shd w:val="clear" w:color="auto" w:fill="auto"/>
        <w:tabs>
          <w:tab w:val="left" w:pos="837"/>
        </w:tabs>
        <w:spacing w:after="180"/>
        <w:ind w:left="740" w:hanging="300"/>
        <w:jc w:val="both"/>
      </w:pPr>
      <w:bookmarkStart w:id="52" w:name="bookmark51"/>
      <w:bookmarkEnd w:id="52"/>
      <w:r>
        <w:t>V případě celkového plnění dnem podpisu „Rozhodnutí“ o schválení studie generálním ředitelem Povodí Ohře, s. p., p</w:t>
      </w:r>
      <w:r>
        <w:t xml:space="preserve">o předchozím projednání v investiční komisi ve výši zbývajících 20 % z částky 300 000,- Kč, tj. </w:t>
      </w:r>
      <w:r>
        <w:rPr>
          <w:b/>
          <w:bCs/>
        </w:rPr>
        <w:t>60 000,00 Kč bez DPH.</w:t>
      </w:r>
    </w:p>
    <w:p w:rsidR="00696CCD" w:rsidRDefault="00D66CEE">
      <w:pPr>
        <w:pStyle w:val="Style8"/>
        <w:shd w:val="clear" w:color="auto" w:fill="auto"/>
        <w:spacing w:after="440"/>
        <w:ind w:left="720"/>
        <w:jc w:val="both"/>
      </w:pPr>
      <w:r>
        <w:t>Schválení Studie v IK PŘ je povinen objednatel oznámit zhotoviteli do 5 pracovních dnů po podpisu Rozhodnutí generálním ředitelem Povodí O</w:t>
      </w:r>
      <w:r>
        <w:t>hře, s. p.</w:t>
      </w:r>
    </w:p>
    <w:p w:rsidR="00696CCD" w:rsidRDefault="00D66CEE">
      <w:pPr>
        <w:pStyle w:val="Style8"/>
        <w:shd w:val="clear" w:color="auto" w:fill="auto"/>
        <w:jc w:val="both"/>
      </w:pPr>
      <w:r>
        <w:t xml:space="preserve">Každá faktura bude povinně obsahovat příslušné číslo akce, </w:t>
      </w:r>
      <w:r>
        <w:rPr>
          <w:b/>
          <w:bCs/>
        </w:rPr>
        <w:t>tj. 501 172.</w:t>
      </w:r>
    </w:p>
    <w:p w:rsidR="00696CCD" w:rsidRDefault="00D66CEE">
      <w:pPr>
        <w:pStyle w:val="Style8"/>
        <w:numPr>
          <w:ilvl w:val="0"/>
          <w:numId w:val="6"/>
        </w:numPr>
        <w:shd w:val="clear" w:color="auto" w:fill="auto"/>
        <w:tabs>
          <w:tab w:val="left" w:pos="427"/>
        </w:tabs>
        <w:ind w:left="440" w:hanging="440"/>
        <w:jc w:val="both"/>
      </w:pPr>
      <w:bookmarkStart w:id="53" w:name="bookmark52"/>
      <w:bookmarkEnd w:id="53"/>
      <w:r>
        <w:t>Všechny faktury musí splňovat náležitosti ve smyslu daňových a účetních předpisů platných na území České republiky, zejména zákona č. 563/1991 Sb., o účetnictví, ve znění po</w:t>
      </w:r>
      <w:r>
        <w:t>zdějších předpisů a zákona č. 235/2004 Sb., o DPH v platném znění a dále náležitosti stanovené smlouvou.</w:t>
      </w:r>
    </w:p>
    <w:p w:rsidR="00696CCD" w:rsidRDefault="00D66CEE">
      <w:pPr>
        <w:pStyle w:val="Style8"/>
        <w:shd w:val="clear" w:color="auto" w:fill="auto"/>
        <w:ind w:left="440"/>
        <w:jc w:val="both"/>
      </w:pPr>
      <w:r>
        <w:t>V případě chybějících nebo chybných náležitostí vrátí objednatel zhotoviteli fakturu k opravě. Lhůta pro zaplacení pak počíná běžet od doby vrácení opr</w:t>
      </w:r>
      <w:r>
        <w:t>avené faktury.</w:t>
      </w:r>
    </w:p>
    <w:p w:rsidR="00696CCD" w:rsidRDefault="00D66CEE">
      <w:pPr>
        <w:pStyle w:val="Style8"/>
        <w:shd w:val="clear" w:color="auto" w:fill="auto"/>
        <w:ind w:left="440"/>
        <w:jc w:val="both"/>
      </w:pPr>
      <w:r>
        <w:t xml:space="preserve">Předat faktury lze i elektronicky na adresu: </w:t>
      </w:r>
      <w:hyperlink r:id="rId9" w:history="1">
        <w:r>
          <w:t>faktury-pr@poh.cz</w:t>
        </w:r>
      </w:hyperlink>
    </w:p>
    <w:p w:rsidR="00696CCD" w:rsidRDefault="00D66CEE">
      <w:pPr>
        <w:pStyle w:val="Style8"/>
        <w:numPr>
          <w:ilvl w:val="0"/>
          <w:numId w:val="6"/>
        </w:numPr>
        <w:shd w:val="clear" w:color="auto" w:fill="auto"/>
        <w:tabs>
          <w:tab w:val="left" w:pos="427"/>
        </w:tabs>
        <w:ind w:left="440" w:hanging="440"/>
        <w:jc w:val="both"/>
      </w:pPr>
      <w:bookmarkStart w:id="54" w:name="bookmark53"/>
      <w:bookmarkEnd w:id="54"/>
      <w:r>
        <w:t>Pokud zhotovitel prací nedodrží správný postup fakturace, zejména ustanovení zákona č. 235/2004 Sb., o DPH v platném znění, v důsledku čeho</w:t>
      </w:r>
      <w:r>
        <w:t>ž dojde u objednatele k chybnému vypořádání DPH, zavazuje se zhotovitel zaplatit objednateli smluvní pokutu ve výši, která bude správcem daně vyměřena objednateli jako sankce.</w:t>
      </w:r>
    </w:p>
    <w:p w:rsidR="00696CCD" w:rsidRDefault="00D66CEE">
      <w:pPr>
        <w:pStyle w:val="Style8"/>
        <w:numPr>
          <w:ilvl w:val="0"/>
          <w:numId w:val="6"/>
        </w:numPr>
        <w:shd w:val="clear" w:color="auto" w:fill="auto"/>
        <w:tabs>
          <w:tab w:val="left" w:pos="427"/>
        </w:tabs>
        <w:jc w:val="both"/>
      </w:pPr>
      <w:bookmarkStart w:id="55" w:name="bookmark54"/>
      <w:bookmarkEnd w:id="55"/>
      <w:r>
        <w:lastRenderedPageBreak/>
        <w:t>Splatnost faktury je 30 kalendářních dnů od data doručení faktury objednateli.</w:t>
      </w:r>
    </w:p>
    <w:p w:rsidR="00696CCD" w:rsidRDefault="00D66CEE">
      <w:pPr>
        <w:pStyle w:val="Style8"/>
        <w:numPr>
          <w:ilvl w:val="0"/>
          <w:numId w:val="6"/>
        </w:numPr>
        <w:shd w:val="clear" w:color="auto" w:fill="auto"/>
        <w:tabs>
          <w:tab w:val="left" w:pos="427"/>
        </w:tabs>
        <w:spacing w:after="440"/>
        <w:ind w:left="440" w:hanging="440"/>
        <w:jc w:val="both"/>
      </w:pPr>
      <w:bookmarkStart w:id="56" w:name="bookmark55"/>
      <w:bookmarkEnd w:id="56"/>
      <w:r>
        <w:t>Peněžitý závazek (dluh) objednatele se považuje za splněný v den, kdy je dlužná částka připsána na účet zhotovitele.</w:t>
      </w:r>
    </w:p>
    <w:p w:rsidR="00696CCD" w:rsidRDefault="00D66CEE">
      <w:pPr>
        <w:pStyle w:val="Style21"/>
        <w:keepNext/>
        <w:keepLines/>
        <w:numPr>
          <w:ilvl w:val="0"/>
          <w:numId w:val="1"/>
        </w:numPr>
        <w:shd w:val="clear" w:color="auto" w:fill="auto"/>
        <w:tabs>
          <w:tab w:val="left" w:pos="634"/>
        </w:tabs>
      </w:pPr>
      <w:bookmarkStart w:id="57" w:name="bookmark58"/>
      <w:bookmarkStart w:id="58" w:name="bookmark56"/>
      <w:bookmarkStart w:id="59" w:name="bookmark57"/>
      <w:bookmarkStart w:id="60" w:name="bookmark59"/>
      <w:bookmarkEnd w:id="57"/>
      <w:r>
        <w:t>SANKCE</w:t>
      </w:r>
      <w:bookmarkEnd w:id="58"/>
      <w:bookmarkEnd w:id="59"/>
      <w:bookmarkEnd w:id="60"/>
    </w:p>
    <w:p w:rsidR="00696CCD" w:rsidRDefault="00D66CEE">
      <w:pPr>
        <w:pStyle w:val="Style8"/>
        <w:numPr>
          <w:ilvl w:val="0"/>
          <w:numId w:val="8"/>
        </w:numPr>
        <w:shd w:val="clear" w:color="auto" w:fill="auto"/>
        <w:tabs>
          <w:tab w:val="left" w:pos="427"/>
        </w:tabs>
        <w:ind w:left="440" w:hanging="440"/>
        <w:jc w:val="both"/>
      </w:pPr>
      <w:bookmarkStart w:id="61" w:name="bookmark60"/>
      <w:bookmarkEnd w:id="61"/>
      <w:r>
        <w:t>Pokud bude zhotovitel v prodlení proti kterémukoliv smluvně ujednanému dílčímu postupovému termínu plnění části díla, je povinen zap</w:t>
      </w:r>
      <w:r>
        <w:t>latit objednateli smluvní pokutu ve výši 0,2 % z části ceny díla odpovídajícímu konkrétnímu dílčímu plnění za každý i započatý den prodlení.</w:t>
      </w:r>
    </w:p>
    <w:p w:rsidR="00696CCD" w:rsidRDefault="00D66CEE">
      <w:pPr>
        <w:pStyle w:val="Style8"/>
        <w:numPr>
          <w:ilvl w:val="0"/>
          <w:numId w:val="8"/>
        </w:numPr>
        <w:shd w:val="clear" w:color="auto" w:fill="auto"/>
        <w:tabs>
          <w:tab w:val="left" w:pos="427"/>
        </w:tabs>
        <w:ind w:left="440" w:hanging="440"/>
        <w:jc w:val="both"/>
      </w:pPr>
      <w:bookmarkStart w:id="62" w:name="bookmark61"/>
      <w:bookmarkEnd w:id="62"/>
      <w:r>
        <w:t>Pokud bude objednatel v prodlení s úhradou faktury proti sjednanému termínu, je povinen zaplatit zhotoviteli úrok z</w:t>
      </w:r>
      <w:r>
        <w:t xml:space="preserve"> prodlení ve výši 0,2 % z dlužné částky za každý i započatý den prodlení.</w:t>
      </w:r>
    </w:p>
    <w:p w:rsidR="00696CCD" w:rsidRDefault="00D66CEE">
      <w:pPr>
        <w:pStyle w:val="Style8"/>
        <w:numPr>
          <w:ilvl w:val="0"/>
          <w:numId w:val="8"/>
        </w:numPr>
        <w:shd w:val="clear" w:color="auto" w:fill="auto"/>
        <w:tabs>
          <w:tab w:val="left" w:pos="427"/>
        </w:tabs>
        <w:ind w:left="440" w:hanging="440"/>
        <w:jc w:val="both"/>
      </w:pPr>
      <w:bookmarkStart w:id="63" w:name="bookmark62"/>
      <w:bookmarkEnd w:id="63"/>
      <w:r>
        <w:t>Smluvní pokuty se nevztahují na případy, kdy prodlení nebo jiné porušení povinností bylo způsobeno okolnostmi vylučujícími odpovědnost ve smyslu § 2913 odst. 2 zákona č. 89/2012 Sb.,</w:t>
      </w:r>
      <w:r>
        <w:t xml:space="preserve"> občanského zákoníku, pokud nesplnění povinnosti bylo způsobeno jednáním druhé smluvní strany nebo nedostatkem součinnosti, ke které byla druhá strana povinna a v případech, kdy nesplnění smluvních závazků bylo způsobeno skutečnostmi, které vznikly po uzav</w:t>
      </w:r>
      <w:r>
        <w:t>ření smlouvy o dílo, a žádná ze smluvních stran je nemohla předvídat ani odvrátit a ani nemohla mít vliv na jejich vznik a v jejich důsledku nebylo možné smlouvu dodržet (např. změny obecně závazných právních předpisů, směrnic či obdobných podmínek, živeln</w:t>
      </w:r>
      <w:r>
        <w:t>é pohromy, teroristický čin apod.).</w:t>
      </w:r>
    </w:p>
    <w:p w:rsidR="00696CCD" w:rsidRDefault="00D66CEE">
      <w:pPr>
        <w:pStyle w:val="Style8"/>
        <w:numPr>
          <w:ilvl w:val="0"/>
          <w:numId w:val="8"/>
        </w:numPr>
        <w:shd w:val="clear" w:color="auto" w:fill="auto"/>
        <w:tabs>
          <w:tab w:val="left" w:pos="427"/>
        </w:tabs>
        <w:ind w:left="440" w:hanging="440"/>
        <w:jc w:val="both"/>
      </w:pPr>
      <w:bookmarkStart w:id="64" w:name="bookmark63"/>
      <w:bookmarkEnd w:id="64"/>
      <w:r>
        <w:t>Sankci vyúčtuje oprávněná strana straně povinné písemnou formou. Ve vyúčtování musí být uvedeno to ustanovení smlouvy, které k vyúčtování sankce opravňuje a způsob výpočtu celkové výše sankce.</w:t>
      </w:r>
    </w:p>
    <w:p w:rsidR="00696CCD" w:rsidRDefault="00D66CEE">
      <w:pPr>
        <w:pStyle w:val="Style8"/>
        <w:numPr>
          <w:ilvl w:val="0"/>
          <w:numId w:val="8"/>
        </w:numPr>
        <w:shd w:val="clear" w:color="auto" w:fill="auto"/>
        <w:tabs>
          <w:tab w:val="left" w:pos="427"/>
        </w:tabs>
        <w:ind w:left="440" w:hanging="440"/>
        <w:jc w:val="both"/>
      </w:pPr>
      <w:bookmarkStart w:id="65" w:name="bookmark64"/>
      <w:bookmarkEnd w:id="65"/>
      <w:r>
        <w:t>Pro zajištění úhrady oprávn</w:t>
      </w:r>
      <w:r>
        <w:t>ěně vyúčtovaných sankcí je objednatel oprávněn provést zápočet vyúčtované sankce proti jakékoliv oprávněné pohledávce, kterou má nebo bude mít zhotovitel za objednatelem.</w:t>
      </w:r>
    </w:p>
    <w:p w:rsidR="00696CCD" w:rsidRDefault="00D66CEE">
      <w:pPr>
        <w:pStyle w:val="Style8"/>
        <w:numPr>
          <w:ilvl w:val="0"/>
          <w:numId w:val="8"/>
        </w:numPr>
        <w:shd w:val="clear" w:color="auto" w:fill="auto"/>
        <w:tabs>
          <w:tab w:val="left" w:pos="427"/>
        </w:tabs>
        <w:ind w:left="440" w:hanging="440"/>
        <w:jc w:val="both"/>
      </w:pPr>
      <w:bookmarkStart w:id="66" w:name="bookmark65"/>
      <w:bookmarkEnd w:id="66"/>
      <w:r>
        <w:t>Strana povinná je povinna uhradit vyúčtované sankce nejpozději do 30 dnů od dne obdrž</w:t>
      </w:r>
      <w:r>
        <w:t>ení příslušného vyúčtování.</w:t>
      </w:r>
    </w:p>
    <w:p w:rsidR="00696CCD" w:rsidRDefault="00D66CEE">
      <w:pPr>
        <w:pStyle w:val="Style8"/>
        <w:numPr>
          <w:ilvl w:val="0"/>
          <w:numId w:val="8"/>
        </w:numPr>
        <w:shd w:val="clear" w:color="auto" w:fill="auto"/>
        <w:tabs>
          <w:tab w:val="left" w:pos="427"/>
        </w:tabs>
        <w:spacing w:after="440"/>
        <w:ind w:left="440" w:hanging="440"/>
        <w:jc w:val="both"/>
      </w:pPr>
      <w:bookmarkStart w:id="67" w:name="bookmark66"/>
      <w:bookmarkEnd w:id="67"/>
      <w:r>
        <w:t>Zaplacením smluvní pokuty není dotčen nárok objednatele na náhradu škody způsobené mu porušením povinnosti stanovené zhotoviteli smlouvou o dílo, na niž se sankce vztahuje.</w:t>
      </w:r>
    </w:p>
    <w:p w:rsidR="00696CCD" w:rsidRDefault="00D66CEE">
      <w:pPr>
        <w:pStyle w:val="Style21"/>
        <w:keepNext/>
        <w:keepLines/>
        <w:numPr>
          <w:ilvl w:val="0"/>
          <w:numId w:val="1"/>
        </w:numPr>
        <w:shd w:val="clear" w:color="auto" w:fill="auto"/>
        <w:tabs>
          <w:tab w:val="left" w:pos="764"/>
        </w:tabs>
      </w:pPr>
      <w:bookmarkStart w:id="68" w:name="bookmark69"/>
      <w:bookmarkStart w:id="69" w:name="bookmark67"/>
      <w:bookmarkStart w:id="70" w:name="bookmark68"/>
      <w:bookmarkStart w:id="71" w:name="bookmark70"/>
      <w:bookmarkEnd w:id="68"/>
      <w:r>
        <w:t>ZAJIŠTĚNÍ ZÁVAZKU</w:t>
      </w:r>
      <w:bookmarkEnd w:id="69"/>
      <w:bookmarkEnd w:id="70"/>
      <w:bookmarkEnd w:id="71"/>
    </w:p>
    <w:p w:rsidR="00696CCD" w:rsidRDefault="00D66CEE">
      <w:pPr>
        <w:pStyle w:val="Style8"/>
        <w:numPr>
          <w:ilvl w:val="0"/>
          <w:numId w:val="9"/>
        </w:numPr>
        <w:shd w:val="clear" w:color="auto" w:fill="auto"/>
        <w:tabs>
          <w:tab w:val="left" w:pos="427"/>
        </w:tabs>
        <w:ind w:left="440" w:hanging="440"/>
        <w:jc w:val="both"/>
      </w:pPr>
      <w:bookmarkStart w:id="72" w:name="bookmark71"/>
      <w:bookmarkEnd w:id="72"/>
      <w:r>
        <w:t xml:space="preserve">Objednatel se zavazuje řádně </w:t>
      </w:r>
      <w:r>
        <w:t>provedené dílo podle ustanovení této smlouvy převzít a zaplatit za dílo dohodnutou cenu. Dílo má vadu, neodpovídá-li této smlouvě.</w:t>
      </w:r>
    </w:p>
    <w:p w:rsidR="00696CCD" w:rsidRDefault="00D66CEE">
      <w:pPr>
        <w:pStyle w:val="Style8"/>
        <w:numPr>
          <w:ilvl w:val="0"/>
          <w:numId w:val="9"/>
        </w:numPr>
        <w:shd w:val="clear" w:color="auto" w:fill="auto"/>
        <w:tabs>
          <w:tab w:val="left" w:pos="427"/>
        </w:tabs>
        <w:ind w:left="440" w:hanging="440"/>
        <w:jc w:val="both"/>
      </w:pPr>
      <w:bookmarkStart w:id="73" w:name="bookmark72"/>
      <w:bookmarkEnd w:id="73"/>
      <w:r>
        <w:t>Zhotovitel odpovídá za to, že dílo bude zhotoveno podle této smlouvy tak, že jej objednatel bude moci použít pro přípravu a r</w:t>
      </w:r>
      <w:r>
        <w:t>ealizaci stavby.</w:t>
      </w:r>
    </w:p>
    <w:p w:rsidR="00696CCD" w:rsidRDefault="00D66CEE">
      <w:pPr>
        <w:pStyle w:val="Style8"/>
        <w:numPr>
          <w:ilvl w:val="0"/>
          <w:numId w:val="9"/>
        </w:numPr>
        <w:shd w:val="clear" w:color="auto" w:fill="auto"/>
        <w:tabs>
          <w:tab w:val="left" w:pos="427"/>
        </w:tabs>
        <w:ind w:left="440" w:hanging="440"/>
        <w:jc w:val="both"/>
      </w:pPr>
      <w:bookmarkStart w:id="74" w:name="bookmark73"/>
      <w:bookmarkEnd w:id="74"/>
      <w:r>
        <w:t>Zhotovitel odpovídá za to, že dílo plně vyhoví podmínkám stanoveným platnými právními předpisy a podmínkám dohodnutým v této smlouvě. Zhotovitel je povinen při provádění díla a jeho částí dodržovat obecně závazné právní předpisy, platné če</w:t>
      </w:r>
      <w:r>
        <w:t>ské technické normy, ujednání této smlouvy a jejích příloh, stanoviska a rozhodnutí orgánů státní správy (veřejnoprávních orgánů).</w:t>
      </w:r>
    </w:p>
    <w:p w:rsidR="00696CCD" w:rsidRDefault="00D66CEE">
      <w:pPr>
        <w:pStyle w:val="Style8"/>
        <w:numPr>
          <w:ilvl w:val="0"/>
          <w:numId w:val="9"/>
        </w:numPr>
        <w:shd w:val="clear" w:color="auto" w:fill="auto"/>
        <w:tabs>
          <w:tab w:val="left" w:pos="427"/>
        </w:tabs>
        <w:ind w:left="440" w:hanging="440"/>
        <w:jc w:val="both"/>
      </w:pPr>
      <w:bookmarkStart w:id="75" w:name="bookmark74"/>
      <w:bookmarkEnd w:id="75"/>
      <w:r>
        <w:t xml:space="preserve">Odpovědnost zhotovitele jakožto projektanta se mj. řídí ustanovením §162 zákona č. 283/2021 Sb. (stavební zákon), ve znění </w:t>
      </w:r>
      <w:r>
        <w:t>pozdějších předpisů.</w:t>
      </w:r>
    </w:p>
    <w:p w:rsidR="00696CCD" w:rsidRDefault="00D66CEE">
      <w:pPr>
        <w:pStyle w:val="Style8"/>
        <w:numPr>
          <w:ilvl w:val="0"/>
          <w:numId w:val="9"/>
        </w:numPr>
        <w:shd w:val="clear" w:color="auto" w:fill="auto"/>
        <w:tabs>
          <w:tab w:val="left" w:pos="427"/>
        </w:tabs>
        <w:spacing w:after="0"/>
        <w:jc w:val="both"/>
      </w:pPr>
      <w:bookmarkStart w:id="76" w:name="bookmark75"/>
      <w:bookmarkEnd w:id="76"/>
      <w:r>
        <w:t>Zhotovitel zodpovídá za vady díla následovně:</w:t>
      </w:r>
    </w:p>
    <w:p w:rsidR="00696CCD" w:rsidRDefault="00D66CEE">
      <w:pPr>
        <w:pStyle w:val="Style8"/>
        <w:numPr>
          <w:ilvl w:val="0"/>
          <w:numId w:val="10"/>
        </w:numPr>
        <w:shd w:val="clear" w:color="auto" w:fill="auto"/>
        <w:tabs>
          <w:tab w:val="left" w:pos="806"/>
        </w:tabs>
        <w:spacing w:after="0"/>
        <w:ind w:left="800" w:hanging="360"/>
        <w:jc w:val="both"/>
      </w:pPr>
      <w:bookmarkStart w:id="77" w:name="bookmark76"/>
      <w:bookmarkEnd w:id="77"/>
      <w:r>
        <w:t>Zhotovitel zodpovídá za vady díla, které budou zjištěny v době 60 kalendářních měsíců ode dne jeho předání objednateli, pokud není ve smlouvě stanoveno jinak.</w:t>
      </w:r>
    </w:p>
    <w:p w:rsidR="00696CCD" w:rsidRDefault="00D66CEE">
      <w:pPr>
        <w:pStyle w:val="Style8"/>
        <w:numPr>
          <w:ilvl w:val="0"/>
          <w:numId w:val="10"/>
        </w:numPr>
        <w:shd w:val="clear" w:color="auto" w:fill="auto"/>
        <w:tabs>
          <w:tab w:val="left" w:pos="806"/>
        </w:tabs>
        <w:ind w:left="800" w:hanging="360"/>
        <w:jc w:val="both"/>
      </w:pPr>
      <w:bookmarkStart w:id="78" w:name="bookmark77"/>
      <w:bookmarkEnd w:id="78"/>
      <w:r>
        <w:t>Je-li dílo určeno k využití př</w:t>
      </w:r>
      <w:r>
        <w:t xml:space="preserve">i realizaci stavby, pak zhotovitel odpovídá za vady po stejnou dobu, </w:t>
      </w:r>
      <w:r>
        <w:lastRenderedPageBreak/>
        <w:t>po kterou trvá podle obecné právní úpravy odpovědnost zhotovitele za vady staveb ve vztahu ke konkrétní stavbě, nejdéle však po dobu 84 měsíců.</w:t>
      </w:r>
    </w:p>
    <w:p w:rsidR="00696CCD" w:rsidRDefault="00D66CEE">
      <w:pPr>
        <w:pStyle w:val="Style8"/>
        <w:numPr>
          <w:ilvl w:val="0"/>
          <w:numId w:val="9"/>
        </w:numPr>
        <w:shd w:val="clear" w:color="auto" w:fill="auto"/>
        <w:tabs>
          <w:tab w:val="left" w:pos="427"/>
        </w:tabs>
        <w:ind w:left="440" w:hanging="440"/>
        <w:jc w:val="both"/>
      </w:pPr>
      <w:bookmarkStart w:id="79" w:name="bookmark78"/>
      <w:bookmarkEnd w:id="79"/>
      <w:r>
        <w:t>Oznámení vad musí být zasláno zhotoviteli p</w:t>
      </w:r>
      <w:r>
        <w:t>ísemně bez zbytečného odkladu po jejich zjištění. V oznámení vad musí být vada popsána a uvedena volba objednatele, zda požaduje odstranění vady poskytnutím nového plnění v přiměřené lhůtě, či poskytnutí nového plnění v rozsahu vadné části, či požaduje při</w:t>
      </w:r>
      <w:r>
        <w:t>měřenou slevu z ceny díla či odstoupení od smlouvy.</w:t>
      </w:r>
    </w:p>
    <w:p w:rsidR="00696CCD" w:rsidRDefault="00D66CEE">
      <w:pPr>
        <w:pStyle w:val="Style8"/>
        <w:numPr>
          <w:ilvl w:val="0"/>
          <w:numId w:val="9"/>
        </w:numPr>
        <w:shd w:val="clear" w:color="auto" w:fill="auto"/>
        <w:tabs>
          <w:tab w:val="left" w:pos="427"/>
        </w:tabs>
        <w:ind w:left="440" w:hanging="440"/>
        <w:jc w:val="both"/>
      </w:pPr>
      <w:bookmarkStart w:id="80" w:name="bookmark79"/>
      <w:bookmarkEnd w:id="80"/>
      <w:r>
        <w:t>Odstranění vady nemá vliv na nárok objednatele na smluvní pokutu a náhradu škody. Objednatel má vůči zhotoviteli též nárok na náhradu škody vzešlé z vady díla.</w:t>
      </w:r>
    </w:p>
    <w:p w:rsidR="00696CCD" w:rsidRDefault="00D66CEE">
      <w:pPr>
        <w:pStyle w:val="Style8"/>
        <w:numPr>
          <w:ilvl w:val="0"/>
          <w:numId w:val="9"/>
        </w:numPr>
        <w:shd w:val="clear" w:color="auto" w:fill="auto"/>
        <w:tabs>
          <w:tab w:val="left" w:pos="427"/>
        </w:tabs>
        <w:ind w:left="440" w:hanging="440"/>
        <w:jc w:val="both"/>
      </w:pPr>
      <w:bookmarkStart w:id="81" w:name="bookmark80"/>
      <w:bookmarkEnd w:id="81"/>
      <w:r>
        <w:t>Pokud zhotovitel odstraňuje prokazatelné vad</w:t>
      </w:r>
      <w:r>
        <w:t>y projektové dokumentace, které byly zjištěny v průběhu zadávacího řízení na zhotovitele stavby nebo v průběhu provádění stavby, pak tyto změny provede zhotovitel bezúplatně.</w:t>
      </w:r>
    </w:p>
    <w:p w:rsidR="00696CCD" w:rsidRDefault="00D66CEE">
      <w:pPr>
        <w:pStyle w:val="Style8"/>
        <w:numPr>
          <w:ilvl w:val="0"/>
          <w:numId w:val="9"/>
        </w:numPr>
        <w:shd w:val="clear" w:color="auto" w:fill="auto"/>
        <w:tabs>
          <w:tab w:val="left" w:pos="427"/>
        </w:tabs>
        <w:ind w:left="440" w:hanging="440"/>
        <w:jc w:val="both"/>
      </w:pPr>
      <w:bookmarkStart w:id="82" w:name="bookmark81"/>
      <w:bookmarkEnd w:id="82"/>
      <w:r>
        <w:t>Zhotovitel odpovídá za prokazatelné škody, které z důvodu porušení jeho povinnost</w:t>
      </w:r>
      <w:r>
        <w:t>í sjednaných touto smlouvou vzniknou objednateli nebo třetím osobám při provádění následného díla (stavby nebo dalšího stupně projektové dokumentace) podle jím zpracované dokumentace nebo při jeho provozování.</w:t>
      </w:r>
    </w:p>
    <w:p w:rsidR="00696CCD" w:rsidRDefault="00D66CEE">
      <w:pPr>
        <w:pStyle w:val="Style8"/>
        <w:numPr>
          <w:ilvl w:val="0"/>
          <w:numId w:val="9"/>
        </w:numPr>
        <w:shd w:val="clear" w:color="auto" w:fill="auto"/>
        <w:tabs>
          <w:tab w:val="left" w:pos="491"/>
        </w:tabs>
        <w:ind w:left="440" w:hanging="440"/>
        <w:jc w:val="both"/>
      </w:pPr>
      <w:bookmarkStart w:id="83" w:name="bookmark82"/>
      <w:bookmarkEnd w:id="83"/>
      <w:r>
        <w:t>Nebude-li zhotovitel vyrozuměn o požadavku náh</w:t>
      </w:r>
      <w:r>
        <w:t>rady škody nejpozději do 90 dnů od data ukončení záruční doby, nelze požadavek na náhradu škody uplatnit.</w:t>
      </w:r>
    </w:p>
    <w:p w:rsidR="00696CCD" w:rsidRDefault="00D66CEE">
      <w:pPr>
        <w:pStyle w:val="Style21"/>
        <w:keepNext/>
        <w:keepLines/>
        <w:numPr>
          <w:ilvl w:val="0"/>
          <w:numId w:val="1"/>
        </w:numPr>
        <w:shd w:val="clear" w:color="auto" w:fill="auto"/>
        <w:tabs>
          <w:tab w:val="left" w:pos="644"/>
        </w:tabs>
        <w:spacing w:after="180"/>
      </w:pPr>
      <w:bookmarkStart w:id="84" w:name="bookmark85"/>
      <w:bookmarkStart w:id="85" w:name="bookmark83"/>
      <w:bookmarkStart w:id="86" w:name="bookmark84"/>
      <w:bookmarkStart w:id="87" w:name="bookmark86"/>
      <w:bookmarkEnd w:id="84"/>
      <w:r>
        <w:t>LICENČNÍ PODMÍNKY</w:t>
      </w:r>
      <w:bookmarkEnd w:id="85"/>
      <w:bookmarkEnd w:id="86"/>
      <w:bookmarkEnd w:id="87"/>
    </w:p>
    <w:p w:rsidR="00696CCD" w:rsidRDefault="00D66CEE">
      <w:pPr>
        <w:pStyle w:val="Style8"/>
        <w:shd w:val="clear" w:color="auto" w:fill="auto"/>
        <w:spacing w:after="180"/>
        <w:jc w:val="both"/>
      </w:pPr>
      <w:r>
        <w:t xml:space="preserve">Vztahují-li se k předmětu díla autorská práva dle zákona č. 121/2000 Sb., o právu autorském, o právech souvisejících s právem </w:t>
      </w:r>
      <w:r>
        <w:t>autorským a o změně některých zákonů (autorský zákon), v platném znění, poskytuje zhotovitel objednateli nevýhradní právo ke všem způsobům užití díla a v neomezeném rozsahu. Autor svoluje k tomu, aby dílo bylo zveřejňováno, zpracováváno, spojeno s jiným dí</w:t>
      </w:r>
      <w:r>
        <w:t>lem, zařazeno do díla souborného, to vše dle záměru objednatele. Autor poskytuje licenci bezúplatně.</w:t>
      </w:r>
    </w:p>
    <w:p w:rsidR="00696CCD" w:rsidRDefault="00D66CEE">
      <w:pPr>
        <w:pStyle w:val="Style21"/>
        <w:keepNext/>
        <w:keepLines/>
        <w:numPr>
          <w:ilvl w:val="0"/>
          <w:numId w:val="1"/>
        </w:numPr>
        <w:shd w:val="clear" w:color="auto" w:fill="auto"/>
        <w:tabs>
          <w:tab w:val="left" w:pos="644"/>
        </w:tabs>
        <w:spacing w:after="180"/>
      </w:pPr>
      <w:bookmarkStart w:id="88" w:name="bookmark89"/>
      <w:bookmarkStart w:id="89" w:name="bookmark87"/>
      <w:bookmarkStart w:id="90" w:name="bookmark88"/>
      <w:bookmarkStart w:id="91" w:name="bookmark90"/>
      <w:bookmarkEnd w:id="88"/>
      <w:r>
        <w:t>NÁHRADA ŠKODY</w:t>
      </w:r>
      <w:bookmarkEnd w:id="89"/>
      <w:bookmarkEnd w:id="90"/>
      <w:bookmarkEnd w:id="91"/>
    </w:p>
    <w:p w:rsidR="00696CCD" w:rsidRDefault="00D66CEE">
      <w:pPr>
        <w:pStyle w:val="Style8"/>
        <w:shd w:val="clear" w:color="auto" w:fill="auto"/>
        <w:spacing w:after="180"/>
        <w:jc w:val="both"/>
      </w:pPr>
      <w:r>
        <w:t>Objednatel je oprávněn požadovat náhradu škody způsobenou mu zhotovitelem porušením povinností zhotovitele při plnění předmětu díla, taktéž š</w:t>
      </w:r>
      <w:r>
        <w:t>kody, které by vznikly jako důsledek prodlení, vadného plnění nebo porušením smluvních povinností. Náhrada škody zahrnuje skutečnou škodu.</w:t>
      </w:r>
    </w:p>
    <w:p w:rsidR="00696CCD" w:rsidRDefault="00D66CEE">
      <w:pPr>
        <w:pStyle w:val="Style21"/>
        <w:keepNext/>
        <w:keepLines/>
        <w:numPr>
          <w:ilvl w:val="0"/>
          <w:numId w:val="1"/>
        </w:numPr>
        <w:shd w:val="clear" w:color="auto" w:fill="auto"/>
        <w:tabs>
          <w:tab w:val="left" w:pos="427"/>
        </w:tabs>
        <w:spacing w:after="180"/>
      </w:pPr>
      <w:bookmarkStart w:id="92" w:name="bookmark93"/>
      <w:bookmarkStart w:id="93" w:name="bookmark91"/>
      <w:bookmarkStart w:id="94" w:name="bookmark92"/>
      <w:bookmarkStart w:id="95" w:name="bookmark94"/>
      <w:bookmarkEnd w:id="92"/>
      <w:r>
        <w:t>OSTATNÍ USTANOVEN Í</w:t>
      </w:r>
      <w:bookmarkEnd w:id="93"/>
      <w:bookmarkEnd w:id="94"/>
      <w:bookmarkEnd w:id="95"/>
    </w:p>
    <w:p w:rsidR="00696CCD" w:rsidRDefault="00D66CEE">
      <w:pPr>
        <w:pStyle w:val="Style8"/>
        <w:numPr>
          <w:ilvl w:val="0"/>
          <w:numId w:val="11"/>
        </w:numPr>
        <w:shd w:val="clear" w:color="auto" w:fill="auto"/>
        <w:tabs>
          <w:tab w:val="left" w:pos="427"/>
        </w:tabs>
        <w:spacing w:after="60"/>
        <w:ind w:left="440" w:hanging="440"/>
        <w:jc w:val="both"/>
      </w:pPr>
      <w:bookmarkStart w:id="96" w:name="bookmark95"/>
      <w:bookmarkEnd w:id="96"/>
      <w:r>
        <w:t>Objednatel vytvoří podmínky pro provedení sjednaného díla tím, že bude spolupracovat se zhotovite</w:t>
      </w:r>
      <w:r>
        <w:t>lem při zajišťování podkladů a informací potřebných pro plnění předmětu díla.</w:t>
      </w:r>
    </w:p>
    <w:p w:rsidR="00696CCD" w:rsidRDefault="00D66CEE">
      <w:pPr>
        <w:pStyle w:val="Style8"/>
        <w:numPr>
          <w:ilvl w:val="0"/>
          <w:numId w:val="11"/>
        </w:numPr>
        <w:shd w:val="clear" w:color="auto" w:fill="auto"/>
        <w:tabs>
          <w:tab w:val="left" w:pos="427"/>
        </w:tabs>
        <w:spacing w:after="320"/>
        <w:ind w:left="440" w:hanging="440"/>
        <w:jc w:val="both"/>
      </w:pPr>
      <w:bookmarkStart w:id="97" w:name="bookmark96"/>
      <w:bookmarkEnd w:id="97"/>
      <w:r>
        <w:t>Zhotovitel se zavazuje, že bude bezodkladně a úplně informovat objednatele o všech důležitých skutečnostech souvisejících se sjednaným předmětem plnění, zejména těch, které by ve</w:t>
      </w:r>
      <w:r>
        <w:t xml:space="preserve"> svém důsledku mohly ohrozit termín plnění, nebo mohli mít vliv na cenu díla.</w:t>
      </w:r>
    </w:p>
    <w:p w:rsidR="00696CCD" w:rsidRDefault="00D66CEE">
      <w:pPr>
        <w:pStyle w:val="Style8"/>
        <w:numPr>
          <w:ilvl w:val="0"/>
          <w:numId w:val="11"/>
        </w:numPr>
        <w:shd w:val="clear" w:color="auto" w:fill="auto"/>
        <w:tabs>
          <w:tab w:val="left" w:pos="427"/>
        </w:tabs>
        <w:spacing w:after="60"/>
        <w:ind w:left="440" w:hanging="440"/>
        <w:jc w:val="both"/>
      </w:pPr>
      <w:bookmarkStart w:id="98" w:name="bookmark97"/>
      <w:bookmarkEnd w:id="98"/>
      <w:r>
        <w:t>Objednatel se zavazuje, že přistoupí na změnu závazku v případě, kdy se po uzavření smlouvy změní výchozí podklady rozhodující pro uzavření této smlouvy nebo vzniknou na jeho str</w:t>
      </w:r>
      <w:r>
        <w:t>aně nové požadavky nad rámec rozsahu smlouvy o dílo.</w:t>
      </w:r>
    </w:p>
    <w:p w:rsidR="00696CCD" w:rsidRDefault="00D66CEE">
      <w:pPr>
        <w:pStyle w:val="Style8"/>
        <w:numPr>
          <w:ilvl w:val="0"/>
          <w:numId w:val="11"/>
        </w:numPr>
        <w:shd w:val="clear" w:color="auto" w:fill="auto"/>
        <w:tabs>
          <w:tab w:val="left" w:pos="427"/>
        </w:tabs>
        <w:spacing w:after="60"/>
        <w:ind w:left="440" w:hanging="440"/>
        <w:jc w:val="both"/>
      </w:pPr>
      <w:bookmarkStart w:id="99" w:name="bookmark98"/>
      <w:bookmarkEnd w:id="99"/>
      <w:r>
        <w:t>V případě, že se strany po uzavření smlouvy písemně dohodnou na změně díla, je objednatel povinen zaplatit cenu dohodnutou v dodatku k této smlouvě.</w:t>
      </w:r>
    </w:p>
    <w:p w:rsidR="00696CCD" w:rsidRDefault="00D66CEE">
      <w:pPr>
        <w:pStyle w:val="Style8"/>
        <w:numPr>
          <w:ilvl w:val="0"/>
          <w:numId w:val="11"/>
        </w:numPr>
        <w:shd w:val="clear" w:color="auto" w:fill="auto"/>
        <w:tabs>
          <w:tab w:val="left" w:pos="427"/>
        </w:tabs>
        <w:spacing w:after="60"/>
        <w:ind w:left="440" w:hanging="440"/>
        <w:jc w:val="both"/>
      </w:pPr>
      <w:bookmarkStart w:id="100" w:name="bookmark99"/>
      <w:bookmarkEnd w:id="100"/>
      <w:r>
        <w:t>Rozsah díla může být rozšířen nebo omezen pouze na zák</w:t>
      </w:r>
      <w:r>
        <w:t>ladě oboustranného konsenzu, vyjádřeného formou písemného dodatku této smlouvy.</w:t>
      </w:r>
    </w:p>
    <w:p w:rsidR="00696CCD" w:rsidRDefault="00D66CEE">
      <w:pPr>
        <w:pStyle w:val="Style8"/>
        <w:numPr>
          <w:ilvl w:val="0"/>
          <w:numId w:val="11"/>
        </w:numPr>
        <w:shd w:val="clear" w:color="auto" w:fill="auto"/>
        <w:tabs>
          <w:tab w:val="left" w:pos="427"/>
        </w:tabs>
        <w:spacing w:after="1800"/>
        <w:ind w:left="440" w:hanging="440"/>
        <w:jc w:val="both"/>
      </w:pPr>
      <w:bookmarkStart w:id="101" w:name="bookmark100"/>
      <w:bookmarkEnd w:id="101"/>
      <w:r>
        <w:t>Zhotovitel podpisem této smlouvy přebírá povinnosti uvedené v Čestném prohlášení o zajištění sociálně odpovědného plnění předmětu veřejné zakázky (dále jen „ČPSO“), které je so</w:t>
      </w:r>
      <w:r>
        <w:t xml:space="preserve">učástí nabídky zhotovitele podané v rámci Veřejné zakázky. Objednatel je oprávněn plnění těchto povinností kdykoliv kontrolovat, a to i bez předchozího ohlášení zhotoviteli. Je-li k provedení </w:t>
      </w:r>
      <w:r>
        <w:lastRenderedPageBreak/>
        <w:t xml:space="preserve">kontroly potřeba předložení dokumentů, zavazuje se zhotovitel k </w:t>
      </w:r>
      <w:r>
        <w:t>jejich předložení nejpozději do 2 pracovních dnů od doručení výzvy objednatele.</w:t>
      </w:r>
    </w:p>
    <w:p w:rsidR="00696CCD" w:rsidRDefault="00D66CEE">
      <w:pPr>
        <w:pStyle w:val="Style21"/>
        <w:keepNext/>
        <w:keepLines/>
        <w:numPr>
          <w:ilvl w:val="0"/>
          <w:numId w:val="1"/>
        </w:numPr>
        <w:shd w:val="clear" w:color="auto" w:fill="auto"/>
        <w:tabs>
          <w:tab w:val="left" w:pos="644"/>
        </w:tabs>
        <w:spacing w:after="180"/>
      </w:pPr>
      <w:bookmarkStart w:id="102" w:name="bookmark103"/>
      <w:bookmarkStart w:id="103" w:name="bookmark101"/>
      <w:bookmarkStart w:id="104" w:name="bookmark102"/>
      <w:bookmarkStart w:id="105" w:name="bookmark104"/>
      <w:bookmarkEnd w:id="102"/>
      <w:r>
        <w:t>COMPLIANCE DOLOŽKA</w:t>
      </w:r>
      <w:bookmarkEnd w:id="103"/>
      <w:bookmarkEnd w:id="104"/>
      <w:bookmarkEnd w:id="105"/>
    </w:p>
    <w:p w:rsidR="00696CCD" w:rsidRDefault="00D66CEE">
      <w:pPr>
        <w:pStyle w:val="Style10"/>
        <w:keepNext/>
        <w:keepLines/>
        <w:numPr>
          <w:ilvl w:val="0"/>
          <w:numId w:val="12"/>
        </w:numPr>
        <w:shd w:val="clear" w:color="auto" w:fill="auto"/>
        <w:tabs>
          <w:tab w:val="left" w:pos="427"/>
        </w:tabs>
        <w:jc w:val="both"/>
      </w:pPr>
      <w:bookmarkStart w:id="106" w:name="bookmark107"/>
      <w:bookmarkStart w:id="107" w:name="bookmark105"/>
      <w:bookmarkStart w:id="108" w:name="bookmark106"/>
      <w:bookmarkStart w:id="109" w:name="bookmark108"/>
      <w:bookmarkEnd w:id="106"/>
      <w:r>
        <w:t xml:space="preserve">Smluvní strany níže svým podpisem stvrzují, že v průběhu vyjednávání o této Smlouvě vždy jednaly a postupovaly čestně a transparentně, a současně se </w:t>
      </w:r>
      <w:r>
        <w:t>zavazují, že takto budou jednat i při plnění této Smlouvy a veškerých činností s ní souvisejících.</w:t>
      </w:r>
      <w:bookmarkEnd w:id="107"/>
      <w:bookmarkEnd w:id="108"/>
      <w:bookmarkEnd w:id="109"/>
    </w:p>
    <w:p w:rsidR="00696CCD" w:rsidRDefault="00D66CEE">
      <w:pPr>
        <w:pStyle w:val="Style10"/>
        <w:keepNext/>
        <w:keepLines/>
        <w:numPr>
          <w:ilvl w:val="0"/>
          <w:numId w:val="12"/>
        </w:numPr>
        <w:shd w:val="clear" w:color="auto" w:fill="auto"/>
        <w:tabs>
          <w:tab w:val="left" w:pos="427"/>
        </w:tabs>
        <w:jc w:val="both"/>
      </w:pPr>
      <w:bookmarkStart w:id="110" w:name="bookmark111"/>
      <w:bookmarkStart w:id="111" w:name="bookmark109"/>
      <w:bookmarkStart w:id="112" w:name="bookmark110"/>
      <w:bookmarkStart w:id="113" w:name="bookmark112"/>
      <w:bookmarkEnd w:id="110"/>
      <w:r>
        <w:t>Smluvní strany se dále zavazují vždy jednat tak a přijmout taková opatření, aby nedošlo ke vzniku důvodného podezření na spáchání trestného činu či k samotné</w:t>
      </w:r>
      <w:r>
        <w:t>mu jeho spáchání (včetně formy účastenství), tj. jednat tak, aby kterékoli ze smluvních stran nemohla být přičtena odpovědnost podle zákona č. 418/2011 Sb., o trestní odpovědnosti právnických osob a řízení proti nim, nebo nevznikla trestní odpovědnost fyzi</w:t>
      </w:r>
      <w:r>
        <w:t>ckých osob (včetně zaměstnanců) podle trestního zákoníku, případně aby nebylo zahájeno trestní stíhání proti kterékoli ze smluvních stran, včetně jejích zaměstnanců podle platných právních předpisů.</w:t>
      </w:r>
      <w:bookmarkEnd w:id="111"/>
      <w:bookmarkEnd w:id="112"/>
      <w:bookmarkEnd w:id="113"/>
    </w:p>
    <w:p w:rsidR="00696CCD" w:rsidRDefault="00D66CEE">
      <w:pPr>
        <w:pStyle w:val="Style10"/>
        <w:keepNext/>
        <w:keepLines/>
        <w:numPr>
          <w:ilvl w:val="0"/>
          <w:numId w:val="12"/>
        </w:numPr>
        <w:shd w:val="clear" w:color="auto" w:fill="auto"/>
        <w:tabs>
          <w:tab w:val="left" w:pos="427"/>
        </w:tabs>
        <w:spacing w:after="0"/>
        <w:ind w:left="0" w:firstLine="0"/>
        <w:jc w:val="both"/>
      </w:pPr>
      <w:bookmarkStart w:id="114" w:name="bookmark115"/>
      <w:bookmarkStart w:id="115" w:name="bookmark113"/>
      <w:bookmarkStart w:id="116" w:name="bookmark114"/>
      <w:bookmarkStart w:id="117" w:name="bookmark116"/>
      <w:bookmarkEnd w:id="114"/>
      <w:r>
        <w:t>Zhotovitel prohlašuje, že se seznámil se zásadami, hodnot</w:t>
      </w:r>
      <w:r>
        <w:t xml:space="preserve">ami a cíli </w:t>
      </w:r>
      <w:proofErr w:type="spellStart"/>
      <w:r>
        <w:t>Compliance</w:t>
      </w:r>
      <w:proofErr w:type="spellEnd"/>
      <w:r>
        <w:t xml:space="preserve"> programu</w:t>
      </w:r>
      <w:bookmarkEnd w:id="115"/>
      <w:bookmarkEnd w:id="116"/>
      <w:bookmarkEnd w:id="117"/>
    </w:p>
    <w:p w:rsidR="00696CCD" w:rsidRDefault="00D66CEE">
      <w:pPr>
        <w:pStyle w:val="Style8"/>
        <w:shd w:val="clear" w:color="auto" w:fill="auto"/>
        <w:tabs>
          <w:tab w:val="left" w:pos="3546"/>
          <w:tab w:val="left" w:pos="6526"/>
          <w:tab w:val="left" w:pos="9306"/>
        </w:tabs>
        <w:spacing w:after="0"/>
        <w:ind w:firstLine="440"/>
        <w:jc w:val="both"/>
      </w:pPr>
      <w:bookmarkStart w:id="118" w:name="bookmark117"/>
      <w:r>
        <w:t>Povodí</w:t>
      </w:r>
      <w:r>
        <w:tab/>
        <w:t>Ohře,</w:t>
      </w:r>
      <w:r>
        <w:tab/>
      </w:r>
      <w:proofErr w:type="spellStart"/>
      <w:r>
        <w:t>s.p</w:t>
      </w:r>
      <w:proofErr w:type="spellEnd"/>
      <w:r>
        <w:t>.</w:t>
      </w:r>
      <w:r>
        <w:tab/>
        <w:t>(viz</w:t>
      </w:r>
      <w:bookmarkEnd w:id="118"/>
    </w:p>
    <w:p w:rsidR="00696CCD" w:rsidRDefault="00D66CEE">
      <w:pPr>
        <w:pStyle w:val="Style8"/>
        <w:shd w:val="clear" w:color="auto" w:fill="auto"/>
        <w:ind w:left="440"/>
        <w:jc w:val="both"/>
      </w:pPr>
      <w:hyperlink r:id="rId10" w:history="1">
        <w:bookmarkStart w:id="119" w:name="bookmark118"/>
        <w:r>
          <w:t>http://www.poh.cz/protikorupcni-a-compliance-program/d-1346/p1=1458</w:t>
        </w:r>
      </w:hyperlink>
      <w:r>
        <w:t xml:space="preserve">), dále s Etickým kodexem Povodí Ohře, státní podnik </w:t>
      </w:r>
      <w:r>
        <w:t>a Protikorupčním programem Povodí Ohře, státní podnik. Zhotovitel se při plnění této Smlouvy zavazuje po celou dobu jejího trvání dodržovat zásady a hodnoty obsažené v uvedených dokumentech, pokud to jejich povaha umožňuje.</w:t>
      </w:r>
      <w:bookmarkEnd w:id="119"/>
    </w:p>
    <w:p w:rsidR="00696CCD" w:rsidRDefault="00D66CEE">
      <w:pPr>
        <w:pStyle w:val="Style10"/>
        <w:keepNext/>
        <w:keepLines/>
        <w:numPr>
          <w:ilvl w:val="0"/>
          <w:numId w:val="12"/>
        </w:numPr>
        <w:shd w:val="clear" w:color="auto" w:fill="auto"/>
        <w:tabs>
          <w:tab w:val="left" w:pos="427"/>
        </w:tabs>
        <w:spacing w:after="440"/>
        <w:jc w:val="both"/>
      </w:pPr>
      <w:bookmarkStart w:id="120" w:name="bookmark121"/>
      <w:bookmarkStart w:id="121" w:name="bookmark119"/>
      <w:bookmarkStart w:id="122" w:name="bookmark120"/>
      <w:bookmarkStart w:id="123" w:name="bookmark122"/>
      <w:bookmarkEnd w:id="120"/>
      <w:r>
        <w:t xml:space="preserve">Smluvní strany se dále zavazují </w:t>
      </w:r>
      <w:r>
        <w:t>navzájem si neprodleně oznámit důvodné podezření ohledně možného naplnění skutkové podstaty jakéhokoli z trestných činů v souvislosti s touto smlouvou, zejména trestného činu korupční povahy, a to bez ohledu a nad rámec případné zákonné oznamovací povinnos</w:t>
      </w:r>
      <w:r>
        <w:t>ti; obdobné platí ve vztahu k jednání, které je v rozporu se zásadami vyjádřenými v tomto článku.</w:t>
      </w:r>
      <w:bookmarkEnd w:id="121"/>
      <w:bookmarkEnd w:id="122"/>
      <w:bookmarkEnd w:id="123"/>
    </w:p>
    <w:p w:rsidR="00696CCD" w:rsidRDefault="00D66CEE">
      <w:pPr>
        <w:pStyle w:val="Style21"/>
        <w:keepNext/>
        <w:keepLines/>
        <w:numPr>
          <w:ilvl w:val="0"/>
          <w:numId w:val="1"/>
        </w:numPr>
        <w:shd w:val="clear" w:color="auto" w:fill="auto"/>
        <w:tabs>
          <w:tab w:val="left" w:pos="720"/>
        </w:tabs>
        <w:spacing w:after="440"/>
      </w:pPr>
      <w:bookmarkStart w:id="124" w:name="bookmark125"/>
      <w:bookmarkStart w:id="125" w:name="bookmark123"/>
      <w:bookmarkStart w:id="126" w:name="bookmark124"/>
      <w:bookmarkStart w:id="127" w:name="bookmark126"/>
      <w:bookmarkEnd w:id="124"/>
      <w:r>
        <w:t>OCHRANA A ZPRACOVÁNÍ OSOBNÍCH ÚDAJŮ</w:t>
      </w:r>
      <w:bookmarkEnd w:id="125"/>
      <w:bookmarkEnd w:id="126"/>
      <w:bookmarkEnd w:id="127"/>
    </w:p>
    <w:p w:rsidR="00696CCD" w:rsidRDefault="00D66CEE">
      <w:pPr>
        <w:pStyle w:val="Style8"/>
        <w:shd w:val="clear" w:color="auto" w:fill="auto"/>
        <w:spacing w:after="440"/>
        <w:ind w:left="440"/>
        <w:jc w:val="both"/>
      </w:pPr>
      <w:r>
        <w:t>V případě, že v souvislosti s touto smlouvou dochází ke zpracovávání osobních údajů, jsou tyto zpracovávány v souladu s platnými právními předpisy, které upravují ochranu a zpracování osobních údajů, zejména s nařízením Evropského parlamentu a Rady (EU) č.</w:t>
      </w:r>
      <w:r>
        <w:t xml:space="preserve">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</w:t>
      </w:r>
      <w:r>
        <w:t xml:space="preserve"> důvodu zpracování, naleznete na internetových stránkách státního podniku Povodí Ohře, konkrétně na </w:t>
      </w:r>
      <w:hyperlink r:id="rId11" w:history="1">
        <w:r>
          <w:rPr>
            <w:color w:val="0000FF"/>
          </w:rPr>
          <w:t>http://www.poh.cz/informace-o-zpracovani-osobnich-udaju/d-1369/p1=1459</w:t>
        </w:r>
      </w:hyperlink>
      <w:r>
        <w:t>.</w:t>
      </w:r>
    </w:p>
    <w:p w:rsidR="00696CCD" w:rsidRDefault="00D66CEE">
      <w:pPr>
        <w:pStyle w:val="Style21"/>
        <w:keepNext/>
        <w:keepLines/>
        <w:numPr>
          <w:ilvl w:val="0"/>
          <w:numId w:val="1"/>
        </w:numPr>
        <w:shd w:val="clear" w:color="auto" w:fill="auto"/>
        <w:tabs>
          <w:tab w:val="left" w:pos="720"/>
        </w:tabs>
      </w:pPr>
      <w:bookmarkStart w:id="128" w:name="bookmark129"/>
      <w:bookmarkStart w:id="129" w:name="bookmark127"/>
      <w:bookmarkStart w:id="130" w:name="bookmark128"/>
      <w:bookmarkStart w:id="131" w:name="bookmark130"/>
      <w:bookmarkEnd w:id="128"/>
      <w:r>
        <w:t>ZÁVĚREČNÁ USTANOVENÍ</w:t>
      </w:r>
      <w:bookmarkEnd w:id="129"/>
      <w:bookmarkEnd w:id="130"/>
      <w:bookmarkEnd w:id="131"/>
    </w:p>
    <w:p w:rsidR="00696CCD" w:rsidRDefault="00D66CEE">
      <w:pPr>
        <w:pStyle w:val="Style8"/>
        <w:numPr>
          <w:ilvl w:val="0"/>
          <w:numId w:val="13"/>
        </w:numPr>
        <w:shd w:val="clear" w:color="auto" w:fill="auto"/>
        <w:tabs>
          <w:tab w:val="left" w:pos="427"/>
        </w:tabs>
        <w:ind w:left="440" w:hanging="440"/>
        <w:jc w:val="both"/>
      </w:pPr>
      <w:bookmarkStart w:id="132" w:name="bookmark131"/>
      <w:bookmarkEnd w:id="132"/>
      <w:r>
        <w:t>Právní vztahy vzniklé z této smlouvy nebo s touto smlouvou související se řídí platným českým právem, zejména Občanským zákoníkem.</w:t>
      </w:r>
    </w:p>
    <w:p w:rsidR="00696CCD" w:rsidRDefault="00D66CEE">
      <w:pPr>
        <w:pStyle w:val="Style8"/>
        <w:numPr>
          <w:ilvl w:val="0"/>
          <w:numId w:val="13"/>
        </w:numPr>
        <w:shd w:val="clear" w:color="auto" w:fill="auto"/>
        <w:tabs>
          <w:tab w:val="left" w:pos="427"/>
        </w:tabs>
        <w:ind w:left="440" w:hanging="440"/>
        <w:jc w:val="both"/>
      </w:pPr>
      <w:bookmarkStart w:id="133" w:name="bookmark132"/>
      <w:bookmarkEnd w:id="133"/>
      <w:r>
        <w:t>Splnění smlouvy ze strany zhotovitele se stane nemožným, pokud nastoupí mimořádné nepředvídatelné a nep</w:t>
      </w:r>
      <w:r>
        <w:t xml:space="preserve">řekonatelné překážky vzniklé nezávisle na jeho vůli podle § 2913 odst. 2 </w:t>
      </w:r>
      <w:r>
        <w:lastRenderedPageBreak/>
        <w:t>OZ. V takovém případě zhotovitel a objednatel dohodnou opatření, aby dosáhli splnění účelu smlouvy, nebo se dohodnou na změně smlouvy.</w:t>
      </w:r>
    </w:p>
    <w:p w:rsidR="00696CCD" w:rsidRDefault="00D66CEE">
      <w:pPr>
        <w:pStyle w:val="Style8"/>
        <w:numPr>
          <w:ilvl w:val="0"/>
          <w:numId w:val="13"/>
        </w:numPr>
        <w:shd w:val="clear" w:color="auto" w:fill="auto"/>
        <w:tabs>
          <w:tab w:val="left" w:pos="427"/>
        </w:tabs>
        <w:ind w:left="440" w:hanging="440"/>
        <w:jc w:val="both"/>
      </w:pPr>
      <w:bookmarkStart w:id="134" w:name="bookmark133"/>
      <w:bookmarkEnd w:id="134"/>
      <w:r>
        <w:t>Smluvní strana, u které nastal případ podle § 29</w:t>
      </w:r>
      <w:r>
        <w:t>13 odst. 2 OZ, musí o tom uvědomit druhou smluvní stranu bezodkladně po vzniku takové okolnosti.</w:t>
      </w:r>
    </w:p>
    <w:p w:rsidR="00696CCD" w:rsidRDefault="00D66CEE">
      <w:pPr>
        <w:pStyle w:val="Style8"/>
        <w:numPr>
          <w:ilvl w:val="0"/>
          <w:numId w:val="13"/>
        </w:numPr>
        <w:shd w:val="clear" w:color="auto" w:fill="auto"/>
        <w:tabs>
          <w:tab w:val="left" w:pos="427"/>
        </w:tabs>
        <w:ind w:left="440" w:hanging="440"/>
        <w:jc w:val="both"/>
      </w:pPr>
      <w:bookmarkStart w:id="135" w:name="bookmark134"/>
      <w:bookmarkEnd w:id="135"/>
      <w:r>
        <w:t>Zhotovitel nesmí bez předchozího písemného souhlasu objednatele postoupit tuto smlouvu nebo jakoukoliv její část, ani žádný prospěch či zájem v této smlouvě či</w:t>
      </w:r>
      <w:r>
        <w:t xml:space="preserve"> na základě této smlouvy, ani postoupit či zastavit pohledávky z této smlouvy.</w:t>
      </w:r>
    </w:p>
    <w:p w:rsidR="00696CCD" w:rsidRDefault="00D66CEE">
      <w:pPr>
        <w:pStyle w:val="Style8"/>
        <w:numPr>
          <w:ilvl w:val="0"/>
          <w:numId w:val="13"/>
        </w:numPr>
        <w:shd w:val="clear" w:color="auto" w:fill="auto"/>
        <w:tabs>
          <w:tab w:val="left" w:pos="427"/>
        </w:tabs>
        <w:ind w:left="440" w:hanging="440"/>
        <w:jc w:val="both"/>
      </w:pPr>
      <w:bookmarkStart w:id="136" w:name="bookmark135"/>
      <w:bookmarkEnd w:id="136"/>
      <w:r>
        <w:t>Zhotovitel opravňuje objednatele uveřejnit obsah smlouvy nebo její části podle zákona o zadávání veřejných zakázek, a rovněž podle zákona č. 106/1999 Sb., o svobodném přístupu k</w:t>
      </w:r>
      <w:r>
        <w:t xml:space="preserve"> informacím, ve znění pozdějších předpisů.</w:t>
      </w:r>
    </w:p>
    <w:p w:rsidR="00696CCD" w:rsidRDefault="00D66CEE">
      <w:pPr>
        <w:pStyle w:val="Style8"/>
        <w:numPr>
          <w:ilvl w:val="0"/>
          <w:numId w:val="13"/>
        </w:numPr>
        <w:shd w:val="clear" w:color="auto" w:fill="auto"/>
        <w:tabs>
          <w:tab w:val="left" w:pos="427"/>
        </w:tabs>
        <w:ind w:left="440" w:hanging="440"/>
        <w:jc w:val="both"/>
      </w:pPr>
      <w:bookmarkStart w:id="137" w:name="bookmark136"/>
      <w:bookmarkEnd w:id="137"/>
      <w:r>
        <w:t xml:space="preserve">Smluvní strany se dohodly, že naplnění povinnosti zveřejnění smlouvy v souladu se zněním zákona č. 340/2015 Sb., o zvláštních podmínkách účinnosti některých smluv, uveřejňování těchto smluv a o registru smluv </w:t>
      </w:r>
      <w:r>
        <w:t>(zákon o registru smluv), ve znění pozdějších předpisů (dále jen „zákon o registru smluv“), zajistí objednatel.</w:t>
      </w:r>
    </w:p>
    <w:p w:rsidR="00696CCD" w:rsidRDefault="00D66CEE">
      <w:pPr>
        <w:pStyle w:val="Style8"/>
        <w:numPr>
          <w:ilvl w:val="0"/>
          <w:numId w:val="13"/>
        </w:numPr>
        <w:shd w:val="clear" w:color="auto" w:fill="auto"/>
        <w:tabs>
          <w:tab w:val="left" w:pos="427"/>
        </w:tabs>
        <w:ind w:left="440" w:hanging="440"/>
        <w:jc w:val="both"/>
      </w:pPr>
      <w:bookmarkStart w:id="138" w:name="bookmark137"/>
      <w:bookmarkEnd w:id="138"/>
      <w:r>
        <w:t xml:space="preserve">Obě strany se zavazují písemně informovat o všech změnách identifikačních údajů a změnách a návrzích změn v obchodním rejstříku, které by mohly </w:t>
      </w:r>
      <w:r>
        <w:t>mít vliv na splnění této smlouvy, a to do 15 kalendářních dní po tom, co tato změna nastala.</w:t>
      </w:r>
    </w:p>
    <w:p w:rsidR="00696CCD" w:rsidRDefault="00D66CEE">
      <w:pPr>
        <w:pStyle w:val="Style8"/>
        <w:numPr>
          <w:ilvl w:val="0"/>
          <w:numId w:val="13"/>
        </w:numPr>
        <w:shd w:val="clear" w:color="auto" w:fill="auto"/>
        <w:tabs>
          <w:tab w:val="left" w:pos="427"/>
        </w:tabs>
        <w:ind w:left="440" w:hanging="440"/>
        <w:jc w:val="both"/>
      </w:pPr>
      <w:bookmarkStart w:id="139" w:name="bookmark138"/>
      <w:bookmarkEnd w:id="139"/>
      <w:r>
        <w:t>Případné změny nebo doplnění této smlouvy mohou být realizovány po dohodě smluvních stran, a to pouze formou číslovaných písemných dodatků, podepsaných oběma smluv</w:t>
      </w:r>
      <w:r>
        <w:t>ními stranami s ohledem na § 564 OZ. Za písemnou formu nebude pro tento účel považována výměna e-mailových či jiných elektronických zpráv (kromě doručování do datových schránek) a odpověď zhotovitele dle smlouvy podle § 1740 odst. 3 OZ, s dodatkem nebo odc</w:t>
      </w:r>
      <w:r>
        <w:t>hylkou není přijetím návrhu na uzavření dodatku této smlouvy, a to ani, když podstatně nemění podmínky návrhu.</w:t>
      </w:r>
    </w:p>
    <w:p w:rsidR="00696CCD" w:rsidRDefault="00D66CEE">
      <w:pPr>
        <w:pStyle w:val="Style8"/>
        <w:numPr>
          <w:ilvl w:val="0"/>
          <w:numId w:val="13"/>
        </w:numPr>
        <w:shd w:val="clear" w:color="auto" w:fill="auto"/>
        <w:tabs>
          <w:tab w:val="left" w:pos="427"/>
        </w:tabs>
      </w:pPr>
      <w:bookmarkStart w:id="140" w:name="bookmark139"/>
      <w:bookmarkEnd w:id="140"/>
      <w:r>
        <w:t>Práva a povinnosti smluvních stran z této smlouvy přecházejí na jejich právní nástupce.</w:t>
      </w:r>
    </w:p>
    <w:p w:rsidR="00696CCD" w:rsidRDefault="00D66CEE">
      <w:pPr>
        <w:pStyle w:val="Style8"/>
        <w:numPr>
          <w:ilvl w:val="0"/>
          <w:numId w:val="13"/>
        </w:numPr>
        <w:shd w:val="clear" w:color="auto" w:fill="auto"/>
        <w:tabs>
          <w:tab w:val="left" w:pos="482"/>
        </w:tabs>
        <w:ind w:left="440" w:hanging="440"/>
        <w:jc w:val="both"/>
      </w:pPr>
      <w:bookmarkStart w:id="141" w:name="bookmark140"/>
      <w:bookmarkEnd w:id="141"/>
      <w:r>
        <w:t>Tato smlouva spolu se všemi přílohami a případnými dodatk</w:t>
      </w:r>
      <w:r>
        <w:t>y představuje kompletní a úplné ujednání mezi smluvními stranami.</w:t>
      </w:r>
    </w:p>
    <w:p w:rsidR="00696CCD" w:rsidRDefault="00D66CEE">
      <w:pPr>
        <w:pStyle w:val="Style8"/>
        <w:numPr>
          <w:ilvl w:val="0"/>
          <w:numId w:val="13"/>
        </w:numPr>
        <w:shd w:val="clear" w:color="auto" w:fill="auto"/>
        <w:tabs>
          <w:tab w:val="left" w:pos="482"/>
        </w:tabs>
        <w:ind w:left="440" w:hanging="440"/>
        <w:jc w:val="both"/>
      </w:pPr>
      <w:bookmarkStart w:id="142" w:name="bookmark141"/>
      <w:bookmarkEnd w:id="142"/>
      <w:r>
        <w:t>V případě, že se některé ustanovení smlouvy stane neplatným, zůstávají ostatní ustanovení nadále v platnosti, ledaže právní předpis stanoví jinak. Smluvní strany se v takovém případě zavazuj</w:t>
      </w:r>
      <w:r>
        <w:t>í bez zbytečného odkladu zahájit jednání, jehož cílem bude nahrazení takového neplatného ustanovení ustanovením platným, které bude nejblíže účelu a smyslu neplatného ustanovení.</w:t>
      </w:r>
    </w:p>
    <w:p w:rsidR="00696CCD" w:rsidRDefault="00D66CEE">
      <w:pPr>
        <w:pStyle w:val="Style8"/>
        <w:numPr>
          <w:ilvl w:val="0"/>
          <w:numId w:val="13"/>
        </w:numPr>
        <w:shd w:val="clear" w:color="auto" w:fill="auto"/>
        <w:tabs>
          <w:tab w:val="left" w:pos="482"/>
        </w:tabs>
        <w:ind w:left="440" w:hanging="440"/>
        <w:jc w:val="both"/>
      </w:pPr>
      <w:bookmarkStart w:id="143" w:name="bookmark142"/>
      <w:bookmarkEnd w:id="143"/>
      <w:r>
        <w:t>Tato smlouva nabývá platnosti dnem jejího podpisu poslední ze smluvních stran</w:t>
      </w:r>
      <w:r>
        <w:t xml:space="preserve"> a účinnosti zveřejněním v Registru smluv, pokud této účinnosti dle příslušných ustanovení smlouvy nenabude později. Plnění předmětu této smlouvy před účinností této smlouvy se považuje za plnění podle této smlouvy a práva a povinnosti z něj vzniklé se říd</w:t>
      </w:r>
      <w:r>
        <w:t>í touto smlouvou.</w:t>
      </w:r>
    </w:p>
    <w:p w:rsidR="00696CCD" w:rsidRDefault="00D66CEE">
      <w:pPr>
        <w:pStyle w:val="Style8"/>
        <w:numPr>
          <w:ilvl w:val="0"/>
          <w:numId w:val="13"/>
        </w:numPr>
        <w:shd w:val="clear" w:color="auto" w:fill="auto"/>
        <w:tabs>
          <w:tab w:val="left" w:pos="482"/>
        </w:tabs>
        <w:ind w:left="440" w:hanging="440"/>
        <w:jc w:val="both"/>
      </w:pPr>
      <w:bookmarkStart w:id="144" w:name="bookmark143"/>
      <w:bookmarkEnd w:id="144"/>
      <w:r>
        <w:t>Smluvní strany prohlašují, že smlouvu uzavřely určitě, vážně a srozumitelně, že je projevem jejich pravé a svobodné vůle, a na důkaz tohoto připojují své podpisy.</w:t>
      </w:r>
    </w:p>
    <w:p w:rsidR="00696CCD" w:rsidRDefault="00D66CEE">
      <w:pPr>
        <w:pStyle w:val="Style8"/>
        <w:numPr>
          <w:ilvl w:val="0"/>
          <w:numId w:val="13"/>
        </w:numPr>
        <w:shd w:val="clear" w:color="auto" w:fill="auto"/>
        <w:tabs>
          <w:tab w:val="left" w:pos="482"/>
        </w:tabs>
      </w:pPr>
      <w:bookmarkStart w:id="145" w:name="bookmark144"/>
      <w:bookmarkEnd w:id="145"/>
      <w:r>
        <w:t>Smluvní strany nepovažují žádné ustanovení smlouvy za obchodní tajemství.</w:t>
      </w:r>
    </w:p>
    <w:p w:rsidR="00696CCD" w:rsidRDefault="00D66CEE">
      <w:pPr>
        <w:pStyle w:val="Style8"/>
        <w:numPr>
          <w:ilvl w:val="0"/>
          <w:numId w:val="13"/>
        </w:numPr>
        <w:shd w:val="clear" w:color="auto" w:fill="auto"/>
        <w:tabs>
          <w:tab w:val="left" w:pos="482"/>
        </w:tabs>
        <w:ind w:left="440" w:hanging="440"/>
        <w:jc w:val="both"/>
      </w:pPr>
      <w:bookmarkStart w:id="146" w:name="bookmark145"/>
      <w:bookmarkEnd w:id="146"/>
      <w:r>
        <w:t xml:space="preserve">Zhotovitel na sebe převzal nebezpečí změny okolností. Před uzavřením smlouvy zvážil plně hospodářskou, ekonomickou i faktickou situaci a je si plně vědom okolností Smlouvy, jakož i okolností, které mohou po uzavření této smlouvy nastat. Tuto smlouvu nelze </w:t>
      </w:r>
      <w:r>
        <w:t>v jeho prospěch měnit rozhodnutím soudu v jakékoli její části.</w:t>
      </w:r>
    </w:p>
    <w:p w:rsidR="00696CCD" w:rsidRDefault="00D66CEE">
      <w:pPr>
        <w:pStyle w:val="Style8"/>
        <w:numPr>
          <w:ilvl w:val="0"/>
          <w:numId w:val="13"/>
        </w:numPr>
        <w:shd w:val="clear" w:color="auto" w:fill="auto"/>
        <w:tabs>
          <w:tab w:val="left" w:pos="482"/>
        </w:tabs>
      </w:pPr>
      <w:bookmarkStart w:id="147" w:name="bookmark146"/>
      <w:bookmarkEnd w:id="147"/>
      <w:r>
        <w:t>Nedílnou součástí smlouvy je:</w:t>
      </w:r>
    </w:p>
    <w:p w:rsidR="00696CCD" w:rsidRDefault="00D66CEE">
      <w:pPr>
        <w:pStyle w:val="Style8"/>
        <w:shd w:val="clear" w:color="auto" w:fill="auto"/>
        <w:spacing w:after="0"/>
        <w:ind w:firstLine="440"/>
      </w:pPr>
      <w:r>
        <w:t>Priorita 1) Tato smlouva</w:t>
      </w:r>
    </w:p>
    <w:p w:rsidR="00696CCD" w:rsidRDefault="00D66CEE">
      <w:pPr>
        <w:pStyle w:val="Style8"/>
        <w:shd w:val="clear" w:color="auto" w:fill="auto"/>
        <w:spacing w:after="0"/>
        <w:ind w:firstLine="440"/>
      </w:pPr>
      <w:r>
        <w:lastRenderedPageBreak/>
        <w:t>Priorita 1) Příloha č. 1: Cenová nabídka</w:t>
      </w:r>
    </w:p>
    <w:p w:rsidR="00696CCD" w:rsidRDefault="00D66CEE">
      <w:pPr>
        <w:pStyle w:val="Style8"/>
        <w:shd w:val="clear" w:color="auto" w:fill="auto"/>
        <w:spacing w:after="0"/>
        <w:ind w:left="440"/>
      </w:pPr>
      <w:r>
        <w:t>Priorita 2) Příloha č. 2: Čestné prohlášení o společensky odpovědném plnění veřejné zakázky Prior</w:t>
      </w:r>
      <w:r>
        <w:t>ita 2) Příloha č. 3: Čestné prohlášení k finančním sankcím</w:t>
      </w:r>
    </w:p>
    <w:p w:rsidR="00696CCD" w:rsidRDefault="00D66CEE">
      <w:pPr>
        <w:pStyle w:val="Style8"/>
        <w:shd w:val="clear" w:color="auto" w:fill="auto"/>
        <w:ind w:firstLine="440"/>
        <w:jc w:val="both"/>
      </w:pPr>
      <w:r>
        <w:t>Priorita 2) Příloha č. 4: Plná moc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22"/>
        <w:gridCol w:w="5693"/>
      </w:tblGrid>
      <w:tr w:rsidR="00696CCD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4022" w:type="dxa"/>
            <w:shd w:val="clear" w:color="auto" w:fill="FFFFFF"/>
          </w:tcPr>
          <w:p w:rsidR="00696CCD" w:rsidRDefault="00D66CEE">
            <w:pPr>
              <w:pStyle w:val="Style18"/>
              <w:shd w:val="clear" w:color="auto" w:fill="auto"/>
              <w:spacing w:after="0"/>
            </w:pPr>
            <w:r>
              <w:lastRenderedPageBreak/>
              <w:t>v Chomutově, dne: oprávněný zástupce objednatele</w:t>
            </w:r>
          </w:p>
        </w:tc>
        <w:tc>
          <w:tcPr>
            <w:tcW w:w="5693" w:type="dxa"/>
            <w:shd w:val="clear" w:color="auto" w:fill="FFFFFF"/>
          </w:tcPr>
          <w:p w:rsidR="00696CCD" w:rsidRDefault="00D66CEE">
            <w:pPr>
              <w:pStyle w:val="Style18"/>
              <w:shd w:val="clear" w:color="auto" w:fill="auto"/>
              <w:spacing w:after="0"/>
              <w:ind w:firstLine="840"/>
            </w:pPr>
            <w:r>
              <w:t>v Praze dne:</w:t>
            </w:r>
          </w:p>
          <w:p w:rsidR="00696CCD" w:rsidRDefault="00D66CEE">
            <w:pPr>
              <w:pStyle w:val="Style18"/>
              <w:shd w:val="clear" w:color="auto" w:fill="auto"/>
              <w:spacing w:after="0"/>
              <w:ind w:firstLine="840"/>
            </w:pPr>
            <w:r>
              <w:t>oprávněný zástupce zhotovitele</w:t>
            </w:r>
          </w:p>
        </w:tc>
      </w:tr>
      <w:tr w:rsidR="00696CCD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4022" w:type="dxa"/>
            <w:shd w:val="clear" w:color="auto" w:fill="FFFFFF"/>
            <w:vAlign w:val="bottom"/>
          </w:tcPr>
          <w:p w:rsidR="00696CCD" w:rsidRDefault="00D66CEE">
            <w:pPr>
              <w:pStyle w:val="Style18"/>
              <w:shd w:val="clear" w:color="auto" w:fill="auto"/>
              <w:spacing w:after="0"/>
            </w:pPr>
            <w:r>
              <w:t>ekonomický ředitel</w:t>
            </w:r>
          </w:p>
        </w:tc>
        <w:tc>
          <w:tcPr>
            <w:tcW w:w="5693" w:type="dxa"/>
            <w:shd w:val="clear" w:color="auto" w:fill="FFFFFF"/>
            <w:vAlign w:val="bottom"/>
          </w:tcPr>
          <w:p w:rsidR="00696CCD" w:rsidRDefault="00D66CEE">
            <w:pPr>
              <w:pStyle w:val="Style18"/>
              <w:shd w:val="clear" w:color="auto" w:fill="auto"/>
              <w:spacing w:after="0"/>
              <w:ind w:left="840"/>
            </w:pPr>
            <w:r>
              <w:t xml:space="preserve">ředitel divize 06, na základě plné moci </w:t>
            </w:r>
            <w:r>
              <w:t>představenstva</w:t>
            </w:r>
          </w:p>
        </w:tc>
      </w:tr>
      <w:tr w:rsidR="00696CC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022" w:type="dxa"/>
            <w:shd w:val="clear" w:color="auto" w:fill="FFFFFF"/>
          </w:tcPr>
          <w:p w:rsidR="00696CCD" w:rsidRDefault="00D66CEE">
            <w:pPr>
              <w:pStyle w:val="Style18"/>
              <w:shd w:val="clear" w:color="auto" w:fill="auto"/>
              <w:spacing w:after="0"/>
            </w:pPr>
            <w:r>
              <w:t>Povodí Ohře, státní podnik</w:t>
            </w:r>
          </w:p>
        </w:tc>
        <w:tc>
          <w:tcPr>
            <w:tcW w:w="5693" w:type="dxa"/>
            <w:shd w:val="clear" w:color="auto" w:fill="FFFFFF"/>
          </w:tcPr>
          <w:p w:rsidR="00696CCD" w:rsidRDefault="00D66CEE">
            <w:pPr>
              <w:pStyle w:val="Style18"/>
              <w:shd w:val="clear" w:color="auto" w:fill="auto"/>
              <w:spacing w:after="0"/>
              <w:ind w:left="840"/>
            </w:pPr>
            <w:r>
              <w:t>Vodohospodářský rozvoj a výstavba a.s.</w:t>
            </w:r>
          </w:p>
        </w:tc>
      </w:tr>
    </w:tbl>
    <w:p w:rsidR="00D66CEE" w:rsidRDefault="00D66CEE"/>
    <w:sectPr w:rsidR="00D66CEE">
      <w:type w:val="continuous"/>
      <w:pgSz w:w="11909" w:h="16838"/>
      <w:pgMar w:top="1224" w:right="848" w:bottom="1474" w:left="12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CEE" w:rsidRDefault="00D66CEE">
      <w:r>
        <w:separator/>
      </w:r>
    </w:p>
  </w:endnote>
  <w:endnote w:type="continuationSeparator" w:id="0">
    <w:p w:rsidR="00D66CEE" w:rsidRDefault="00D66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CCD" w:rsidRDefault="00D66CE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5986780</wp:posOffset>
              </wp:positionH>
              <wp:positionV relativeFrom="page">
                <wp:posOffset>10064115</wp:posOffset>
              </wp:positionV>
              <wp:extent cx="978535" cy="19812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8535" cy="1981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96CCD" w:rsidRDefault="00D66CEE">
                          <w:pPr>
                            <w:pStyle w:val="Style4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10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471.4pt;margin-top:792.45pt;width:77.05pt;height:15.6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" filled="f" stroked="f">
              <v:textbox style="mso-fit-shape-to-text:t" inset="0,0,0,0">
                <w:txbxContent>
                  <w:p w:rsidR="00696CCD" w:rsidRDefault="00D66CEE">
                    <w:pPr>
                      <w:pStyle w:val="Style4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CEE" w:rsidRDefault="00D66CEE"/>
  </w:footnote>
  <w:footnote w:type="continuationSeparator" w:id="0">
    <w:p w:rsidR="00D66CEE" w:rsidRDefault="00D66C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CCD" w:rsidRDefault="00D66CE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5332095</wp:posOffset>
              </wp:positionH>
              <wp:positionV relativeFrom="page">
                <wp:posOffset>435610</wp:posOffset>
              </wp:positionV>
              <wp:extent cx="1691640" cy="1892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1640" cy="1892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96CCD" w:rsidRDefault="00D66CEE">
                          <w:pPr>
                            <w:pStyle w:val="Style4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>Smlouva o dílo č. 921/2024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19.85pt;margin-top:34.3pt;width:133.2pt;height:14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" filled="f" stroked="f">
              <v:textbox style="mso-fit-shape-to-text:t" inset="0,0,0,0">
                <w:txbxContent>
                  <w:p w:rsidR="00696CCD" w:rsidRDefault="00D66CEE">
                    <w:pPr>
                      <w:pStyle w:val="Style4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t>Smlouva o dílo č. 921/2024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E28A9"/>
    <w:multiLevelType w:val="multilevel"/>
    <w:tmpl w:val="3F6C7D9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9908CD"/>
    <w:multiLevelType w:val="multilevel"/>
    <w:tmpl w:val="BDCA87E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D8001F"/>
    <w:multiLevelType w:val="multilevel"/>
    <w:tmpl w:val="BB24EA3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291E6B"/>
    <w:multiLevelType w:val="multilevel"/>
    <w:tmpl w:val="35FA162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693600"/>
    <w:multiLevelType w:val="multilevel"/>
    <w:tmpl w:val="BC50EB9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D26194"/>
    <w:multiLevelType w:val="multilevel"/>
    <w:tmpl w:val="80B2C5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E72851"/>
    <w:multiLevelType w:val="multilevel"/>
    <w:tmpl w:val="D5FE0B88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0A3D98"/>
    <w:multiLevelType w:val="multilevel"/>
    <w:tmpl w:val="4CC6A7C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5FA0F77"/>
    <w:multiLevelType w:val="multilevel"/>
    <w:tmpl w:val="EA8ED75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9D143B1"/>
    <w:multiLevelType w:val="multilevel"/>
    <w:tmpl w:val="5C22F07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C276BCA"/>
    <w:multiLevelType w:val="multilevel"/>
    <w:tmpl w:val="CF7EB590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3EF67FC"/>
    <w:multiLevelType w:val="multilevel"/>
    <w:tmpl w:val="E928505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7792EB5"/>
    <w:multiLevelType w:val="multilevel"/>
    <w:tmpl w:val="0B32DE9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12"/>
  </w:num>
  <w:num w:numId="5">
    <w:abstractNumId w:val="1"/>
  </w:num>
  <w:num w:numId="6">
    <w:abstractNumId w:val="5"/>
  </w:num>
  <w:num w:numId="7">
    <w:abstractNumId w:val="3"/>
  </w:num>
  <w:num w:numId="8">
    <w:abstractNumId w:val="4"/>
  </w:num>
  <w:num w:numId="9">
    <w:abstractNumId w:val="11"/>
  </w:num>
  <w:num w:numId="10">
    <w:abstractNumId w:val="6"/>
  </w:num>
  <w:num w:numId="11">
    <w:abstractNumId w:val="8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CCD"/>
    <w:rsid w:val="001A0E6E"/>
    <w:rsid w:val="002B5D1E"/>
    <w:rsid w:val="00696CCD"/>
    <w:rsid w:val="00D6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201A82-3E33-4415-AA7A-2F127DC3B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5">
    <w:name w:val="Char Style 5"/>
    <w:basedOn w:val="Standardnpsmoodstavce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Standardnpsmoodstavce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4">
    <w:name w:val="Char Style 14"/>
    <w:basedOn w:val="Standardnpsmoodstavce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7">
    <w:name w:val="Char Style 17"/>
    <w:basedOn w:val="Standardnpsmoodstavce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9">
    <w:name w:val="Char Style 19"/>
    <w:basedOn w:val="Standardnpsmoodstavce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2">
    <w:name w:val="Char Style 22"/>
    <w:basedOn w:val="Standardnpsmoodstavce"/>
    <w:link w:val="Style21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jc w:val="center"/>
    </w:pPr>
    <w:rPr>
      <w:rFonts w:ascii="Arial" w:eastAsia="Arial" w:hAnsi="Arial" w:cs="Arial"/>
      <w:b/>
      <w:bCs/>
      <w:sz w:val="36"/>
      <w:szCs w:val="36"/>
    </w:rPr>
  </w:style>
  <w:style w:type="paragraph" w:customStyle="1" w:styleId="Style4">
    <w:name w:val="Style 4"/>
    <w:basedOn w:val="Normln"/>
    <w:link w:val="CharStyle5"/>
    <w:pPr>
      <w:shd w:val="clear" w:color="auto" w:fill="FFFFFF"/>
    </w:pPr>
    <w:rPr>
      <w:sz w:val="20"/>
      <w:szCs w:val="20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after="200"/>
    </w:pPr>
    <w:rPr>
      <w:rFonts w:ascii="Arial" w:eastAsia="Arial" w:hAnsi="Arial" w:cs="Arial"/>
      <w:sz w:val="22"/>
      <w:szCs w:val="22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after="200"/>
      <w:ind w:left="440" w:hanging="440"/>
      <w:outlineLvl w:val="0"/>
    </w:pPr>
    <w:rPr>
      <w:rFonts w:ascii="Arial" w:eastAsia="Arial" w:hAnsi="Arial" w:cs="Arial"/>
      <w:sz w:val="22"/>
      <w:szCs w:val="22"/>
    </w:rPr>
  </w:style>
  <w:style w:type="paragraph" w:customStyle="1" w:styleId="Style13">
    <w:name w:val="Style 13"/>
    <w:basedOn w:val="Normln"/>
    <w:link w:val="CharStyle14"/>
    <w:pPr>
      <w:shd w:val="clear" w:color="auto" w:fill="FFFFFF"/>
      <w:spacing w:after="200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Style16">
    <w:name w:val="Style 16"/>
    <w:basedOn w:val="Normln"/>
    <w:link w:val="CharStyle17"/>
    <w:pPr>
      <w:shd w:val="clear" w:color="auto" w:fill="FFFFFF"/>
      <w:spacing w:line="480" w:lineRule="auto"/>
    </w:pPr>
    <w:rPr>
      <w:rFonts w:ascii="Arial" w:eastAsia="Arial" w:hAnsi="Arial" w:cs="Arial"/>
      <w:sz w:val="22"/>
      <w:szCs w:val="22"/>
    </w:rPr>
  </w:style>
  <w:style w:type="paragraph" w:customStyle="1" w:styleId="Style18">
    <w:name w:val="Style 18"/>
    <w:basedOn w:val="Normln"/>
    <w:link w:val="CharStyle19"/>
    <w:pPr>
      <w:shd w:val="clear" w:color="auto" w:fill="FFFFFF"/>
      <w:spacing w:after="200"/>
    </w:pPr>
    <w:rPr>
      <w:rFonts w:ascii="Arial" w:eastAsia="Arial" w:hAnsi="Arial" w:cs="Arial"/>
      <w:sz w:val="22"/>
      <w:szCs w:val="22"/>
    </w:rPr>
  </w:style>
  <w:style w:type="paragraph" w:customStyle="1" w:styleId="Style21">
    <w:name w:val="Style 21"/>
    <w:basedOn w:val="Normln"/>
    <w:link w:val="CharStyle22"/>
    <w:pPr>
      <w:shd w:val="clear" w:color="auto" w:fill="FFFFFF"/>
      <w:spacing w:after="200"/>
      <w:jc w:val="center"/>
      <w:outlineLvl w:val="1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oh.cz/informace-o-zpracovani-osobnich-udaju/d-1369/p1=1459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oh.cz/protikorupcni-a-compliance-program/d-1346/p1=14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ktury-pr@poh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3497</Words>
  <Characters>20639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Pána Pavel</dc:creator>
  <cp:keywords/>
  <cp:lastModifiedBy>Michaela Toušková (Povodí Ohře)</cp:lastModifiedBy>
  <cp:revision>3</cp:revision>
  <dcterms:created xsi:type="dcterms:W3CDTF">2024-09-16T07:31:00Z</dcterms:created>
  <dcterms:modified xsi:type="dcterms:W3CDTF">2024-09-16T07:51:00Z</dcterms:modified>
</cp:coreProperties>
</file>