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D1DBD" w14:textId="665E61C3" w:rsidR="00DA3D3C" w:rsidRPr="00F31434" w:rsidRDefault="00F31434" w:rsidP="00F31434">
      <w:pPr>
        <w:pStyle w:val="Bezmezer"/>
        <w:jc w:val="center"/>
        <w:rPr>
          <w:b/>
          <w:bCs/>
        </w:rPr>
      </w:pPr>
      <w:r w:rsidRPr="00F31434">
        <w:rPr>
          <w:b/>
          <w:bCs/>
        </w:rPr>
        <w:t>Dodatek č. 1</w:t>
      </w:r>
    </w:p>
    <w:p w14:paraId="2A90F252" w14:textId="12E4ACA1" w:rsidR="00F31434" w:rsidRPr="00F31434" w:rsidRDefault="00F31434" w:rsidP="00F31434">
      <w:pPr>
        <w:pStyle w:val="Bezmezer"/>
        <w:jc w:val="center"/>
        <w:rPr>
          <w:b/>
          <w:bCs/>
        </w:rPr>
      </w:pPr>
      <w:r w:rsidRPr="00F31434">
        <w:rPr>
          <w:b/>
          <w:bCs/>
        </w:rPr>
        <w:t>k</w:t>
      </w:r>
      <w:r w:rsidR="009B3DF2">
        <w:rPr>
          <w:b/>
          <w:bCs/>
        </w:rPr>
        <w:t>e</w:t>
      </w:r>
    </w:p>
    <w:p w14:paraId="1B936C77" w14:textId="747F279A" w:rsidR="00F31434" w:rsidRDefault="00F31434" w:rsidP="00F31434">
      <w:pPr>
        <w:pStyle w:val="Bezmezer"/>
        <w:jc w:val="center"/>
        <w:rPr>
          <w:b/>
          <w:bCs/>
        </w:rPr>
      </w:pPr>
      <w:r w:rsidRPr="00F31434">
        <w:rPr>
          <w:b/>
          <w:bCs/>
        </w:rPr>
        <w:t>SMLOUVĚ O VÝKONU FUNKCE POROTCE</w:t>
      </w:r>
      <w:r w:rsidR="009B3DF2">
        <w:rPr>
          <w:b/>
          <w:bCs/>
        </w:rPr>
        <w:t xml:space="preserve"> č. S/ŘVC/166/P/2023</w:t>
      </w:r>
    </w:p>
    <w:p w14:paraId="0BAB1AC0" w14:textId="77777777" w:rsidR="001154B2" w:rsidRPr="00A0309D" w:rsidRDefault="001154B2" w:rsidP="001154B2">
      <w:pPr>
        <w:pStyle w:val="Bezmezer"/>
        <w:jc w:val="center"/>
      </w:pPr>
      <w:r w:rsidRPr="00A0309D">
        <w:t>(dále jen „</w:t>
      </w:r>
      <w:r w:rsidRPr="00A0309D">
        <w:rPr>
          <w:b/>
          <w:bCs/>
        </w:rPr>
        <w:t>Dodatek</w:t>
      </w:r>
      <w:r w:rsidRPr="00A0309D">
        <w:t>“)</w:t>
      </w:r>
    </w:p>
    <w:p w14:paraId="2D5E09CF" w14:textId="77777777" w:rsidR="001154B2" w:rsidRDefault="001154B2" w:rsidP="00F31434">
      <w:pPr>
        <w:pStyle w:val="Bezmezer"/>
        <w:jc w:val="center"/>
        <w:rPr>
          <w:b/>
          <w:bCs/>
        </w:rPr>
      </w:pPr>
    </w:p>
    <w:p w14:paraId="2F7DAF45" w14:textId="4BCD0762" w:rsidR="00F31434" w:rsidRPr="00F31434" w:rsidRDefault="00F31434" w:rsidP="00F31434">
      <w:pPr>
        <w:pStyle w:val="Bezmezer"/>
        <w:rPr>
          <w:b/>
          <w:bCs/>
        </w:rPr>
      </w:pPr>
      <w:bookmarkStart w:id="0" w:name="_Toc503888156"/>
      <w:r w:rsidRPr="00F31434">
        <w:rPr>
          <w:b/>
          <w:bCs/>
        </w:rPr>
        <w:t>SMLUVNÍ STRANY</w:t>
      </w:r>
      <w:bookmarkEnd w:id="0"/>
    </w:p>
    <w:tbl>
      <w:tblPr>
        <w:tblStyle w:val="Mkatabulky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932"/>
        <w:gridCol w:w="5068"/>
        <w:gridCol w:w="720"/>
      </w:tblGrid>
      <w:tr w:rsidR="00F31434" w:rsidRPr="00F31434" w14:paraId="08D6EA5F" w14:textId="77777777" w:rsidTr="00F31434">
        <w:trPr>
          <w:gridAfter w:val="1"/>
          <w:wAfter w:w="720" w:type="dxa"/>
        </w:trPr>
        <w:tc>
          <w:tcPr>
            <w:tcW w:w="8720" w:type="dxa"/>
            <w:gridSpan w:val="3"/>
            <w:hideMark/>
          </w:tcPr>
          <w:p w14:paraId="03B9C568" w14:textId="77777777" w:rsidR="00F31434" w:rsidRPr="00F31434" w:rsidRDefault="00F31434" w:rsidP="00F31434">
            <w:pPr>
              <w:pStyle w:val="Bezmezer"/>
              <w:numPr>
                <w:ilvl w:val="0"/>
                <w:numId w:val="1"/>
              </w:numPr>
              <w:rPr>
                <w:b/>
                <w:bCs/>
              </w:rPr>
            </w:pPr>
            <w:r w:rsidRPr="00F31434">
              <w:rPr>
                <w:b/>
                <w:bCs/>
              </w:rPr>
              <w:t>Česká republika – Ředitelství vodních cest ČR</w:t>
            </w:r>
          </w:p>
        </w:tc>
      </w:tr>
      <w:tr w:rsidR="00F31434" w:rsidRPr="00F31434" w14:paraId="1E606A7D" w14:textId="77777777" w:rsidTr="00F31434">
        <w:trPr>
          <w:gridBefore w:val="1"/>
          <w:wBefore w:w="720" w:type="dxa"/>
        </w:trPr>
        <w:tc>
          <w:tcPr>
            <w:tcW w:w="2932" w:type="dxa"/>
            <w:hideMark/>
          </w:tcPr>
          <w:p w14:paraId="37E9EBD8" w14:textId="77777777" w:rsidR="00F31434" w:rsidRPr="00F31434" w:rsidRDefault="00F31434" w:rsidP="00F31434">
            <w:pPr>
              <w:pStyle w:val="Bezmezer"/>
            </w:pPr>
            <w:r w:rsidRPr="00F31434">
              <w:t>se sídlem:</w:t>
            </w:r>
          </w:p>
        </w:tc>
        <w:tc>
          <w:tcPr>
            <w:tcW w:w="5788" w:type="dxa"/>
            <w:gridSpan w:val="2"/>
            <w:hideMark/>
          </w:tcPr>
          <w:p w14:paraId="24099330" w14:textId="77777777" w:rsidR="00F31434" w:rsidRPr="00F31434" w:rsidRDefault="00F31434" w:rsidP="00F31434">
            <w:pPr>
              <w:pStyle w:val="Bezmezer"/>
            </w:pPr>
            <w:r w:rsidRPr="00F31434">
              <w:t>nábřeží L. Svobody 1222/12, 110 15 Praha 1</w:t>
            </w:r>
          </w:p>
        </w:tc>
      </w:tr>
      <w:tr w:rsidR="00F31434" w:rsidRPr="00F31434" w14:paraId="74DB59F9" w14:textId="77777777" w:rsidTr="00F31434">
        <w:trPr>
          <w:gridBefore w:val="1"/>
          <w:wBefore w:w="720" w:type="dxa"/>
        </w:trPr>
        <w:tc>
          <w:tcPr>
            <w:tcW w:w="2932" w:type="dxa"/>
            <w:hideMark/>
          </w:tcPr>
          <w:p w14:paraId="73E1ECE9" w14:textId="77777777" w:rsidR="00F31434" w:rsidRPr="00F31434" w:rsidRDefault="00F31434" w:rsidP="00F31434">
            <w:pPr>
              <w:pStyle w:val="Bezmezer"/>
            </w:pPr>
            <w:r w:rsidRPr="00F31434">
              <w:t>adresa pro doručování:</w:t>
            </w:r>
          </w:p>
        </w:tc>
        <w:tc>
          <w:tcPr>
            <w:tcW w:w="5788" w:type="dxa"/>
            <w:gridSpan w:val="2"/>
            <w:hideMark/>
          </w:tcPr>
          <w:p w14:paraId="3D4AACFE" w14:textId="77777777" w:rsidR="00F31434" w:rsidRPr="00F31434" w:rsidRDefault="00F31434" w:rsidP="00F31434">
            <w:pPr>
              <w:pStyle w:val="Bezmezer"/>
            </w:pPr>
            <w:r w:rsidRPr="00F31434">
              <w:t>nábřeží L. Svobody 1222/12, 110 15 Praha 1</w:t>
            </w:r>
          </w:p>
        </w:tc>
      </w:tr>
      <w:tr w:rsidR="00F31434" w:rsidRPr="00F31434" w14:paraId="1F767316" w14:textId="77777777" w:rsidTr="00F31434">
        <w:trPr>
          <w:gridBefore w:val="1"/>
          <w:wBefore w:w="720" w:type="dxa"/>
        </w:trPr>
        <w:tc>
          <w:tcPr>
            <w:tcW w:w="2932" w:type="dxa"/>
            <w:hideMark/>
          </w:tcPr>
          <w:p w14:paraId="1E178D29" w14:textId="77777777" w:rsidR="00F31434" w:rsidRPr="00F31434" w:rsidRDefault="00F31434" w:rsidP="00F31434">
            <w:pPr>
              <w:pStyle w:val="Bezmezer"/>
            </w:pPr>
            <w:r w:rsidRPr="00F31434">
              <w:t>IČO:</w:t>
            </w:r>
          </w:p>
          <w:p w14:paraId="088F205C" w14:textId="77777777" w:rsidR="00F31434" w:rsidRPr="00F31434" w:rsidRDefault="00F31434" w:rsidP="00F31434">
            <w:pPr>
              <w:pStyle w:val="Bezmezer"/>
            </w:pPr>
            <w:r w:rsidRPr="00F31434">
              <w:t>DIČ:</w:t>
            </w:r>
          </w:p>
        </w:tc>
        <w:tc>
          <w:tcPr>
            <w:tcW w:w="5788" w:type="dxa"/>
            <w:gridSpan w:val="2"/>
            <w:hideMark/>
          </w:tcPr>
          <w:p w14:paraId="75D92151" w14:textId="77777777" w:rsidR="00F31434" w:rsidRPr="00F31434" w:rsidRDefault="00F31434" w:rsidP="00F31434">
            <w:pPr>
              <w:pStyle w:val="Bezmezer"/>
            </w:pPr>
            <w:r w:rsidRPr="00F31434">
              <w:t>67981801</w:t>
            </w:r>
          </w:p>
          <w:p w14:paraId="25E00D99" w14:textId="77777777" w:rsidR="00F31434" w:rsidRPr="00F31434" w:rsidRDefault="00F31434" w:rsidP="00F31434">
            <w:pPr>
              <w:pStyle w:val="Bezmezer"/>
            </w:pPr>
            <w:r w:rsidRPr="00F31434">
              <w:t>CZ67981801</w:t>
            </w:r>
          </w:p>
        </w:tc>
      </w:tr>
      <w:tr w:rsidR="00F31434" w:rsidRPr="00F31434" w14:paraId="25C6599E" w14:textId="77777777" w:rsidTr="00F31434">
        <w:trPr>
          <w:gridBefore w:val="1"/>
          <w:wBefore w:w="720" w:type="dxa"/>
        </w:trPr>
        <w:tc>
          <w:tcPr>
            <w:tcW w:w="2932" w:type="dxa"/>
            <w:hideMark/>
          </w:tcPr>
          <w:p w14:paraId="1E29D7EE" w14:textId="77777777" w:rsidR="00F31434" w:rsidRPr="00F31434" w:rsidRDefault="00F31434" w:rsidP="00F31434">
            <w:pPr>
              <w:pStyle w:val="Bezmezer"/>
            </w:pPr>
            <w:r w:rsidRPr="00F31434">
              <w:t>zastoupená:</w:t>
            </w:r>
          </w:p>
        </w:tc>
        <w:tc>
          <w:tcPr>
            <w:tcW w:w="5788" w:type="dxa"/>
            <w:gridSpan w:val="2"/>
            <w:hideMark/>
          </w:tcPr>
          <w:p w14:paraId="464D7D22" w14:textId="77777777" w:rsidR="00F31434" w:rsidRPr="00F31434" w:rsidRDefault="00F31434" w:rsidP="00F31434">
            <w:pPr>
              <w:pStyle w:val="Bezmezer"/>
            </w:pPr>
            <w:r w:rsidRPr="00F31434">
              <w:t>Ing. Lubomír Fojtů, ředitel</w:t>
            </w:r>
          </w:p>
        </w:tc>
      </w:tr>
      <w:tr w:rsidR="00F31434" w:rsidRPr="00F31434" w14:paraId="3A6BB74D" w14:textId="77777777" w:rsidTr="00F31434">
        <w:trPr>
          <w:gridBefore w:val="1"/>
          <w:wBefore w:w="720" w:type="dxa"/>
        </w:trPr>
        <w:tc>
          <w:tcPr>
            <w:tcW w:w="2932" w:type="dxa"/>
            <w:hideMark/>
          </w:tcPr>
          <w:p w14:paraId="4568DB30" w14:textId="77777777" w:rsidR="00F31434" w:rsidRPr="00F31434" w:rsidRDefault="00F31434" w:rsidP="00F31434">
            <w:pPr>
              <w:pStyle w:val="Bezmezer"/>
            </w:pPr>
            <w:r w:rsidRPr="00F31434">
              <w:t>(„</w:t>
            </w:r>
            <w:r w:rsidRPr="00F31434">
              <w:rPr>
                <w:b/>
                <w:bCs/>
              </w:rPr>
              <w:t>Objednatel</w:t>
            </w:r>
            <w:r w:rsidRPr="00F31434">
              <w:t>“)</w:t>
            </w:r>
          </w:p>
        </w:tc>
        <w:tc>
          <w:tcPr>
            <w:tcW w:w="5788" w:type="dxa"/>
            <w:gridSpan w:val="2"/>
          </w:tcPr>
          <w:p w14:paraId="62ADA3A4" w14:textId="77777777" w:rsidR="00F31434" w:rsidRPr="00F31434" w:rsidRDefault="00F31434" w:rsidP="00F31434">
            <w:pPr>
              <w:pStyle w:val="Bezmezer"/>
            </w:pPr>
          </w:p>
        </w:tc>
      </w:tr>
    </w:tbl>
    <w:p w14:paraId="5163CDF4" w14:textId="77777777" w:rsidR="00F31434" w:rsidRPr="00F31434" w:rsidRDefault="00F31434" w:rsidP="00F31434">
      <w:pPr>
        <w:pStyle w:val="Bezmezer"/>
        <w:jc w:val="both"/>
      </w:pPr>
      <w:r w:rsidRPr="00F31434">
        <w:t xml:space="preserve">a </w:t>
      </w:r>
    </w:p>
    <w:tbl>
      <w:tblPr>
        <w:tblStyle w:val="Mkatabulky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932"/>
        <w:gridCol w:w="5068"/>
        <w:gridCol w:w="720"/>
      </w:tblGrid>
      <w:tr w:rsidR="00F31434" w:rsidRPr="00F31434" w14:paraId="5A0AFCC9" w14:textId="77777777" w:rsidTr="00F31434">
        <w:trPr>
          <w:gridAfter w:val="1"/>
          <w:wAfter w:w="720" w:type="dxa"/>
        </w:trPr>
        <w:tc>
          <w:tcPr>
            <w:tcW w:w="8720" w:type="dxa"/>
            <w:gridSpan w:val="3"/>
            <w:hideMark/>
          </w:tcPr>
          <w:p w14:paraId="7CE0E054" w14:textId="39E0A94A" w:rsidR="00F31434" w:rsidRPr="00F31434" w:rsidRDefault="00865FBB" w:rsidP="00F31434">
            <w:pPr>
              <w:pStyle w:val="Bezmezer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Ing. arch. </w:t>
            </w:r>
            <w:r w:rsidR="00F31434" w:rsidRPr="00F31434">
              <w:rPr>
                <w:b/>
                <w:bCs/>
              </w:rPr>
              <w:t>David Hlouch</w:t>
            </w:r>
          </w:p>
        </w:tc>
      </w:tr>
      <w:tr w:rsidR="00F31434" w:rsidRPr="00F31434" w14:paraId="2DF12DC5" w14:textId="77777777" w:rsidTr="00F31434">
        <w:trPr>
          <w:gridBefore w:val="1"/>
          <w:wBefore w:w="720" w:type="dxa"/>
        </w:trPr>
        <w:tc>
          <w:tcPr>
            <w:tcW w:w="2932" w:type="dxa"/>
            <w:hideMark/>
          </w:tcPr>
          <w:p w14:paraId="7290980A" w14:textId="77777777" w:rsidR="00F31434" w:rsidRPr="00F31434" w:rsidRDefault="00F31434" w:rsidP="00F31434">
            <w:pPr>
              <w:pStyle w:val="Bezmezer"/>
            </w:pPr>
            <w:r w:rsidRPr="00F31434">
              <w:t>se sídlem:</w:t>
            </w:r>
          </w:p>
        </w:tc>
        <w:tc>
          <w:tcPr>
            <w:tcW w:w="5788" w:type="dxa"/>
            <w:gridSpan w:val="2"/>
            <w:hideMark/>
          </w:tcPr>
          <w:p w14:paraId="30259C7D" w14:textId="2903DD69" w:rsidR="00F31434" w:rsidRPr="00F31434" w:rsidRDefault="00F31434" w:rsidP="00F31434">
            <w:pPr>
              <w:pStyle w:val="Bezmezer"/>
            </w:pPr>
            <w:r w:rsidRPr="00F31434">
              <w:t xml:space="preserve"> Všestarská 72, 25101 Tehov</w:t>
            </w:r>
          </w:p>
        </w:tc>
      </w:tr>
      <w:tr w:rsidR="00F31434" w:rsidRPr="00F31434" w14:paraId="251C0D22" w14:textId="77777777" w:rsidTr="00F31434">
        <w:trPr>
          <w:gridBefore w:val="1"/>
          <w:wBefore w:w="720" w:type="dxa"/>
        </w:trPr>
        <w:tc>
          <w:tcPr>
            <w:tcW w:w="2932" w:type="dxa"/>
            <w:hideMark/>
          </w:tcPr>
          <w:p w14:paraId="1875A78D" w14:textId="77777777" w:rsidR="00F31434" w:rsidRPr="00F31434" w:rsidRDefault="00F31434" w:rsidP="00F31434">
            <w:pPr>
              <w:pStyle w:val="Bezmezer"/>
            </w:pPr>
            <w:r w:rsidRPr="00F31434">
              <w:t>IČO:</w:t>
            </w:r>
          </w:p>
        </w:tc>
        <w:tc>
          <w:tcPr>
            <w:tcW w:w="5788" w:type="dxa"/>
            <w:gridSpan w:val="2"/>
            <w:hideMark/>
          </w:tcPr>
          <w:p w14:paraId="74A97C8C" w14:textId="77777777" w:rsidR="00F31434" w:rsidRPr="00F31434" w:rsidRDefault="00F31434" w:rsidP="00F31434">
            <w:pPr>
              <w:pStyle w:val="Bezmezer"/>
              <w:rPr>
                <w:lang w:val="en-US"/>
              </w:rPr>
            </w:pPr>
            <w:r w:rsidRPr="00F31434">
              <w:t>75713322</w:t>
            </w:r>
          </w:p>
        </w:tc>
      </w:tr>
      <w:tr w:rsidR="00F31434" w:rsidRPr="00F31434" w14:paraId="12B96A3E" w14:textId="77777777" w:rsidTr="00F31434">
        <w:trPr>
          <w:gridBefore w:val="1"/>
          <w:wBefore w:w="720" w:type="dxa"/>
        </w:trPr>
        <w:tc>
          <w:tcPr>
            <w:tcW w:w="2932" w:type="dxa"/>
            <w:hideMark/>
          </w:tcPr>
          <w:p w14:paraId="40309802" w14:textId="77777777" w:rsidR="00F31434" w:rsidRPr="00F31434" w:rsidRDefault="00F31434" w:rsidP="00F31434">
            <w:pPr>
              <w:pStyle w:val="Bezmezer"/>
            </w:pPr>
            <w:r w:rsidRPr="00F31434">
              <w:t>DIČ:</w:t>
            </w:r>
          </w:p>
          <w:p w14:paraId="23446995" w14:textId="77777777" w:rsidR="00F31434" w:rsidRPr="00F31434" w:rsidRDefault="00F31434" w:rsidP="00F31434">
            <w:pPr>
              <w:pStyle w:val="Bezmezer"/>
            </w:pPr>
            <w:r w:rsidRPr="00F31434">
              <w:t>bankovní spojení:</w:t>
            </w:r>
          </w:p>
        </w:tc>
        <w:tc>
          <w:tcPr>
            <w:tcW w:w="5788" w:type="dxa"/>
            <w:gridSpan w:val="2"/>
            <w:hideMark/>
          </w:tcPr>
          <w:p w14:paraId="2D9286BB" w14:textId="77777777" w:rsidR="00865FBB" w:rsidRDefault="00865FBB" w:rsidP="00F31434">
            <w:pPr>
              <w:pStyle w:val="Bezmezer"/>
            </w:pPr>
            <w:r w:rsidRPr="00865FBB">
              <w:t>CZ8008264528</w:t>
            </w:r>
          </w:p>
          <w:p w14:paraId="35F1A7A6" w14:textId="682C7337" w:rsidR="00F31434" w:rsidRPr="00F31434" w:rsidRDefault="00D42CFB" w:rsidP="00F31434">
            <w:pPr>
              <w:pStyle w:val="Bezmezer"/>
              <w:rPr>
                <w:lang w:val="en-US"/>
              </w:rPr>
            </w:pPr>
            <w:r>
              <w:rPr>
                <w:lang w:val="en-US"/>
              </w:rPr>
              <w:t>xxxx</w:t>
            </w:r>
          </w:p>
        </w:tc>
      </w:tr>
      <w:tr w:rsidR="00F31434" w:rsidRPr="00F31434" w14:paraId="04956B31" w14:textId="77777777" w:rsidTr="00F31434">
        <w:trPr>
          <w:gridBefore w:val="1"/>
          <w:wBefore w:w="720" w:type="dxa"/>
        </w:trPr>
        <w:tc>
          <w:tcPr>
            <w:tcW w:w="2932" w:type="dxa"/>
            <w:hideMark/>
          </w:tcPr>
          <w:p w14:paraId="6E2D8551" w14:textId="77777777" w:rsidR="00F31434" w:rsidRPr="00F31434" w:rsidRDefault="00F31434" w:rsidP="00F31434">
            <w:pPr>
              <w:pStyle w:val="Bezmezer"/>
            </w:pPr>
            <w:r w:rsidRPr="00F31434">
              <w:t>email:</w:t>
            </w:r>
          </w:p>
        </w:tc>
        <w:tc>
          <w:tcPr>
            <w:tcW w:w="5788" w:type="dxa"/>
            <w:gridSpan w:val="2"/>
            <w:hideMark/>
          </w:tcPr>
          <w:p w14:paraId="6360687D" w14:textId="788AFB6F" w:rsidR="00F31434" w:rsidRPr="00D42CFB" w:rsidRDefault="00000000" w:rsidP="00F31434">
            <w:pPr>
              <w:pStyle w:val="Bezmezer"/>
            </w:pPr>
            <w:hyperlink r:id="rId5" w:history="1">
              <w:r w:rsidR="00D42CFB" w:rsidRPr="00D42CFB">
                <w:rPr>
                  <w:rStyle w:val="Hypertextovodkaz"/>
                  <w:color w:val="auto"/>
                  <w:u w:val="none"/>
                </w:rPr>
                <w:t>xxxx</w:t>
              </w:r>
            </w:hyperlink>
            <w:r w:rsidR="00865FBB" w:rsidRPr="00D42CFB">
              <w:t xml:space="preserve"> </w:t>
            </w:r>
          </w:p>
        </w:tc>
      </w:tr>
      <w:tr w:rsidR="00F31434" w:rsidRPr="00F31434" w14:paraId="26DBF3CA" w14:textId="77777777" w:rsidTr="00F31434">
        <w:trPr>
          <w:gridBefore w:val="1"/>
          <w:wBefore w:w="720" w:type="dxa"/>
        </w:trPr>
        <w:tc>
          <w:tcPr>
            <w:tcW w:w="8720" w:type="dxa"/>
            <w:gridSpan w:val="3"/>
            <w:hideMark/>
          </w:tcPr>
          <w:p w14:paraId="37458DFE" w14:textId="77777777" w:rsidR="00F31434" w:rsidRDefault="00F31434" w:rsidP="00F31434">
            <w:pPr>
              <w:pStyle w:val="Bezmezer"/>
            </w:pPr>
            <w:r w:rsidRPr="00F31434">
              <w:t>(„</w:t>
            </w:r>
            <w:r w:rsidRPr="00F31434">
              <w:rPr>
                <w:b/>
                <w:bCs/>
              </w:rPr>
              <w:t>Porotce</w:t>
            </w:r>
            <w:r w:rsidRPr="00F31434">
              <w:t>“)</w:t>
            </w:r>
          </w:p>
          <w:p w14:paraId="733DD9DD" w14:textId="77777777" w:rsidR="00244995" w:rsidRPr="00F31434" w:rsidRDefault="00244995" w:rsidP="00F31434">
            <w:pPr>
              <w:pStyle w:val="Bezmezer"/>
            </w:pPr>
          </w:p>
        </w:tc>
      </w:tr>
    </w:tbl>
    <w:p w14:paraId="386CC0DD" w14:textId="6B8B47D2" w:rsidR="00F31434" w:rsidRDefault="00244995" w:rsidP="00F31434">
      <w:pPr>
        <w:pStyle w:val="Bezmezer"/>
        <w:jc w:val="both"/>
      </w:pPr>
      <w:r w:rsidRPr="00244995">
        <w:t>(Objednatel a Porotce společně „</w:t>
      </w:r>
      <w:r w:rsidRPr="00244995">
        <w:rPr>
          <w:b/>
          <w:bCs/>
        </w:rPr>
        <w:t>Strany</w:t>
      </w:r>
      <w:r w:rsidRPr="00244995">
        <w:t>“ a každý z nich samostatně „</w:t>
      </w:r>
      <w:r w:rsidRPr="00244995">
        <w:rPr>
          <w:b/>
          <w:bCs/>
        </w:rPr>
        <w:t>Strana</w:t>
      </w:r>
      <w:r w:rsidRPr="00244995">
        <w:t>“)</w:t>
      </w:r>
    </w:p>
    <w:p w14:paraId="7A12A2F5" w14:textId="77777777" w:rsidR="00244995" w:rsidRDefault="00244995" w:rsidP="00F31434">
      <w:pPr>
        <w:pStyle w:val="Bezmezer"/>
        <w:jc w:val="both"/>
      </w:pPr>
    </w:p>
    <w:p w14:paraId="55AEE552" w14:textId="3F17EFA9" w:rsidR="00244995" w:rsidRDefault="00244995" w:rsidP="00865FBB">
      <w:pPr>
        <w:pStyle w:val="Bezmezer"/>
        <w:numPr>
          <w:ilvl w:val="0"/>
          <w:numId w:val="2"/>
        </w:numPr>
        <w:spacing w:after="120"/>
        <w:jc w:val="both"/>
        <w:rPr>
          <w:b/>
          <w:bCs/>
        </w:rPr>
      </w:pPr>
      <w:bookmarkStart w:id="1" w:name="_Toc503888158"/>
      <w:r w:rsidRPr="00244995">
        <w:rPr>
          <w:b/>
          <w:bCs/>
        </w:rPr>
        <w:t>OBECNÁ USTANOVENÍ</w:t>
      </w:r>
      <w:bookmarkEnd w:id="1"/>
    </w:p>
    <w:p w14:paraId="5357EBA2" w14:textId="5774400F" w:rsidR="00244995" w:rsidRPr="00244995" w:rsidRDefault="00244995" w:rsidP="00865FBB">
      <w:pPr>
        <w:pStyle w:val="Bezmezer"/>
        <w:numPr>
          <w:ilvl w:val="1"/>
          <w:numId w:val="2"/>
        </w:numPr>
        <w:spacing w:after="120"/>
        <w:ind w:left="426"/>
        <w:jc w:val="both"/>
        <w:rPr>
          <w:b/>
          <w:bCs/>
        </w:rPr>
      </w:pPr>
      <w:r>
        <w:t>Strany uzavřely dne 7.12.2023 smlouvu o výkonu funkce porotce (dále jen „</w:t>
      </w:r>
      <w:r w:rsidRPr="00244995">
        <w:rPr>
          <w:b/>
          <w:bCs/>
        </w:rPr>
        <w:t>Smlouva</w:t>
      </w:r>
      <w:r>
        <w:t xml:space="preserve">“), jíž se Porotce zavázal poskytnout Objednateli </w:t>
      </w:r>
      <w:r w:rsidRPr="00244995">
        <w:t>služb</w:t>
      </w:r>
      <w:r>
        <w:t>y</w:t>
      </w:r>
      <w:r w:rsidRPr="00244995">
        <w:t xml:space="preserve"> odborného porotce nezávislé části poroty (ve smyslu ust. § 148 ZZVZ)</w:t>
      </w:r>
      <w:r>
        <w:t xml:space="preserve"> v soutěži o návrh </w:t>
      </w:r>
      <w:r w:rsidRPr="00244995">
        <w:t>dle ust. § 143 a násl. zákona č. 134/2016 Sb., o zadávání veřejných zakázkách, ve znění pozdějších předpisů („</w:t>
      </w:r>
      <w:r w:rsidRPr="00244995">
        <w:rPr>
          <w:b/>
          <w:bCs/>
        </w:rPr>
        <w:t>ZZVZ</w:t>
      </w:r>
      <w:r w:rsidRPr="00244995">
        <w:t>“)</w:t>
      </w:r>
      <w:r>
        <w:t xml:space="preserve"> </w:t>
      </w:r>
      <w:r w:rsidRPr="00244995">
        <w:t>„</w:t>
      </w:r>
      <w:r w:rsidRPr="00244995">
        <w:rPr>
          <w:b/>
          <w:bCs/>
        </w:rPr>
        <w:t>ZABEZPEČENÍ PODJEZDNÝCH VÝŠEK NA VLTAVSKÉ VODNÍ CESTĚ – MOST V ULICI ZA ELEKTRÁRNOU</w:t>
      </w:r>
      <w:r w:rsidRPr="00244995">
        <w:t>“ („</w:t>
      </w:r>
      <w:r w:rsidRPr="00244995">
        <w:rPr>
          <w:b/>
          <w:bCs/>
        </w:rPr>
        <w:t>Soutěž</w:t>
      </w:r>
      <w:r w:rsidRPr="00244995">
        <w:t>“)</w:t>
      </w:r>
      <w:r>
        <w:t>.</w:t>
      </w:r>
    </w:p>
    <w:p w14:paraId="0D3B72E1" w14:textId="58F95927" w:rsidR="00244995" w:rsidRPr="00244995" w:rsidRDefault="00244995" w:rsidP="00865FBB">
      <w:pPr>
        <w:pStyle w:val="Bezmezer"/>
        <w:numPr>
          <w:ilvl w:val="1"/>
          <w:numId w:val="2"/>
        </w:numPr>
        <w:spacing w:after="120"/>
        <w:ind w:left="426"/>
        <w:jc w:val="both"/>
        <w:rPr>
          <w:b/>
          <w:bCs/>
        </w:rPr>
      </w:pPr>
      <w:r>
        <w:t>V čl. 2.</w:t>
      </w:r>
      <w:r w:rsidR="0047607A">
        <w:t>1</w:t>
      </w:r>
      <w:r>
        <w:t xml:space="preserve"> odst. 2 Smlouvy si Strany sjednaly odměnu za poskytování služeb Porotce, přičemž v čl. 2.</w:t>
      </w:r>
      <w:r w:rsidR="0047607A">
        <w:t>1</w:t>
      </w:r>
      <w:r>
        <w:t xml:space="preserve"> odst. 4</w:t>
      </w:r>
      <w:r w:rsidR="00C01D79">
        <w:t xml:space="preserve"> Smlouvy</w:t>
      </w:r>
      <w:r>
        <w:t xml:space="preserve"> byl</w:t>
      </w:r>
      <w:r w:rsidR="0047607A">
        <w:t>a</w:t>
      </w:r>
      <w:r>
        <w:t xml:space="preserve"> sjednána předpokládaná časová náročnost v rozsahu </w:t>
      </w:r>
      <w:r w:rsidRPr="00244995">
        <w:t xml:space="preserve">50 hodin. </w:t>
      </w:r>
      <w:r>
        <w:t xml:space="preserve"> </w:t>
      </w:r>
    </w:p>
    <w:p w14:paraId="79799B97" w14:textId="15E963F1" w:rsidR="00244995" w:rsidRPr="00244995" w:rsidRDefault="001154B2" w:rsidP="00865FBB">
      <w:pPr>
        <w:pStyle w:val="Bezmezer"/>
        <w:numPr>
          <w:ilvl w:val="1"/>
          <w:numId w:val="2"/>
        </w:numPr>
        <w:spacing w:after="120"/>
        <w:ind w:left="426"/>
        <w:jc w:val="both"/>
        <w:rPr>
          <w:b/>
          <w:bCs/>
        </w:rPr>
      </w:pPr>
      <w:r>
        <w:t>S ohledem na časovou náročnost posouzení a hodnocení v Soutěži doručených soutěžních návrh</w:t>
      </w:r>
      <w:r w:rsidR="0047607A">
        <w:t>ů</w:t>
      </w:r>
      <w:r>
        <w:t xml:space="preserve"> byl předpokládaný rozsah Porotcem předkročen o </w:t>
      </w:r>
      <w:r w:rsidR="005221E1">
        <w:t>2 hodiny.</w:t>
      </w:r>
    </w:p>
    <w:p w14:paraId="660479B5" w14:textId="77777777" w:rsidR="00244995" w:rsidRDefault="00244995" w:rsidP="00865FBB">
      <w:pPr>
        <w:pStyle w:val="Bezmezer"/>
        <w:spacing w:after="120"/>
        <w:jc w:val="both"/>
      </w:pPr>
    </w:p>
    <w:p w14:paraId="1A6AB5DC" w14:textId="7E5496CB" w:rsidR="00244995" w:rsidRPr="00244995" w:rsidRDefault="00244995" w:rsidP="00865FBB">
      <w:pPr>
        <w:pStyle w:val="Bezmezer"/>
        <w:numPr>
          <w:ilvl w:val="0"/>
          <w:numId w:val="2"/>
        </w:numPr>
        <w:spacing w:after="120"/>
        <w:jc w:val="both"/>
        <w:rPr>
          <w:b/>
          <w:bCs/>
        </w:rPr>
      </w:pPr>
      <w:r>
        <w:rPr>
          <w:b/>
          <w:bCs/>
        </w:rPr>
        <w:t>PŘEDMĚT DODATKU</w:t>
      </w:r>
    </w:p>
    <w:p w14:paraId="425A553D" w14:textId="09331894" w:rsidR="00244995" w:rsidRPr="005221E1" w:rsidRDefault="00244995" w:rsidP="00865FBB">
      <w:pPr>
        <w:pStyle w:val="Bezmezer"/>
        <w:numPr>
          <w:ilvl w:val="1"/>
          <w:numId w:val="2"/>
        </w:numPr>
        <w:spacing w:after="120"/>
        <w:ind w:left="426"/>
        <w:jc w:val="both"/>
        <w:rPr>
          <w:b/>
          <w:bCs/>
        </w:rPr>
      </w:pPr>
      <w:r>
        <w:t xml:space="preserve">Strany </w:t>
      </w:r>
      <w:r w:rsidR="005221E1">
        <w:t>se uzavřením tohoto dodatku dohodli na změně čl. 2</w:t>
      </w:r>
      <w:r w:rsidR="0047607A">
        <w:t>.1</w:t>
      </w:r>
      <w:r w:rsidR="005221E1">
        <w:t xml:space="preserve"> odst. 4 Smlouvy tak, že sjednaná časová náročnost se navyšuje na celkem 52 hodin.</w:t>
      </w:r>
    </w:p>
    <w:p w14:paraId="169A7E0E" w14:textId="0CC9EF5E" w:rsidR="005221E1" w:rsidRDefault="005221E1" w:rsidP="00865FBB">
      <w:pPr>
        <w:pStyle w:val="Bezmezer"/>
        <w:numPr>
          <w:ilvl w:val="1"/>
          <w:numId w:val="2"/>
        </w:numPr>
        <w:spacing w:after="120"/>
        <w:ind w:left="426"/>
        <w:jc w:val="both"/>
      </w:pPr>
      <w:r>
        <w:t xml:space="preserve">Tento Dodatek je nedílnou součástí výše uvedené Smlouvy. Ostatní ustanovení této Smlouvy, která nejsou tímto Dodatkem výslovně dotčena, zůstávají beze změny v platnosti a účinnosti. Dodatek nabývá platnosti dnem podpisu oprávněných zástupců obou </w:t>
      </w:r>
      <w:r w:rsidR="002145E6">
        <w:t>Stran.</w:t>
      </w:r>
    </w:p>
    <w:p w14:paraId="263B8DB3" w14:textId="77777777" w:rsidR="005221E1" w:rsidRPr="005221E1" w:rsidRDefault="005221E1" w:rsidP="00865FBB">
      <w:pPr>
        <w:pStyle w:val="Bezmezer"/>
        <w:spacing w:after="120"/>
        <w:ind w:left="426"/>
        <w:jc w:val="both"/>
      </w:pPr>
    </w:p>
    <w:p w14:paraId="03DFE4B2" w14:textId="4EDD1138" w:rsidR="005221E1" w:rsidRPr="00244995" w:rsidRDefault="005221E1" w:rsidP="00865FBB">
      <w:pPr>
        <w:pStyle w:val="Bezmezer"/>
        <w:numPr>
          <w:ilvl w:val="0"/>
          <w:numId w:val="2"/>
        </w:numPr>
        <w:spacing w:after="120"/>
        <w:jc w:val="both"/>
        <w:rPr>
          <w:b/>
          <w:bCs/>
        </w:rPr>
      </w:pPr>
      <w:r>
        <w:rPr>
          <w:b/>
          <w:bCs/>
        </w:rPr>
        <w:t>ZÁVĚREČNÁ USTANOVENÍ</w:t>
      </w:r>
    </w:p>
    <w:p w14:paraId="0CB8C995" w14:textId="35ABC973" w:rsidR="005221E1" w:rsidRDefault="00865FBB" w:rsidP="00865FBB">
      <w:pPr>
        <w:pStyle w:val="Bezmezer"/>
        <w:numPr>
          <w:ilvl w:val="1"/>
          <w:numId w:val="2"/>
        </w:numPr>
        <w:spacing w:after="120"/>
        <w:ind w:left="360"/>
        <w:jc w:val="both"/>
      </w:pPr>
      <w:r>
        <w:t>S</w:t>
      </w:r>
      <w:r w:rsidR="005221E1" w:rsidRPr="005221E1">
        <w:t>trany výslovně sjednávají, že uveřejnění tohoto Dodatku v</w:t>
      </w:r>
      <w:r w:rsidR="005221E1">
        <w:t> </w:t>
      </w:r>
      <w:r w:rsidR="005221E1" w:rsidRPr="005221E1">
        <w:t>registru</w:t>
      </w:r>
      <w:r w:rsidR="005221E1">
        <w:t xml:space="preserve"> </w:t>
      </w:r>
      <w:r w:rsidR="005221E1" w:rsidRPr="005221E1">
        <w:t>smluv dle zákona č. 340/2015 Sb., o zvláštních podmínkách účinnosti některých smluv,</w:t>
      </w:r>
      <w:r w:rsidR="005221E1">
        <w:t xml:space="preserve"> </w:t>
      </w:r>
      <w:r w:rsidR="005221E1" w:rsidRPr="005221E1">
        <w:t xml:space="preserve">uveřejňování těchto smluv a o registru smluv (zákon o registru smluv), zajistí </w:t>
      </w:r>
      <w:r w:rsidR="00AF32E1">
        <w:t>O</w:t>
      </w:r>
      <w:r w:rsidR="005221E1" w:rsidRPr="005221E1">
        <w:t>bjednatel.</w:t>
      </w:r>
    </w:p>
    <w:p w14:paraId="1088D40C" w14:textId="511DF720" w:rsidR="005221E1" w:rsidRPr="005221E1" w:rsidRDefault="00865FBB" w:rsidP="00865FBB">
      <w:pPr>
        <w:pStyle w:val="Bezmezer"/>
        <w:numPr>
          <w:ilvl w:val="1"/>
          <w:numId w:val="2"/>
        </w:numPr>
        <w:spacing w:after="120"/>
        <w:ind w:left="360"/>
        <w:jc w:val="both"/>
      </w:pPr>
      <w:r>
        <w:lastRenderedPageBreak/>
        <w:t>Tento Dodatek je uzavřen v elektronické formě a opatřen elektronický</w:t>
      </w:r>
      <w:r w:rsidR="0047607A">
        <w:t>mi</w:t>
      </w:r>
      <w:r>
        <w:t xml:space="preserve"> podpisy zástupců Stran. </w:t>
      </w:r>
    </w:p>
    <w:p w14:paraId="6C998E3C" w14:textId="1A5C23C3" w:rsidR="005221E1" w:rsidRPr="00865FBB" w:rsidRDefault="00865FBB" w:rsidP="00865FBB">
      <w:pPr>
        <w:pStyle w:val="Bezmezer"/>
        <w:numPr>
          <w:ilvl w:val="1"/>
          <w:numId w:val="2"/>
        </w:numPr>
        <w:spacing w:after="120"/>
        <w:ind w:left="360"/>
        <w:jc w:val="both"/>
        <w:rPr>
          <w:b/>
          <w:bCs/>
        </w:rPr>
      </w:pPr>
      <w:r>
        <w:t>S</w:t>
      </w:r>
      <w:r w:rsidRPr="005221E1">
        <w:t xml:space="preserve">trany </w:t>
      </w:r>
      <w:r w:rsidR="005221E1" w:rsidRPr="005221E1">
        <w:t>prohlašují, že je jim znám obsah tohoto Dodatku, že s</w:t>
      </w:r>
      <w:r>
        <w:t xml:space="preserve"> </w:t>
      </w:r>
      <w:r w:rsidR="005221E1" w:rsidRPr="005221E1">
        <w:t>jeho obsahem</w:t>
      </w:r>
      <w:r>
        <w:t xml:space="preserve"> </w:t>
      </w:r>
      <w:r w:rsidR="005221E1" w:rsidRPr="005221E1">
        <w:t>souhlasí a že Dodatek uzavírají svobodně a vážně, že považují obsah tohoto Dodatku za</w:t>
      </w:r>
      <w:r>
        <w:t xml:space="preserve"> </w:t>
      </w:r>
      <w:r w:rsidR="005221E1" w:rsidRPr="005221E1">
        <w:t>určitý a srozumitelný a že jsou jim známy všechny skutečnosti, jež jsou pro uzavření</w:t>
      </w:r>
      <w:r>
        <w:t xml:space="preserve"> </w:t>
      </w:r>
      <w:r w:rsidR="005221E1" w:rsidRPr="005221E1">
        <w:t>tohoto Dodatku rozhodující. Na důkaz připojují své podpisy.</w:t>
      </w:r>
    </w:p>
    <w:p w14:paraId="1DACF34B" w14:textId="77777777" w:rsidR="00865FBB" w:rsidRPr="00865FBB" w:rsidRDefault="00865FBB" w:rsidP="00865FBB">
      <w:pPr>
        <w:pStyle w:val="Bezmezer"/>
        <w:spacing w:after="120"/>
        <w:ind w:left="360"/>
        <w:jc w:val="both"/>
        <w:rPr>
          <w:b/>
          <w:bCs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4356"/>
      </w:tblGrid>
      <w:tr w:rsidR="00865FBB" w14:paraId="3FFEE321" w14:textId="77777777" w:rsidTr="00865FBB">
        <w:tc>
          <w:tcPr>
            <w:tcW w:w="4606" w:type="dxa"/>
          </w:tcPr>
          <w:p w14:paraId="0C7F874F" w14:textId="3E8C4B4D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Objednatel</w:t>
            </w:r>
          </w:p>
          <w:p w14:paraId="4642FCA9" w14:textId="77777777" w:rsidR="00865FBB" w:rsidRPr="00865FBB" w:rsidRDefault="00865FBB" w:rsidP="00865FBB">
            <w:pPr>
              <w:pStyle w:val="Bezmezer"/>
              <w:jc w:val="center"/>
            </w:pPr>
          </w:p>
          <w:p w14:paraId="365AADF6" w14:textId="4A1B0247" w:rsidR="00865FBB" w:rsidRPr="00865FBB" w:rsidRDefault="00865FBB" w:rsidP="00865FBB">
            <w:pPr>
              <w:pStyle w:val="Bezmezer"/>
              <w:jc w:val="center"/>
            </w:pPr>
            <w:r w:rsidRPr="00865FBB">
              <w:t>V Praze</w:t>
            </w:r>
          </w:p>
          <w:p w14:paraId="434C1B3B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35401150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6E3DE1CD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14223E90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5CC07A9E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592BED16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679A9B7D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4CB8EC40" w14:textId="6D4C267E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</w:t>
            </w:r>
          </w:p>
          <w:p w14:paraId="55539616" w14:textId="17A342F3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  <w:r w:rsidRPr="00F31434">
              <w:rPr>
                <w:b/>
                <w:bCs/>
              </w:rPr>
              <w:t>Česká republika – Ředitelství vodních cest ČR</w:t>
            </w:r>
          </w:p>
          <w:p w14:paraId="72B08204" w14:textId="3BF8C0A3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  <w:r w:rsidRPr="00F31434">
              <w:t>Ing. Lubomír Fojtů, ředitel</w:t>
            </w:r>
          </w:p>
          <w:p w14:paraId="4C0117DD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5A6161FD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</w:tc>
        <w:tc>
          <w:tcPr>
            <w:tcW w:w="4606" w:type="dxa"/>
          </w:tcPr>
          <w:p w14:paraId="0651BC48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Porotce</w:t>
            </w:r>
          </w:p>
          <w:p w14:paraId="00178A55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20209914" w14:textId="093343ED" w:rsidR="00865FBB" w:rsidRPr="00865FBB" w:rsidRDefault="00865FBB" w:rsidP="00865FBB">
            <w:pPr>
              <w:pStyle w:val="Bezmezer"/>
              <w:jc w:val="center"/>
            </w:pPr>
            <w:r w:rsidRPr="00865FBB">
              <w:t>V Praze</w:t>
            </w:r>
          </w:p>
          <w:p w14:paraId="375D041C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6B05045A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15FB5D42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49B2459F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1470ADE4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1B9C306E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401E732E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</w:p>
          <w:p w14:paraId="6D69D153" w14:textId="77777777" w:rsidR="00865FBB" w:rsidRDefault="00865FBB" w:rsidP="00865FBB">
            <w:pPr>
              <w:pStyle w:val="Bezmez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</w:t>
            </w:r>
          </w:p>
          <w:p w14:paraId="64F90342" w14:textId="6A97BBC9" w:rsidR="00865FBB" w:rsidRDefault="00D42CFB" w:rsidP="00865FBB">
            <w:pPr>
              <w:pStyle w:val="Bezmez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xxxx</w:t>
            </w:r>
          </w:p>
        </w:tc>
      </w:tr>
    </w:tbl>
    <w:p w14:paraId="1080272A" w14:textId="28364867" w:rsidR="00865FBB" w:rsidRPr="00865FBB" w:rsidRDefault="00865FBB" w:rsidP="00865FBB">
      <w:pPr>
        <w:pStyle w:val="Bezmezer"/>
        <w:ind w:left="360"/>
        <w:jc w:val="both"/>
        <w:rPr>
          <w:b/>
          <w:bCs/>
        </w:rPr>
      </w:pPr>
    </w:p>
    <w:sectPr w:rsidR="00865FBB" w:rsidRPr="00865FBB" w:rsidSect="00865F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B31A6"/>
    <w:multiLevelType w:val="hybridMultilevel"/>
    <w:tmpl w:val="CCA6732E"/>
    <w:lvl w:ilvl="0" w:tplc="27D0A48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FF3B4C"/>
    <w:multiLevelType w:val="multilevel"/>
    <w:tmpl w:val="02C80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22D7ABB"/>
    <w:multiLevelType w:val="multilevel"/>
    <w:tmpl w:val="02C80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2188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5153343">
    <w:abstractNumId w:val="2"/>
  </w:num>
  <w:num w:numId="3" w16cid:durableId="62766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50"/>
    <w:rsid w:val="00094234"/>
    <w:rsid w:val="001154B2"/>
    <w:rsid w:val="002145E6"/>
    <w:rsid w:val="00244995"/>
    <w:rsid w:val="003A4350"/>
    <w:rsid w:val="0047607A"/>
    <w:rsid w:val="005221E1"/>
    <w:rsid w:val="006C16BC"/>
    <w:rsid w:val="006C6785"/>
    <w:rsid w:val="00743EB2"/>
    <w:rsid w:val="00865FBB"/>
    <w:rsid w:val="009B3DF2"/>
    <w:rsid w:val="00A808E7"/>
    <w:rsid w:val="00AF32E1"/>
    <w:rsid w:val="00C01D79"/>
    <w:rsid w:val="00C5794E"/>
    <w:rsid w:val="00D136F0"/>
    <w:rsid w:val="00D14760"/>
    <w:rsid w:val="00D42CFB"/>
    <w:rsid w:val="00DA3D3C"/>
    <w:rsid w:val="00E4134B"/>
    <w:rsid w:val="00F3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0211"/>
  <w15:chartTrackingRefBased/>
  <w15:docId w15:val="{2C638711-8699-4B88-B62B-C0774D8F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4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4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4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4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4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4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4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4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4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4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4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4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43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43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43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43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43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43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4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4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4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4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43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43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43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4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43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4350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31434"/>
    <w:pPr>
      <w:spacing w:after="0" w:line="240" w:lineRule="auto"/>
    </w:pPr>
  </w:style>
  <w:style w:type="table" w:styleId="Mkatabulky">
    <w:name w:val="Table Grid"/>
    <w:basedOn w:val="Normlntabulka"/>
    <w:uiPriority w:val="39"/>
    <w:rsid w:val="00F31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65FB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5FB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6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@hlou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 FK</dc:creator>
  <cp:keywords/>
  <dc:description/>
  <cp:lastModifiedBy>Jana Mullerová</cp:lastModifiedBy>
  <cp:revision>3</cp:revision>
  <dcterms:created xsi:type="dcterms:W3CDTF">2024-09-13T10:55:00Z</dcterms:created>
  <dcterms:modified xsi:type="dcterms:W3CDTF">2024-09-13T10:58:00Z</dcterms:modified>
</cp:coreProperties>
</file>