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99" w:lineRule="exact"/>
        <w:rPr>
          <w:sz w:val="16"/>
          <w:szCs w:val="16"/>
        </w:rPr>
      </w:pPr>
    </w:p>
    <w:p>
      <w:pPr>
        <w:widowControl w:val="0"/>
        <w:spacing w:line="1" w:lineRule="exact"/>
        <w:sectPr>
          <w:footerReference w:type="default" r:id="rId5"/>
          <w:footnotePr>
            <w:pos w:val="pageBottom"/>
            <w:numFmt w:val="decimal"/>
            <w:numRestart w:val="continuous"/>
          </w:footnotePr>
          <w:pgSz w:w="11909" w:h="16838"/>
          <w:pgMar w:top="844" w:left="1393" w:right="1385" w:bottom="1292" w:header="0" w:footer="3" w:gutter="0"/>
          <w:pgNumType w:start="1"/>
          <w:cols w:space="720"/>
          <w:noEndnote/>
          <w:rtlGutter w:val="0"/>
          <w:docGrid w:linePitch="360"/>
        </w:sectPr>
      </w:pPr>
    </w:p>
    <w:p>
      <w:pPr>
        <w:pStyle w:val="Style9"/>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9"/>
        <w:keepNext/>
        <w:keepLines/>
        <w:widowControl w:val="0"/>
        <w:shd w:val="clear" w:color="auto" w:fill="auto"/>
        <w:bidi w:val="0"/>
        <w:spacing w:before="0" w:after="20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9"/>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b/>
          <w:bCs/>
          <w:color w:val="000000"/>
          <w:spacing w:val="0"/>
          <w:w w:val="100"/>
          <w:position w:val="0"/>
          <w:shd w:val="clear" w:color="auto" w:fill="auto"/>
          <w:lang w:val="cs-CZ" w:eastAsia="cs-CZ" w:bidi="cs-CZ"/>
        </w:rPr>
        <w:t>Číslo smlouvy zhotovitele:</w:t>
      </w:r>
      <w:bookmarkEnd w:id="6"/>
      <w:bookmarkEnd w:id="7"/>
      <w:bookmarkEnd w:id="8"/>
    </w:p>
    <w:p>
      <w:pPr>
        <w:pStyle w:val="Style9"/>
        <w:keepNext/>
        <w:keepLines/>
        <w:widowControl w:val="0"/>
        <w:shd w:val="clear" w:color="auto" w:fill="auto"/>
        <w:bidi w:val="0"/>
        <w:spacing w:before="0" w:after="42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Číslo smlouvy objednatele: 949/2024</w:t>
      </w:r>
      <w:bookmarkEnd w:id="10"/>
      <w:bookmarkEnd w:id="11"/>
      <w:bookmarkEnd w:id="9"/>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68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330200</wp:posOffset>
                </wp:positionV>
                <wp:extent cx="1085215" cy="1039495"/>
                <wp:wrapSquare wrapText="bothSides"/>
                <wp:docPr id="3" name="Shape 3"/>
                <a:graphic xmlns:a="http://schemas.openxmlformats.org/drawingml/2006/main">
                  <a:graphicData uri="http://schemas.microsoft.com/office/word/2010/wordprocessingShape">
                    <wps:wsp>
                      <wps:cNvSpPr txBox="1"/>
                      <wps:spPr>
                        <a:xfrm>
                          <a:ext cx="1085215" cy="1039495"/>
                        </a:xfrm>
                        <a:prstGeom prst="rect"/>
                        <a:noFill/>
                      </wps:spPr>
                      <wps:txbx>
                        <w:txbxContent>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29" type="#_x0000_t202" style="position:absolute;margin-left:69.799999999999997pt;margin-top:26.pt;width:85.450000000000003pt;height:81.85000000000000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PD provozu Terezín - dílny a garáže – myčka</w:t>
      </w:r>
    </w:p>
    <w:p>
      <w:pPr>
        <w:pStyle w:val="Style6"/>
        <w:keepNext w:val="0"/>
        <w:keepLines w:val="0"/>
        <w:widowControl w:val="0"/>
        <w:shd w:val="clear" w:color="auto" w:fill="auto"/>
        <w:bidi w:val="0"/>
        <w:spacing w:before="0" w:after="0" w:line="240" w:lineRule="auto"/>
        <w:ind w:left="1960" w:right="0" w:firstLine="40"/>
        <w:jc w:val="both"/>
      </w:pP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1960" w:right="0" w:firstLine="40"/>
        <w:jc w:val="both"/>
      </w:pP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CZ 70889988</w:t>
      </w:r>
    </w:p>
    <w:p>
      <w:pPr>
        <w:pStyle w:val="Style6"/>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6"/>
        <w:keepNext w:val="0"/>
        <w:keepLines w:val="0"/>
        <w:widowControl w:val="0"/>
        <w:shd w:val="clear" w:color="auto" w:fill="auto"/>
        <w:bidi w:val="0"/>
        <w:spacing w:before="0" w:after="0" w:line="240" w:lineRule="auto"/>
        <w:ind w:left="262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886460</wp:posOffset>
                </wp:positionH>
                <wp:positionV relativeFrom="paragraph">
                  <wp:posOffset>12700</wp:posOffset>
                </wp:positionV>
                <wp:extent cx="749935" cy="716280"/>
                <wp:wrapSquare wrapText="bothSides"/>
                <wp:docPr id="5" name="Shape 5"/>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31" type="#_x0000_t202" style="position:absolute;margin-left:69.799999999999997pt;margin-top:1.pt;width:59.050000000000004pt;height:56.399999999999999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STAVBY STRNAD s.r.o.</w:t>
      </w:r>
    </w:p>
    <w:p>
      <w:pPr>
        <w:pStyle w:val="Style6"/>
        <w:keepNext w:val="0"/>
        <w:keepLines w:val="0"/>
        <w:widowControl w:val="0"/>
        <w:shd w:val="clear" w:color="auto" w:fill="auto"/>
        <w:bidi w:val="0"/>
        <w:spacing w:before="0" w:after="0" w:line="240" w:lineRule="auto"/>
        <w:ind w:left="2620" w:right="0" w:firstLine="0"/>
        <w:jc w:val="left"/>
      </w:pPr>
      <w:r>
        <w:rPr>
          <w:color w:val="000000"/>
          <w:spacing w:val="0"/>
          <w:w w:val="100"/>
          <w:position w:val="0"/>
          <w:shd w:val="clear" w:color="auto" w:fill="auto"/>
          <w:lang w:val="cs-CZ" w:eastAsia="cs-CZ" w:bidi="cs-CZ"/>
        </w:rPr>
        <w:t>Polepy 215, 411 47 Polepy</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28740441</w:t>
      </w:r>
    </w:p>
    <w:p>
      <w:pPr>
        <w:pStyle w:val="Style6"/>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CZ 28740441</w:t>
      </w:r>
    </w:p>
    <w:p>
      <w:pPr>
        <w:pStyle w:val="Style6"/>
        <w:keepNext w:val="0"/>
        <w:keepLines w:val="0"/>
        <w:widowControl w:val="0"/>
        <w:shd w:val="clear" w:color="auto" w:fill="auto"/>
        <w:bidi w:val="0"/>
        <w:spacing w:before="0" w:after="576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427" w:val="left"/>
        </w:tabs>
        <w:bidi w:val="0"/>
        <w:spacing w:before="0" w:after="180" w:line="240" w:lineRule="auto"/>
        <w:ind w:right="0" w:hanging="38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„PD provozu Terezín - dílny a garáže – myčka“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12"/>
      <w:bookmarkEnd w:id="13"/>
      <w:bookmarkEnd w:id="15"/>
    </w:p>
    <w:p>
      <w:pPr>
        <w:pStyle w:val="Style9"/>
        <w:keepNext/>
        <w:keepLines/>
        <w:widowControl w:val="0"/>
        <w:numPr>
          <w:ilvl w:val="0"/>
          <w:numId w:val="1"/>
        </w:numPr>
        <w:shd w:val="clear" w:color="auto" w:fill="auto"/>
        <w:tabs>
          <w:tab w:pos="427" w:val="left"/>
        </w:tabs>
        <w:bidi w:val="0"/>
        <w:spacing w:before="0" w:after="180" w:line="240" w:lineRule="auto"/>
        <w:ind w:right="0" w:hanging="38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Předmětem veřejné zakázky je renovace prostoru myčky v budově dílen a skladů na areálu povodňového dvora Terezín na adrese ………………….</w:t>
      </w:r>
      <w:bookmarkEnd w:id="16"/>
      <w:bookmarkEnd w:id="17"/>
      <w:bookmarkEnd w:id="19"/>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0" w:name="bookmark20"/>
      <w:bookmarkEnd w:id="20"/>
      <w:r>
        <w:rPr>
          <w:color w:val="000000"/>
          <w:spacing w:val="0"/>
          <w:w w:val="100"/>
          <w:position w:val="0"/>
          <w:shd w:val="clear" w:color="auto" w:fill="auto"/>
          <w:lang w:val="cs-CZ" w:eastAsia="cs-CZ" w:bidi="cs-CZ"/>
        </w:rPr>
        <w:t>Demontáž a následná zpětná montáž vybavení myčky (umyvadlo, navíjecí buben hadice, aj.)</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1" w:name="bookmark21"/>
      <w:bookmarkEnd w:id="21"/>
      <w:r>
        <w:rPr>
          <w:color w:val="000000"/>
          <w:spacing w:val="0"/>
          <w:w w:val="100"/>
          <w:position w:val="0"/>
          <w:shd w:val="clear" w:color="auto" w:fill="auto"/>
          <w:lang w:val="cs-CZ" w:eastAsia="cs-CZ" w:bidi="cs-CZ"/>
        </w:rPr>
        <w:t>Odpojení a demontáž 11 ks svítidel a 2 ks větráků včetně přívodních kabelů a spínačů</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2" w:name="bookmark22"/>
      <w:bookmarkEnd w:id="22"/>
      <w:r>
        <w:rPr>
          <w:color w:val="000000"/>
          <w:spacing w:val="0"/>
          <w:w w:val="100"/>
          <w:position w:val="0"/>
          <w:shd w:val="clear" w:color="auto" w:fill="auto"/>
          <w:lang w:val="cs-CZ" w:eastAsia="cs-CZ" w:bidi="cs-CZ"/>
        </w:rPr>
        <w:t>Oklepání spodní části omítky stěn do výšky 1 m po celém obvodu místnosti a vyrovnání podkladu pro keramický obklad – plocha 23 m2</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3" w:name="bookmark23"/>
      <w:bookmarkEnd w:id="23"/>
      <w:r>
        <w:rPr>
          <w:color w:val="000000"/>
          <w:spacing w:val="0"/>
          <w:w w:val="100"/>
          <w:position w:val="0"/>
          <w:shd w:val="clear" w:color="auto" w:fill="auto"/>
          <w:lang w:val="cs-CZ" w:eastAsia="cs-CZ" w:bidi="cs-CZ"/>
        </w:rPr>
        <w:t>Oškrábání stávajícího voděodolného nátěru (zbytek plochy pro nový keramický obklad) na ploše 29 m2</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4" w:name="bookmark24"/>
      <w:bookmarkEnd w:id="24"/>
      <w:r>
        <w:rPr>
          <w:color w:val="000000"/>
          <w:spacing w:val="0"/>
          <w:w w:val="100"/>
          <w:position w:val="0"/>
          <w:shd w:val="clear" w:color="auto" w:fill="auto"/>
          <w:lang w:val="cs-CZ" w:eastAsia="cs-CZ" w:bidi="cs-CZ"/>
        </w:rPr>
        <w:t>Odstranění a likvidace hydraulického zvedáku zabudovaného v podlaze myčky včetně technologie ve vedlejší místnosti</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5" w:name="bookmark25"/>
      <w:bookmarkEnd w:id="25"/>
      <w:r>
        <w:rPr>
          <w:color w:val="000000"/>
          <w:spacing w:val="0"/>
          <w:w w:val="100"/>
          <w:position w:val="0"/>
          <w:shd w:val="clear" w:color="auto" w:fill="auto"/>
          <w:lang w:val="cs-CZ" w:eastAsia="cs-CZ" w:bidi="cs-CZ"/>
        </w:rPr>
        <w:t>Vybourání stávající betonové podlahy do hloubky 12 cm – předpokládaný objem 4,73 m3</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6" w:name="bookmark26"/>
      <w:bookmarkEnd w:id="26"/>
      <w:r>
        <w:rPr>
          <w:color w:val="000000"/>
          <w:spacing w:val="0"/>
          <w:w w:val="100"/>
          <w:position w:val="0"/>
          <w:shd w:val="clear" w:color="auto" w:fill="auto"/>
          <w:lang w:val="cs-CZ" w:eastAsia="cs-CZ" w:bidi="cs-CZ"/>
        </w:rPr>
        <w:t>Úprava vodovodního potrubí pro umyvadlo, tj. zaslepení stávajícího přívodu TÚV a příprava pro propojení s novým průtokovým ohřívačem vody</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7" w:name="bookmark27"/>
      <w:bookmarkEnd w:id="27"/>
      <w:r>
        <w:rPr>
          <w:color w:val="000000"/>
          <w:spacing w:val="0"/>
          <w:w w:val="100"/>
          <w:position w:val="0"/>
          <w:shd w:val="clear" w:color="auto" w:fill="auto"/>
          <w:lang w:val="cs-CZ" w:eastAsia="cs-CZ" w:bidi="cs-CZ"/>
        </w:rPr>
        <w:t>Příprava nové elektroinstalace pro připojení průtokového ohřívače pro umyvadlo (napojení na el. rozvaděč ve vedlejší místnosti a využití stávajících kabelových roštů u stropu, délka přívodního kabelu do 15 m), předpoklad instalace zásuvky ve vedlejší místnosti spolu s ohřívačem</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8" w:name="bookmark28"/>
      <w:bookmarkEnd w:id="28"/>
      <w:r>
        <w:rPr>
          <w:color w:val="000000"/>
          <w:spacing w:val="0"/>
          <w:w w:val="100"/>
          <w:position w:val="0"/>
          <w:shd w:val="clear" w:color="auto" w:fill="auto"/>
          <w:lang w:val="cs-CZ" w:eastAsia="cs-CZ" w:bidi="cs-CZ"/>
        </w:rPr>
        <w:t>Instalace průtokového ohřívače vody pro umyvadlo do vedlejší místnosti a propojení se stávající vodovodní baterií (např.</w:t>
      </w:r>
    </w:p>
    <w:p>
      <w:pPr>
        <w:pStyle w:val="Style6"/>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Průtokový ohřívač vody tlakový POT 4500 / 4,5 kW)</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29" w:name="bookmark29"/>
      <w:bookmarkEnd w:id="29"/>
      <w:r>
        <w:rPr>
          <w:color w:val="000000"/>
          <w:spacing w:val="0"/>
          <w:w w:val="100"/>
          <w:position w:val="0"/>
          <w:shd w:val="clear" w:color="auto" w:fill="auto"/>
          <w:lang w:val="cs-CZ" w:eastAsia="cs-CZ" w:bidi="cs-CZ"/>
        </w:rPr>
        <w:t>Úprava odpadního potrubí od stávajícího umyvadla a instalace nového připojovacího kanalizační potrubí (mat. PVC - HT, délky do 6 m, zabetonování do nové betonové podlahy), které bude připojeno na stávající svod kanalizace DN 125 uprostřed místnosti v hloubce cca 40 cm od stávajícího povrchu podlahy</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30" w:name="bookmark30"/>
      <w:bookmarkEnd w:id="30"/>
      <w:r>
        <w:rPr>
          <w:color w:val="000000"/>
          <w:spacing w:val="0"/>
          <w:w w:val="100"/>
          <w:position w:val="0"/>
          <w:shd w:val="clear" w:color="auto" w:fill="auto"/>
          <w:lang w:val="cs-CZ" w:eastAsia="cs-CZ" w:bidi="cs-CZ"/>
        </w:rPr>
        <w:t>Instalace nového plastového odtokového žlabu doprostřed místnosti, délky 5 m, ocelová pozinkovaná krycí mřížka, třída zatížení B125 (např. ACO Euroline), včetně napojení na stávající svod kanalizace DN 125 uprostřed místnosti v hloubce cca 40 cm od stávajícího povrchu podlahy</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31" w:name="bookmark31"/>
      <w:bookmarkEnd w:id="31"/>
      <w:r>
        <w:rPr>
          <w:color w:val="000000"/>
          <w:spacing w:val="0"/>
          <w:w w:val="100"/>
          <w:position w:val="0"/>
          <w:shd w:val="clear" w:color="auto" w:fill="auto"/>
          <w:lang w:val="cs-CZ" w:eastAsia="cs-CZ" w:bidi="cs-CZ"/>
        </w:rPr>
        <w:t>Nová betonová podlaha, beton C16/20, vyspádovaná k novému odtokovému žlabu uprostřed místnosti – plocha 38,84 m2</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32" w:name="bookmark32"/>
      <w:bookmarkEnd w:id="32"/>
      <w:r>
        <w:rPr>
          <w:color w:val="000000"/>
          <w:spacing w:val="0"/>
          <w:w w:val="100"/>
          <w:position w:val="0"/>
          <w:shd w:val="clear" w:color="auto" w:fill="auto"/>
          <w:lang w:val="cs-CZ" w:eastAsia="cs-CZ" w:bidi="cs-CZ"/>
        </w:rPr>
        <w:t>Výztuž do nové betonové podlahy - 1 vrstva KARI síť drát 4 mm, oko 100 x 100 mm – plocha 38,84 m2</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33" w:name="bookmark33"/>
      <w:bookmarkEnd w:id="33"/>
      <w:r>
        <w:rPr>
          <w:color w:val="000000"/>
          <w:spacing w:val="0"/>
          <w:w w:val="100"/>
          <w:position w:val="0"/>
          <w:shd w:val="clear" w:color="auto" w:fill="auto"/>
          <w:lang w:val="cs-CZ" w:eastAsia="cs-CZ" w:bidi="cs-CZ"/>
        </w:rPr>
        <w:t>Očištění povrchu a hydroizolační nátěr v místě plochy nového keramického obkladu (např. Weber akryzol) – plocha 52 m2</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34" w:name="bookmark34"/>
      <w:bookmarkEnd w:id="34"/>
      <w:r>
        <w:rPr>
          <w:color w:val="000000"/>
          <w:spacing w:val="0"/>
          <w:w w:val="100"/>
          <w:position w:val="0"/>
          <w:shd w:val="clear" w:color="auto" w:fill="auto"/>
          <w:lang w:val="cs-CZ" w:eastAsia="cs-CZ" w:bidi="cs-CZ"/>
        </w:rPr>
        <w:t>Pokládka keramických obkladů 150 x 150 mm včetně spárování a ukončovacích lišt (např. RAKO Color One, odstín šedá) - po celém obvodu místnosti do výšky 215 cm, tj. úrovně parapetů oken – plocha 52 m2</w:t>
      </w:r>
    </w:p>
    <w:p>
      <w:pPr>
        <w:pStyle w:val="Style6"/>
        <w:keepNext w:val="0"/>
        <w:keepLines w:val="0"/>
        <w:widowControl w:val="0"/>
        <w:numPr>
          <w:ilvl w:val="0"/>
          <w:numId w:val="3"/>
        </w:numPr>
        <w:shd w:val="clear" w:color="auto" w:fill="auto"/>
        <w:tabs>
          <w:tab w:pos="757" w:val="left"/>
        </w:tabs>
        <w:bidi w:val="0"/>
        <w:spacing w:before="0" w:after="0" w:line="240" w:lineRule="auto"/>
        <w:ind w:left="740" w:right="0" w:hanging="340"/>
        <w:jc w:val="both"/>
      </w:pPr>
      <w:bookmarkStart w:id="35" w:name="bookmark35"/>
      <w:bookmarkEnd w:id="35"/>
      <w:r>
        <w:rPr>
          <w:color w:val="000000"/>
          <w:spacing w:val="0"/>
          <w:w w:val="100"/>
          <w:position w:val="0"/>
          <w:shd w:val="clear" w:color="auto" w:fill="auto"/>
          <w:lang w:val="cs-CZ" w:eastAsia="cs-CZ" w:bidi="cs-CZ"/>
        </w:rPr>
        <w:t>Finální úprava povrchu nové betonové podlahy - leštěný povrch s křemenným vsypem</w:t>
      </w:r>
    </w:p>
    <w:p>
      <w:pPr>
        <w:pStyle w:val="Style6"/>
        <w:keepNext w:val="0"/>
        <w:keepLines w:val="0"/>
        <w:widowControl w:val="0"/>
        <w:numPr>
          <w:ilvl w:val="0"/>
          <w:numId w:val="3"/>
        </w:numPr>
        <w:shd w:val="clear" w:color="auto" w:fill="auto"/>
        <w:tabs>
          <w:tab w:pos="757" w:val="left"/>
        </w:tabs>
        <w:bidi w:val="0"/>
        <w:spacing w:before="0" w:after="0" w:line="240" w:lineRule="auto"/>
        <w:ind w:left="0" w:right="0" w:firstLine="380"/>
        <w:jc w:val="both"/>
      </w:pPr>
      <w:bookmarkStart w:id="36" w:name="bookmark36"/>
      <w:bookmarkEnd w:id="36"/>
      <w:r>
        <w:rPr>
          <w:color w:val="000000"/>
          <w:spacing w:val="0"/>
          <w:w w:val="100"/>
          <w:position w:val="0"/>
          <w:shd w:val="clear" w:color="auto" w:fill="auto"/>
          <w:lang w:val="cs-CZ" w:eastAsia="cs-CZ" w:bidi="cs-CZ"/>
        </w:rPr>
        <w:t>2 x vnitřní omyvatelný malířský nátěr stěn na ploše 30 m2</w:t>
      </w:r>
    </w:p>
    <w:p>
      <w:pPr>
        <w:pStyle w:val="Style6"/>
        <w:keepNext w:val="0"/>
        <w:keepLines w:val="0"/>
        <w:widowControl w:val="0"/>
        <w:numPr>
          <w:ilvl w:val="0"/>
          <w:numId w:val="3"/>
        </w:numPr>
        <w:shd w:val="clear" w:color="auto" w:fill="auto"/>
        <w:tabs>
          <w:tab w:pos="757" w:val="left"/>
        </w:tabs>
        <w:bidi w:val="0"/>
        <w:spacing w:before="0" w:after="0" w:line="240" w:lineRule="auto"/>
        <w:ind w:left="0" w:right="0" w:firstLine="380"/>
        <w:jc w:val="both"/>
      </w:pPr>
      <w:bookmarkStart w:id="37" w:name="bookmark37"/>
      <w:bookmarkEnd w:id="37"/>
      <w:r>
        <w:rPr>
          <w:color w:val="000000"/>
          <w:spacing w:val="0"/>
          <w:w w:val="100"/>
          <w:position w:val="0"/>
          <w:shd w:val="clear" w:color="auto" w:fill="auto"/>
          <w:lang w:val="cs-CZ" w:eastAsia="cs-CZ" w:bidi="cs-CZ"/>
        </w:rPr>
        <w:t>2 x vnitřní malířský nátěr stěn na ploše 20 m2</w:t>
      </w:r>
    </w:p>
    <w:p>
      <w:pPr>
        <w:pStyle w:val="Style6"/>
        <w:keepNext w:val="0"/>
        <w:keepLines w:val="0"/>
        <w:widowControl w:val="0"/>
        <w:numPr>
          <w:ilvl w:val="0"/>
          <w:numId w:val="3"/>
        </w:numPr>
        <w:shd w:val="clear" w:color="auto" w:fill="auto"/>
        <w:tabs>
          <w:tab w:pos="757" w:val="left"/>
        </w:tabs>
        <w:bidi w:val="0"/>
        <w:spacing w:before="0" w:line="240" w:lineRule="auto"/>
        <w:ind w:left="0" w:right="0" w:firstLine="380"/>
        <w:jc w:val="both"/>
      </w:pPr>
      <w:bookmarkStart w:id="38" w:name="bookmark38"/>
      <w:bookmarkEnd w:id="38"/>
      <w:r>
        <w:rPr>
          <w:color w:val="000000"/>
          <w:spacing w:val="0"/>
          <w:w w:val="100"/>
          <w:position w:val="0"/>
          <w:shd w:val="clear" w:color="auto" w:fill="auto"/>
          <w:lang w:val="cs-CZ" w:eastAsia="cs-CZ" w:bidi="cs-CZ"/>
        </w:rPr>
        <w:t>2 x vnitřní malířský nátěr kazetového stropu na ploše 60 m2</w:t>
      </w:r>
    </w:p>
    <w:p>
      <w:pPr>
        <w:pStyle w:val="Style6"/>
        <w:keepNext w:val="0"/>
        <w:keepLines w:val="0"/>
        <w:widowControl w:val="0"/>
        <w:numPr>
          <w:ilvl w:val="0"/>
          <w:numId w:val="3"/>
        </w:numPr>
        <w:shd w:val="clear" w:color="auto" w:fill="auto"/>
        <w:tabs>
          <w:tab w:pos="755" w:val="left"/>
        </w:tabs>
        <w:bidi w:val="0"/>
        <w:spacing w:before="0" w:after="0" w:line="240" w:lineRule="auto"/>
        <w:ind w:left="660" w:right="0" w:hanging="260"/>
        <w:jc w:val="both"/>
      </w:pPr>
      <w:bookmarkStart w:id="39" w:name="bookmark39"/>
      <w:bookmarkEnd w:id="39"/>
      <w:r>
        <w:rPr>
          <w:color w:val="000000"/>
          <w:spacing w:val="0"/>
          <w:w w:val="100"/>
          <w:position w:val="0"/>
          <w:shd w:val="clear" w:color="auto" w:fill="auto"/>
          <w:lang w:val="cs-CZ" w:eastAsia="cs-CZ" w:bidi="cs-CZ"/>
        </w:rPr>
        <w:t>Obnova antikorozního nátěru žebrového radiátoru včetně jeho demontáže a zpětné montáže do topného okruhu</w:t>
      </w:r>
    </w:p>
    <w:p>
      <w:pPr>
        <w:pStyle w:val="Style6"/>
        <w:keepNext w:val="0"/>
        <w:keepLines w:val="0"/>
        <w:widowControl w:val="0"/>
        <w:numPr>
          <w:ilvl w:val="0"/>
          <w:numId w:val="3"/>
        </w:numPr>
        <w:shd w:val="clear" w:color="auto" w:fill="auto"/>
        <w:tabs>
          <w:tab w:pos="755" w:val="left"/>
        </w:tabs>
        <w:bidi w:val="0"/>
        <w:spacing w:before="0" w:after="0" w:line="240" w:lineRule="auto"/>
        <w:ind w:left="660" w:right="0" w:hanging="260"/>
        <w:jc w:val="both"/>
      </w:pPr>
      <w:bookmarkStart w:id="40" w:name="bookmark40"/>
      <w:bookmarkEnd w:id="40"/>
      <w:r>
        <w:rPr>
          <w:color w:val="000000"/>
          <w:spacing w:val="0"/>
          <w:w w:val="100"/>
          <w:position w:val="0"/>
          <w:shd w:val="clear" w:color="auto" w:fill="auto"/>
          <w:lang w:val="cs-CZ" w:eastAsia="cs-CZ" w:bidi="cs-CZ"/>
        </w:rPr>
        <w:t>Instalace 11 ks nových LED svítidel, 2 ks ventilátorů, přívodních kabelů a spínačů (seznam materiálu je uveden v příloze č. 2; kabely se nebudou zasekávat do stěn a budou vedeny na povrchu v elektroinstalačních trubkách)</w:t>
      </w:r>
    </w:p>
    <w:p>
      <w:pPr>
        <w:pStyle w:val="Style6"/>
        <w:keepNext w:val="0"/>
        <w:keepLines w:val="0"/>
        <w:widowControl w:val="0"/>
        <w:numPr>
          <w:ilvl w:val="0"/>
          <w:numId w:val="3"/>
        </w:numPr>
        <w:shd w:val="clear" w:color="auto" w:fill="auto"/>
        <w:tabs>
          <w:tab w:pos="755" w:val="left"/>
        </w:tabs>
        <w:bidi w:val="0"/>
        <w:spacing w:before="0" w:after="0" w:line="240" w:lineRule="auto"/>
        <w:ind w:left="660" w:right="0" w:hanging="260"/>
        <w:jc w:val="both"/>
      </w:pPr>
      <w:bookmarkStart w:id="41" w:name="bookmark41"/>
      <w:bookmarkEnd w:id="41"/>
      <w:r>
        <w:rPr>
          <w:color w:val="000000"/>
          <w:spacing w:val="0"/>
          <w:w w:val="100"/>
          <w:position w:val="0"/>
          <w:shd w:val="clear" w:color="auto" w:fill="auto"/>
          <w:lang w:val="cs-CZ" w:eastAsia="cs-CZ" w:bidi="cs-CZ"/>
        </w:rPr>
        <w:t>Instalace nových voděodolných interiérových dveří 197x 90 cm, PLNÉ, PRAVÉ, FAB vložka, včetně kování klika-klika, šedá RAL 7040, zavěšení na stávající ocelovou zárubeň (např. Masonite AQUA EXTREME)</w:t>
      </w:r>
    </w:p>
    <w:p>
      <w:pPr>
        <w:pStyle w:val="Style6"/>
        <w:keepNext w:val="0"/>
        <w:keepLines w:val="0"/>
        <w:widowControl w:val="0"/>
        <w:numPr>
          <w:ilvl w:val="0"/>
          <w:numId w:val="3"/>
        </w:numPr>
        <w:shd w:val="clear" w:color="auto" w:fill="auto"/>
        <w:tabs>
          <w:tab w:pos="755" w:val="left"/>
        </w:tabs>
        <w:bidi w:val="0"/>
        <w:spacing w:before="0" w:after="0" w:line="240" w:lineRule="auto"/>
        <w:ind w:left="660" w:right="0" w:hanging="260"/>
        <w:jc w:val="both"/>
      </w:pPr>
      <w:bookmarkStart w:id="42" w:name="bookmark42"/>
      <w:bookmarkEnd w:id="42"/>
      <w:r>
        <w:rPr>
          <w:color w:val="000000"/>
          <w:spacing w:val="0"/>
          <w:w w:val="100"/>
          <w:position w:val="0"/>
          <w:shd w:val="clear" w:color="auto" w:fill="auto"/>
          <w:lang w:val="cs-CZ" w:eastAsia="cs-CZ" w:bidi="cs-CZ"/>
        </w:rPr>
        <w:t>Naložení, odvoz a likvidace vzniklého odpadu v souladu s platnými právními předpisy ČR</w:t>
      </w:r>
    </w:p>
    <w:p>
      <w:pPr>
        <w:pStyle w:val="Style6"/>
        <w:keepNext w:val="0"/>
        <w:keepLines w:val="0"/>
        <w:widowControl w:val="0"/>
        <w:numPr>
          <w:ilvl w:val="0"/>
          <w:numId w:val="3"/>
        </w:numPr>
        <w:shd w:val="clear" w:color="auto" w:fill="auto"/>
        <w:tabs>
          <w:tab w:pos="755" w:val="left"/>
        </w:tabs>
        <w:bidi w:val="0"/>
        <w:spacing w:before="0" w:after="0" w:line="240" w:lineRule="auto"/>
        <w:ind w:left="0" w:right="0" w:firstLine="360"/>
        <w:jc w:val="both"/>
      </w:pPr>
      <w:bookmarkStart w:id="43" w:name="bookmark43"/>
      <w:bookmarkEnd w:id="43"/>
      <w:r>
        <w:rPr>
          <w:color w:val="000000"/>
          <w:spacing w:val="0"/>
          <w:w w:val="100"/>
          <w:position w:val="0"/>
          <w:shd w:val="clear" w:color="auto" w:fill="auto"/>
          <w:lang w:val="cs-CZ" w:eastAsia="cs-CZ" w:bidi="cs-CZ"/>
        </w:rPr>
        <w:t>Výchozí revize nové elektroinstalace, včetně dokumentace skutečného provedení</w:t>
      </w:r>
    </w:p>
    <w:p>
      <w:pPr>
        <w:pStyle w:val="Style6"/>
        <w:keepNext w:val="0"/>
        <w:keepLines w:val="0"/>
        <w:widowControl w:val="0"/>
        <w:numPr>
          <w:ilvl w:val="0"/>
          <w:numId w:val="3"/>
        </w:numPr>
        <w:shd w:val="clear" w:color="auto" w:fill="auto"/>
        <w:tabs>
          <w:tab w:pos="755" w:val="left"/>
        </w:tabs>
        <w:bidi w:val="0"/>
        <w:spacing w:before="0" w:after="60" w:line="240" w:lineRule="auto"/>
        <w:ind w:left="0" w:right="0" w:firstLine="360"/>
        <w:jc w:val="both"/>
      </w:pPr>
      <w:bookmarkStart w:id="44" w:name="bookmark44"/>
      <w:bookmarkEnd w:id="44"/>
      <w:r>
        <w:rPr>
          <w:color w:val="000000"/>
          <w:spacing w:val="0"/>
          <w:w w:val="100"/>
          <w:position w:val="0"/>
          <w:shd w:val="clear" w:color="auto" w:fill="auto"/>
          <w:lang w:val="cs-CZ" w:eastAsia="cs-CZ" w:bidi="cs-CZ"/>
        </w:rPr>
        <w:t>Ostatní práce a náklady spojené s prováděním zakázky</w:t>
      </w:r>
    </w:p>
    <w:p>
      <w:pPr>
        <w:pStyle w:val="Style6"/>
        <w:keepNext w:val="0"/>
        <w:keepLines w:val="0"/>
        <w:widowControl w:val="0"/>
        <w:shd w:val="clear" w:color="auto" w:fill="auto"/>
        <w:bidi w:val="0"/>
        <w:spacing w:before="0" w:after="60" w:line="240" w:lineRule="auto"/>
        <w:ind w:left="360" w:right="0" w:firstLine="40"/>
        <w:jc w:val="both"/>
      </w:pPr>
      <w:r>
        <w:rPr>
          <w:color w:val="000000"/>
          <w:spacing w:val="0"/>
          <w:w w:val="100"/>
          <w:position w:val="0"/>
          <w:shd w:val="clear" w:color="auto" w:fill="auto"/>
          <w:lang w:val="cs-CZ" w:eastAsia="cs-CZ" w:bidi="cs-CZ"/>
        </w:rPr>
        <w:t>Místo provádění díla: Interiér myčky v budově dílen a skladů v areálu na adrese ………………... Jedná se o tento pozemek v k. ú. Terezín ve správě objednatele: p.p.č. 429/2</w:t>
      </w:r>
    </w:p>
    <w:p>
      <w:pPr>
        <w:pStyle w:val="Style9"/>
        <w:keepNext/>
        <w:keepLines/>
        <w:widowControl w:val="0"/>
        <w:numPr>
          <w:ilvl w:val="0"/>
          <w:numId w:val="1"/>
        </w:numPr>
        <w:shd w:val="clear" w:color="auto" w:fill="auto"/>
        <w:tabs>
          <w:tab w:pos="411" w:val="left"/>
        </w:tabs>
        <w:bidi w:val="0"/>
        <w:spacing w:before="0" w:after="60" w:line="240" w:lineRule="auto"/>
        <w:ind w:left="360" w:right="0" w:hanging="36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45"/>
      <w:bookmarkEnd w:id="46"/>
      <w:bookmarkEnd w:id="48"/>
    </w:p>
    <w:p>
      <w:pPr>
        <w:pStyle w:val="Style9"/>
        <w:keepNext/>
        <w:keepLines/>
        <w:widowControl w:val="0"/>
        <w:numPr>
          <w:ilvl w:val="0"/>
          <w:numId w:val="1"/>
        </w:numPr>
        <w:shd w:val="clear" w:color="auto" w:fill="auto"/>
        <w:tabs>
          <w:tab w:pos="411" w:val="left"/>
        </w:tabs>
        <w:bidi w:val="0"/>
        <w:spacing w:before="0" w:after="60" w:line="240" w:lineRule="auto"/>
        <w:ind w:left="0" w:right="0" w:firstLine="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Za předmět díla se dále považuje:</w:t>
      </w:r>
      <w:bookmarkEnd w:id="49"/>
      <w:bookmarkEnd w:id="50"/>
      <w:bookmarkEnd w:id="52"/>
    </w:p>
    <w:p>
      <w:pPr>
        <w:pStyle w:val="Style9"/>
        <w:keepNext/>
        <w:keepLines/>
        <w:widowControl w:val="0"/>
        <w:numPr>
          <w:ilvl w:val="0"/>
          <w:numId w:val="5"/>
        </w:numPr>
        <w:shd w:val="clear" w:color="auto" w:fill="auto"/>
        <w:tabs>
          <w:tab w:pos="771" w:val="left"/>
        </w:tabs>
        <w:bidi w:val="0"/>
        <w:spacing w:before="0" w:after="0" w:line="240" w:lineRule="auto"/>
        <w:ind w:left="660" w:right="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53"/>
      <w:bookmarkEnd w:id="54"/>
      <w:bookmarkEnd w:id="56"/>
    </w:p>
    <w:p>
      <w:pPr>
        <w:pStyle w:val="Style9"/>
        <w:keepNext/>
        <w:keepLines/>
        <w:widowControl w:val="0"/>
        <w:numPr>
          <w:ilvl w:val="0"/>
          <w:numId w:val="5"/>
        </w:numPr>
        <w:shd w:val="clear" w:color="auto" w:fill="auto"/>
        <w:tabs>
          <w:tab w:pos="771" w:val="left"/>
        </w:tabs>
        <w:bidi w:val="0"/>
        <w:spacing w:before="0" w:after="0" w:line="240" w:lineRule="auto"/>
        <w:ind w:left="660" w:right="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57"/>
      <w:bookmarkEnd w:id="58"/>
      <w:bookmarkEnd w:id="60"/>
    </w:p>
    <w:p>
      <w:pPr>
        <w:pStyle w:val="Style9"/>
        <w:keepNext/>
        <w:keepLines/>
        <w:widowControl w:val="0"/>
        <w:numPr>
          <w:ilvl w:val="0"/>
          <w:numId w:val="5"/>
        </w:numPr>
        <w:shd w:val="clear" w:color="auto" w:fill="auto"/>
        <w:tabs>
          <w:tab w:pos="771" w:val="left"/>
        </w:tabs>
        <w:bidi w:val="0"/>
        <w:spacing w:before="0" w:after="0" w:line="240" w:lineRule="auto"/>
        <w:ind w:left="660" w:right="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61"/>
      <w:bookmarkEnd w:id="62"/>
      <w:bookmarkEnd w:id="64"/>
    </w:p>
    <w:p>
      <w:pPr>
        <w:pStyle w:val="Style9"/>
        <w:keepNext/>
        <w:keepLines/>
        <w:widowControl w:val="0"/>
        <w:numPr>
          <w:ilvl w:val="0"/>
          <w:numId w:val="5"/>
        </w:numPr>
        <w:shd w:val="clear" w:color="auto" w:fill="auto"/>
        <w:tabs>
          <w:tab w:pos="755" w:val="left"/>
        </w:tabs>
        <w:bidi w:val="0"/>
        <w:spacing w:before="0" w:after="0" w:line="240" w:lineRule="auto"/>
        <w:ind w:left="0" w:right="0" w:firstLine="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vybudování staveniště tak, aby byly splněny požadavky a podmínky objednatele,</w:t>
      </w:r>
      <w:bookmarkEnd w:id="65"/>
      <w:bookmarkEnd w:id="66"/>
      <w:bookmarkEnd w:id="68"/>
    </w:p>
    <w:p>
      <w:pPr>
        <w:pStyle w:val="Style9"/>
        <w:keepNext/>
        <w:keepLines/>
        <w:widowControl w:val="0"/>
        <w:numPr>
          <w:ilvl w:val="0"/>
          <w:numId w:val="5"/>
        </w:numPr>
        <w:shd w:val="clear" w:color="auto" w:fill="auto"/>
        <w:tabs>
          <w:tab w:pos="771" w:val="left"/>
        </w:tabs>
        <w:bidi w:val="0"/>
        <w:spacing w:before="0" w:after="0" w:line="240" w:lineRule="auto"/>
        <w:ind w:left="660" w:right="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69"/>
      <w:bookmarkEnd w:id="70"/>
      <w:bookmarkEnd w:id="72"/>
    </w:p>
    <w:p>
      <w:pPr>
        <w:pStyle w:val="Style9"/>
        <w:keepNext/>
        <w:keepLines/>
        <w:widowControl w:val="0"/>
        <w:numPr>
          <w:ilvl w:val="0"/>
          <w:numId w:val="5"/>
        </w:numPr>
        <w:shd w:val="clear" w:color="auto" w:fill="auto"/>
        <w:tabs>
          <w:tab w:pos="771" w:val="left"/>
        </w:tabs>
        <w:bidi w:val="0"/>
        <w:spacing w:before="0" w:after="200" w:line="240" w:lineRule="auto"/>
        <w:ind w:left="660"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a podle Plánu bezpečnosti a ochrany zdraví při práci na staveništi.</w:t>
      </w:r>
      <w:bookmarkEnd w:id="73"/>
      <w:bookmarkEnd w:id="74"/>
      <w:bookmarkEnd w:id="76"/>
    </w:p>
    <w:p>
      <w:pPr>
        <w:pStyle w:val="Style9"/>
        <w:keepNext/>
        <w:keepLines/>
        <w:widowControl w:val="0"/>
        <w:numPr>
          <w:ilvl w:val="0"/>
          <w:numId w:val="1"/>
        </w:numPr>
        <w:shd w:val="clear" w:color="auto" w:fill="auto"/>
        <w:tabs>
          <w:tab w:pos="521" w:val="left"/>
        </w:tabs>
        <w:bidi w:val="0"/>
        <w:spacing w:before="0" w:after="200" w:line="240" w:lineRule="auto"/>
        <w:ind w:left="660" w:right="0" w:hanging="50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7"/>
      <w:bookmarkEnd w:id="78"/>
      <w:bookmarkEnd w:id="80"/>
    </w:p>
    <w:p>
      <w:pPr>
        <w:pStyle w:val="Style9"/>
        <w:keepNext/>
        <w:keepLines/>
        <w:widowControl w:val="0"/>
        <w:numPr>
          <w:ilvl w:val="0"/>
          <w:numId w:val="1"/>
        </w:numPr>
        <w:shd w:val="clear" w:color="auto" w:fill="auto"/>
        <w:tabs>
          <w:tab w:pos="521" w:val="left"/>
        </w:tabs>
        <w:bidi w:val="0"/>
        <w:spacing w:before="0" w:after="200" w:line="240" w:lineRule="auto"/>
        <w:ind w:left="660" w:right="0" w:hanging="50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81"/>
      <w:bookmarkEnd w:id="82"/>
      <w:bookmarkEnd w:id="84"/>
    </w:p>
    <w:p>
      <w:pPr>
        <w:pStyle w:val="Style9"/>
        <w:keepNext/>
        <w:keepLines/>
        <w:widowControl w:val="0"/>
        <w:numPr>
          <w:ilvl w:val="0"/>
          <w:numId w:val="1"/>
        </w:numPr>
        <w:shd w:val="clear" w:color="auto" w:fill="auto"/>
        <w:tabs>
          <w:tab w:pos="521" w:val="left"/>
        </w:tabs>
        <w:bidi w:val="0"/>
        <w:spacing w:before="0" w:after="0" w:line="240" w:lineRule="auto"/>
        <w:ind w:left="660" w:right="0" w:hanging="50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Objednatel předá zhotoviteli staveniště (nebo jeho ucelenou část) prosté práv třetích osob.</w:t>
      </w:r>
      <w:bookmarkEnd w:id="85"/>
      <w:bookmarkEnd w:id="86"/>
      <w:bookmarkEnd w:id="88"/>
    </w:p>
    <w:p>
      <w:pPr>
        <w:pStyle w:val="Style9"/>
        <w:keepNext/>
        <w:keepLines/>
        <w:widowControl w:val="0"/>
        <w:shd w:val="clear" w:color="auto" w:fill="auto"/>
        <w:bidi w:val="0"/>
        <w:spacing w:before="0" w:after="120" w:line="240" w:lineRule="auto"/>
        <w:ind w:left="360" w:right="0" w:firstLine="40"/>
        <w:jc w:val="both"/>
      </w:pPr>
      <w:bookmarkStart w:id="89" w:name="bookmark89"/>
      <w:bookmarkStart w:id="90" w:name="bookmark90"/>
      <w:bookmarkStart w:id="91" w:name="bookmark9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89"/>
      <w:bookmarkEnd w:id="90"/>
      <w:bookmarkEnd w:id="91"/>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7"/>
        </w:numPr>
        <w:shd w:val="clear" w:color="auto" w:fill="auto"/>
        <w:tabs>
          <w:tab w:pos="762" w:val="left"/>
        </w:tabs>
        <w:bidi w:val="0"/>
        <w:spacing w:before="0" w:line="240" w:lineRule="auto"/>
        <w:ind w:left="0" w:right="0" w:firstLine="380"/>
        <w:jc w:val="both"/>
      </w:pPr>
      <w:bookmarkStart w:id="92" w:name="bookmark92"/>
      <w:bookmarkEnd w:id="92"/>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93" w:name="bookmark93"/>
      <w:bookmarkStart w:id="94" w:name="bookmark94"/>
      <w:bookmarkStart w:id="95" w:name="bookmark95"/>
      <w:bookmarkStart w:id="96" w:name="bookmark96"/>
      <w:bookmarkEnd w:id="95"/>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93"/>
      <w:bookmarkEnd w:id="94"/>
      <w:bookmarkEnd w:id="96"/>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10 kalendářních dní od nabytí účinnosti této smlouvy o dílo.</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00" w:name="bookmark100"/>
      <w:bookmarkStart w:id="97" w:name="bookmark97"/>
      <w:bookmarkStart w:id="98" w:name="bookmark98"/>
      <w:bookmarkStart w:id="99" w:name="bookmark99"/>
      <w:bookmarkEnd w:id="99"/>
      <w:r>
        <w:rPr>
          <w:b/>
          <w:bCs/>
          <w:color w:val="000000"/>
          <w:spacing w:val="0"/>
          <w:w w:val="100"/>
          <w:position w:val="0"/>
          <w:shd w:val="clear" w:color="auto" w:fill="auto"/>
          <w:lang w:val="cs-CZ" w:eastAsia="cs-CZ" w:bidi="cs-CZ"/>
        </w:rPr>
        <w:t>zahájení prací:</w:t>
      </w:r>
      <w:bookmarkEnd w:id="100"/>
      <w:bookmarkEnd w:id="97"/>
      <w:bookmarkEnd w:id="98"/>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01" w:name="bookmark101"/>
      <w:bookmarkStart w:id="102" w:name="bookmark102"/>
      <w:bookmarkStart w:id="103" w:name="bookmark103"/>
      <w:bookmarkStart w:id="104" w:name="bookmark104"/>
      <w:bookmarkEnd w:id="103"/>
      <w:r>
        <w:rPr>
          <w:b/>
          <w:bCs/>
          <w:color w:val="000000"/>
          <w:spacing w:val="0"/>
          <w:w w:val="100"/>
          <w:position w:val="0"/>
          <w:shd w:val="clear" w:color="auto" w:fill="auto"/>
          <w:lang w:val="cs-CZ" w:eastAsia="cs-CZ" w:bidi="cs-CZ"/>
        </w:rPr>
        <w:t>předání a převzetí dokončeného díla:</w:t>
      </w:r>
      <w:bookmarkEnd w:id="101"/>
      <w:bookmarkEnd w:id="102"/>
      <w:bookmarkEnd w:id="104"/>
    </w:p>
    <w:p>
      <w:pPr>
        <w:pStyle w:val="Style9"/>
        <w:keepNext/>
        <w:keepLines/>
        <w:widowControl w:val="0"/>
        <w:shd w:val="clear" w:color="auto" w:fill="auto"/>
        <w:bidi w:val="0"/>
        <w:spacing w:before="0" w:after="0" w:line="240" w:lineRule="auto"/>
        <w:ind w:left="1300" w:right="0" w:firstLine="0"/>
        <w:jc w:val="both"/>
      </w:pPr>
      <w:bookmarkStart w:id="101" w:name="bookmark101"/>
      <w:bookmarkStart w:id="102" w:name="bookmark102"/>
      <w:r>
        <w:rPr>
          <w:b/>
          <w:bCs/>
          <w:color w:val="000000"/>
          <w:spacing w:val="0"/>
          <w:w w:val="100"/>
          <w:position w:val="0"/>
          <w:shd w:val="clear" w:color="auto" w:fill="auto"/>
          <w:lang w:val="cs-CZ" w:eastAsia="cs-CZ" w:bidi="cs-CZ"/>
        </w:rPr>
        <w:t>Nejpozději do 16.12.2024</w:t>
      </w:r>
      <w:bookmarkEnd w:id="101"/>
      <w:bookmarkEnd w:id="102"/>
    </w:p>
    <w:p>
      <w:pPr>
        <w:pStyle w:val="Style6"/>
        <w:keepNext w:val="0"/>
        <w:keepLines w:val="0"/>
        <w:widowControl w:val="0"/>
        <w:shd w:val="clear" w:color="auto" w:fill="auto"/>
        <w:bidi w:val="0"/>
        <w:spacing w:before="0" w:line="240" w:lineRule="auto"/>
        <w:ind w:left="1300" w:right="0" w:firstLine="0"/>
        <w:jc w:val="both"/>
      </w:pPr>
      <w:r>
        <w:rPr>
          <w:i/>
          <w:iCs/>
          <w:color w:val="000000"/>
          <w:spacing w:val="0"/>
          <w:w w:val="100"/>
          <w:position w:val="0"/>
          <w:shd w:val="clear" w:color="auto" w:fill="auto"/>
          <w:lang w:val="cs-CZ" w:eastAsia="cs-CZ" w:bidi="cs-CZ"/>
        </w:rPr>
        <w:t>Pozn.: S ohledem na omezenou přítomnost ostrahy areálu je práce nutné provádět v pracovních dnech od 05:00 do 19:00 hod.</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05" w:name="bookmark105"/>
      <w:bookmarkStart w:id="106" w:name="bookmark106"/>
      <w:bookmarkStart w:id="107" w:name="bookmark107"/>
      <w:bookmarkStart w:id="108" w:name="bookmark108"/>
      <w:bookmarkEnd w:id="107"/>
      <w:r>
        <w:rPr>
          <w:b/>
          <w:bCs/>
          <w:color w:val="000000"/>
          <w:spacing w:val="0"/>
          <w:w w:val="100"/>
          <w:position w:val="0"/>
          <w:shd w:val="clear" w:color="auto" w:fill="auto"/>
          <w:lang w:val="cs-CZ" w:eastAsia="cs-CZ" w:bidi="cs-CZ"/>
        </w:rPr>
        <w:t>vyklizení staveniště:</w:t>
      </w:r>
      <w:bookmarkEnd w:id="105"/>
      <w:bookmarkEnd w:id="106"/>
      <w:bookmarkEnd w:id="108"/>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původního stavu nebo do stavu, který odsouhlasí TDI.</w:t>
      </w:r>
    </w:p>
    <w:p>
      <w:pPr>
        <w:pStyle w:val="Style6"/>
        <w:keepNext w:val="0"/>
        <w:keepLines w:val="0"/>
        <w:widowControl w:val="0"/>
        <w:numPr>
          <w:ilvl w:val="0"/>
          <w:numId w:val="7"/>
        </w:numPr>
        <w:shd w:val="clear" w:color="auto" w:fill="auto"/>
        <w:tabs>
          <w:tab w:pos="762" w:val="left"/>
        </w:tabs>
        <w:bidi w:val="0"/>
        <w:spacing w:before="0" w:line="240" w:lineRule="auto"/>
        <w:ind w:left="740" w:right="0" w:hanging="360"/>
        <w:jc w:val="both"/>
      </w:pPr>
      <w:bookmarkStart w:id="109" w:name="bookmark109"/>
      <w:bookmarkEnd w:id="10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7"/>
        </w:numPr>
        <w:shd w:val="clear" w:color="auto" w:fill="auto"/>
        <w:tabs>
          <w:tab w:pos="762" w:val="left"/>
        </w:tabs>
        <w:bidi w:val="0"/>
        <w:spacing w:before="0" w:line="240" w:lineRule="auto"/>
        <w:ind w:left="740" w:right="0" w:hanging="360"/>
        <w:jc w:val="both"/>
      </w:pPr>
      <w:bookmarkStart w:id="110" w:name="bookmark110"/>
      <w:bookmarkEnd w:id="11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6"/>
        <w:keepNext w:val="0"/>
        <w:keepLines w:val="0"/>
        <w:widowControl w:val="0"/>
        <w:numPr>
          <w:ilvl w:val="0"/>
          <w:numId w:val="7"/>
        </w:numPr>
        <w:shd w:val="clear" w:color="auto" w:fill="auto"/>
        <w:tabs>
          <w:tab w:pos="762" w:val="left"/>
        </w:tabs>
        <w:bidi w:val="0"/>
        <w:spacing w:before="0" w:line="240" w:lineRule="auto"/>
        <w:ind w:left="740" w:right="0" w:hanging="360"/>
        <w:jc w:val="both"/>
      </w:pPr>
      <w:bookmarkStart w:id="111" w:name="bookmark111"/>
      <w:bookmarkEnd w:id="11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14" w:name="bookmark114"/>
      <w:bookmarkEnd w:id="114"/>
      <w:r>
        <w:rPr>
          <w:color w:val="000000"/>
          <w:spacing w:val="0"/>
          <w:w w:val="100"/>
          <w:position w:val="0"/>
          <w:shd w:val="clear" w:color="auto" w:fill="auto"/>
          <w:lang w:val="cs-CZ" w:eastAsia="cs-CZ" w:bidi="cs-CZ"/>
        </w:rPr>
        <w:t>Zhotovitel je povinen předložit veškeré podklady pro změnu ceny díla rovněž</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v elektronické podobě.</w:t>
      </w:r>
    </w:p>
    <w:p>
      <w:pPr>
        <w:pStyle w:val="Style6"/>
        <w:keepNext w:val="0"/>
        <w:keepLines w:val="0"/>
        <w:widowControl w:val="0"/>
        <w:numPr>
          <w:ilvl w:val="0"/>
          <w:numId w:val="11"/>
        </w:numPr>
        <w:shd w:val="clear" w:color="auto" w:fill="auto"/>
        <w:tabs>
          <w:tab w:pos="405"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tabs>
          <w:tab w:pos="361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w:t>
        <w:tab/>
      </w:r>
      <w:r>
        <w:rPr>
          <w:b/>
          <w:bCs/>
          <w:color w:val="000000"/>
          <w:spacing w:val="0"/>
          <w:w w:val="100"/>
          <w:position w:val="0"/>
          <w:shd w:val="clear" w:color="auto" w:fill="auto"/>
          <w:lang w:val="cs-CZ" w:eastAsia="cs-CZ" w:bidi="cs-CZ"/>
        </w:rPr>
        <w:t>305.046,04 Kč bez DPH</w:t>
      </w:r>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numPr>
          <w:ilvl w:val="0"/>
          <w:numId w:val="11"/>
        </w:numPr>
        <w:shd w:val="clear" w:color="auto" w:fill="auto"/>
        <w:tabs>
          <w:tab w:pos="405"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3"/>
        </w:numPr>
        <w:shd w:val="clear" w:color="auto" w:fill="auto"/>
        <w:tabs>
          <w:tab w:pos="405" w:val="left"/>
        </w:tabs>
        <w:bidi w:val="0"/>
        <w:spacing w:before="0" w:line="240" w:lineRule="auto"/>
        <w:ind w:left="0" w:right="0" w:firstLine="0"/>
        <w:jc w:val="both"/>
      </w:pPr>
      <w:bookmarkStart w:id="117" w:name="bookmark117"/>
      <w:bookmarkEnd w:id="117"/>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3"/>
        </w:numPr>
        <w:shd w:val="clear" w:color="auto" w:fill="auto"/>
        <w:tabs>
          <w:tab w:pos="405" w:val="left"/>
        </w:tabs>
        <w:bidi w:val="0"/>
        <w:spacing w:before="0" w:line="240" w:lineRule="auto"/>
        <w:ind w:left="0" w:right="0" w:firstLine="0"/>
        <w:jc w:val="both"/>
      </w:pPr>
      <w:bookmarkStart w:id="118" w:name="bookmark118"/>
      <w:bookmarkEnd w:id="118"/>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5"/>
        </w:numPr>
        <w:shd w:val="clear" w:color="auto" w:fill="auto"/>
        <w:tabs>
          <w:tab w:pos="405" w:val="left"/>
        </w:tabs>
        <w:bidi w:val="0"/>
        <w:spacing w:before="0" w:after="0" w:line="240" w:lineRule="auto"/>
        <w:ind w:left="0" w:right="0" w:firstLine="0"/>
        <w:jc w:val="both"/>
      </w:pPr>
      <w:bookmarkStart w:id="119" w:name="bookmark119"/>
      <w:bookmarkEnd w:id="119"/>
      <w:r>
        <w:rPr>
          <w:color w:val="000000"/>
          <w:spacing w:val="0"/>
          <w:w w:val="100"/>
          <w:position w:val="0"/>
          <w:shd w:val="clear" w:color="auto" w:fill="auto"/>
          <w:lang w:val="cs-CZ" w:eastAsia="cs-CZ" w:bidi="cs-CZ"/>
        </w:rPr>
        <w:t>Cena díla bude hrazena po dokončení, předání a převzetí díla bez vad a nedodělků.</w:t>
      </w:r>
    </w:p>
    <w:p>
      <w:pPr>
        <w:pStyle w:val="Style6"/>
        <w:keepNext w:val="0"/>
        <w:keepLines w:val="0"/>
        <w:widowControl w:val="0"/>
        <w:shd w:val="clear" w:color="auto" w:fill="auto"/>
        <w:bidi w:val="0"/>
        <w:spacing w:before="0" w:after="0" w:line="240" w:lineRule="auto"/>
        <w:ind w:left="380" w:right="0" w:firstLine="4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6"/>
        <w:keepNext w:val="0"/>
        <w:keepLines w:val="0"/>
        <w:widowControl w:val="0"/>
        <w:numPr>
          <w:ilvl w:val="0"/>
          <w:numId w:val="15"/>
        </w:numPr>
        <w:shd w:val="clear" w:color="auto" w:fill="auto"/>
        <w:tabs>
          <w:tab w:pos="405"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6"/>
        <w:keepNext w:val="0"/>
        <w:keepLines w:val="0"/>
        <w:widowControl w:val="0"/>
        <w:numPr>
          <w:ilvl w:val="0"/>
          <w:numId w:val="17"/>
        </w:numPr>
        <w:shd w:val="clear" w:color="auto" w:fill="auto"/>
        <w:tabs>
          <w:tab w:pos="405"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numPr>
          <w:ilvl w:val="0"/>
          <w:numId w:val="17"/>
        </w:numPr>
        <w:shd w:val="clear" w:color="auto" w:fill="auto"/>
        <w:tabs>
          <w:tab w:pos="405"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7"/>
        </w:numPr>
        <w:shd w:val="clear" w:color="auto" w:fill="auto"/>
        <w:tabs>
          <w:tab w:pos="405" w:val="left"/>
        </w:tabs>
        <w:bidi w:val="0"/>
        <w:spacing w:before="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numPr>
          <w:ilvl w:val="0"/>
          <w:numId w:val="17"/>
        </w:numPr>
        <w:shd w:val="clear" w:color="auto" w:fill="auto"/>
        <w:tabs>
          <w:tab w:pos="405"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9"/>
        </w:numPr>
        <w:shd w:val="clear" w:color="auto" w:fill="auto"/>
        <w:tabs>
          <w:tab w:pos="405"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9"/>
        </w:numPr>
        <w:shd w:val="clear" w:color="auto" w:fill="auto"/>
        <w:tabs>
          <w:tab w:pos="405"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9"/>
        </w:numPr>
        <w:shd w:val="clear" w:color="auto" w:fill="auto"/>
        <w:tabs>
          <w:tab w:pos="391" w:val="left"/>
        </w:tabs>
        <w:bidi w:val="0"/>
        <w:spacing w:before="0" w:after="20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6"/>
        <w:keepNext w:val="0"/>
        <w:keepLines w:val="0"/>
        <w:widowControl w:val="0"/>
        <w:numPr>
          <w:ilvl w:val="0"/>
          <w:numId w:val="19"/>
        </w:numPr>
        <w:shd w:val="clear" w:color="auto" w:fill="auto"/>
        <w:tabs>
          <w:tab w:pos="391"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p>
      <w:pPr>
        <w:pStyle w:val="Style6"/>
        <w:keepNext w:val="0"/>
        <w:keepLines w:val="0"/>
        <w:widowControl w:val="0"/>
        <w:numPr>
          <w:ilvl w:val="0"/>
          <w:numId w:val="19"/>
        </w:numPr>
        <w:shd w:val="clear" w:color="auto" w:fill="auto"/>
        <w:tabs>
          <w:tab w:pos="391" w:val="left"/>
        </w:tabs>
        <w:bidi w:val="0"/>
        <w:spacing w:before="0" w:after="20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9"/>
        </w:numPr>
        <w:shd w:val="clear" w:color="auto" w:fill="auto"/>
        <w:tabs>
          <w:tab w:pos="391" w:val="left"/>
        </w:tabs>
        <w:bidi w:val="0"/>
        <w:spacing w:before="0" w:after="2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1.000,- Kč za každý případ.</w:t>
      </w:r>
    </w:p>
    <w:p>
      <w:pPr>
        <w:pStyle w:val="Style6"/>
        <w:keepNext w:val="0"/>
        <w:keepLines w:val="0"/>
        <w:widowControl w:val="0"/>
        <w:numPr>
          <w:ilvl w:val="0"/>
          <w:numId w:val="19"/>
        </w:numPr>
        <w:shd w:val="clear" w:color="auto" w:fill="auto"/>
        <w:tabs>
          <w:tab w:pos="391" w:val="left"/>
        </w:tabs>
        <w:bidi w:val="0"/>
        <w:spacing w:before="0" w:after="20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6"/>
        <w:keepNext w:val="0"/>
        <w:keepLines w:val="0"/>
        <w:widowControl w:val="0"/>
        <w:numPr>
          <w:ilvl w:val="0"/>
          <w:numId w:val="19"/>
        </w:numPr>
        <w:shd w:val="clear" w:color="auto" w:fill="auto"/>
        <w:tabs>
          <w:tab w:pos="391"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9"/>
        </w:numPr>
        <w:shd w:val="clear" w:color="auto" w:fill="auto"/>
        <w:tabs>
          <w:tab w:pos="391" w:val="left"/>
        </w:tabs>
        <w:bidi w:val="0"/>
        <w:spacing w:before="0" w:after="2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9"/>
        </w:numPr>
        <w:shd w:val="clear" w:color="auto" w:fill="auto"/>
        <w:tabs>
          <w:tab w:pos="502"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9"/>
        </w:numPr>
        <w:shd w:val="clear" w:color="auto" w:fill="auto"/>
        <w:tabs>
          <w:tab w:pos="502" w:val="left"/>
        </w:tabs>
        <w:bidi w:val="0"/>
        <w:spacing w:before="0" w:after="2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9"/>
        </w:numPr>
        <w:shd w:val="clear" w:color="auto" w:fill="auto"/>
        <w:tabs>
          <w:tab w:pos="502"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6"/>
        <w:keepNext w:val="0"/>
        <w:keepLines w:val="0"/>
        <w:widowControl w:val="0"/>
        <w:numPr>
          <w:ilvl w:val="0"/>
          <w:numId w:val="21"/>
        </w:numPr>
        <w:shd w:val="clear" w:color="auto" w:fill="auto"/>
        <w:tabs>
          <w:tab w:pos="391" w:val="left"/>
        </w:tabs>
        <w:bidi w:val="0"/>
        <w:spacing w:before="0" w:after="0" w:line="240" w:lineRule="auto"/>
        <w:ind w:left="0" w:right="0" w:firstLine="0"/>
        <w:jc w:val="both"/>
      </w:pPr>
      <w:bookmarkStart w:id="137" w:name="bookmark137"/>
      <w:bookmarkEnd w:id="137"/>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3"/>
        </w:numPr>
        <w:shd w:val="clear" w:color="auto" w:fill="auto"/>
        <w:tabs>
          <w:tab w:pos="973" w:val="left"/>
        </w:tabs>
        <w:bidi w:val="0"/>
        <w:spacing w:before="0" w:after="100" w:line="240" w:lineRule="auto"/>
        <w:ind w:left="0" w:right="0" w:firstLine="380"/>
        <w:jc w:val="both"/>
      </w:pPr>
      <w:bookmarkStart w:id="138" w:name="bookmark138"/>
      <w:bookmarkEnd w:id="138"/>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3"/>
        </w:numPr>
        <w:shd w:val="clear" w:color="auto" w:fill="auto"/>
        <w:tabs>
          <w:tab w:pos="973" w:val="left"/>
        </w:tabs>
        <w:bidi w:val="0"/>
        <w:spacing w:before="0" w:after="100" w:line="240" w:lineRule="auto"/>
        <w:ind w:left="1020" w:right="0" w:hanging="600"/>
        <w:jc w:val="both"/>
      </w:pPr>
      <w:bookmarkStart w:id="139" w:name="bookmark139"/>
      <w:bookmarkEnd w:id="13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3"/>
        </w:numPr>
        <w:shd w:val="clear" w:color="auto" w:fill="auto"/>
        <w:tabs>
          <w:tab w:pos="973" w:val="left"/>
        </w:tabs>
        <w:bidi w:val="0"/>
        <w:spacing w:before="0" w:after="100" w:line="240" w:lineRule="auto"/>
        <w:ind w:left="1020" w:right="0" w:hanging="600"/>
        <w:jc w:val="both"/>
      </w:pPr>
      <w:bookmarkStart w:id="140" w:name="bookmark140"/>
      <w:bookmarkEnd w:id="140"/>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numPr>
          <w:ilvl w:val="0"/>
          <w:numId w:val="21"/>
        </w:numPr>
        <w:shd w:val="clear" w:color="auto" w:fill="auto"/>
        <w:tabs>
          <w:tab w:pos="360" w:val="left"/>
        </w:tabs>
        <w:bidi w:val="0"/>
        <w:spacing w:before="0" w:after="200" w:line="240" w:lineRule="auto"/>
        <w:ind w:left="0" w:right="0" w:firstLine="0"/>
        <w:jc w:val="both"/>
      </w:pPr>
      <w:bookmarkStart w:id="141" w:name="bookmark141"/>
      <w:bookmarkEnd w:id="141"/>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předání a převzetí díla objednatelem.</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6"/>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6"/>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9"/>
        <w:keepNext/>
        <w:keepLines/>
        <w:widowControl w:val="0"/>
        <w:numPr>
          <w:ilvl w:val="0"/>
          <w:numId w:val="23"/>
        </w:numPr>
        <w:shd w:val="clear" w:color="auto" w:fill="auto"/>
        <w:tabs>
          <w:tab w:pos="360" w:val="left"/>
        </w:tabs>
        <w:bidi w:val="0"/>
        <w:spacing w:before="0" w:after="200" w:line="240" w:lineRule="auto"/>
        <w:ind w:right="0" w:hanging="38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45"/>
      <w:bookmarkEnd w:id="146"/>
      <w:bookmarkEnd w:id="148"/>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numPr>
          <w:ilvl w:val="0"/>
          <w:numId w:val="25"/>
        </w:numPr>
        <w:shd w:val="clear" w:color="auto" w:fill="auto"/>
        <w:tabs>
          <w:tab w:pos="357"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5"/>
        </w:numPr>
        <w:shd w:val="clear" w:color="auto" w:fill="auto"/>
        <w:tabs>
          <w:tab w:pos="357"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5"/>
        </w:numPr>
        <w:shd w:val="clear" w:color="auto" w:fill="auto"/>
        <w:tabs>
          <w:tab w:pos="357"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9"/>
        <w:keepNext/>
        <w:keepLines/>
        <w:widowControl w:val="0"/>
        <w:numPr>
          <w:ilvl w:val="0"/>
          <w:numId w:val="25"/>
        </w:numPr>
        <w:shd w:val="clear" w:color="auto" w:fill="auto"/>
        <w:tabs>
          <w:tab w:pos="357" w:val="left"/>
        </w:tabs>
        <w:bidi w:val="0"/>
        <w:spacing w:before="0" w:after="200" w:line="240" w:lineRule="auto"/>
        <w:ind w:right="0" w:hanging="3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52"/>
      <w:bookmarkEnd w:id="153"/>
      <w:bookmarkEnd w:id="155"/>
    </w:p>
    <w:p>
      <w:pPr>
        <w:pStyle w:val="Style9"/>
        <w:keepNext/>
        <w:keepLines/>
        <w:widowControl w:val="0"/>
        <w:shd w:val="clear" w:color="auto" w:fill="auto"/>
        <w:bidi w:val="0"/>
        <w:spacing w:before="0" w:after="200" w:line="240" w:lineRule="auto"/>
        <w:ind w:left="0" w:right="0" w:firstLine="0"/>
        <w:jc w:val="center"/>
      </w:pPr>
      <w:bookmarkStart w:id="156" w:name="bookmark156"/>
      <w:bookmarkStart w:id="157" w:name="bookmark157"/>
      <w:bookmarkStart w:id="158" w:name="bookmark158"/>
      <w:r>
        <w:rPr>
          <w:b/>
          <w:bCs/>
          <w:color w:val="000000"/>
          <w:spacing w:val="0"/>
          <w:w w:val="100"/>
          <w:position w:val="0"/>
          <w:shd w:val="clear" w:color="auto" w:fill="auto"/>
          <w:lang w:val="cs-CZ" w:eastAsia="cs-CZ" w:bidi="cs-CZ"/>
        </w:rPr>
        <w:t>Čl. IX. ZÁVĚREČNÁ USTANOVENÍ</w:t>
      </w:r>
      <w:bookmarkEnd w:id="156"/>
      <w:bookmarkEnd w:id="157"/>
      <w:bookmarkEnd w:id="158"/>
    </w:p>
    <w:p>
      <w:pPr>
        <w:pStyle w:val="Style6"/>
        <w:keepNext w:val="0"/>
        <w:keepLines w:val="0"/>
        <w:widowControl w:val="0"/>
        <w:numPr>
          <w:ilvl w:val="0"/>
          <w:numId w:val="27"/>
        </w:numPr>
        <w:shd w:val="clear" w:color="auto" w:fill="auto"/>
        <w:tabs>
          <w:tab w:pos="357" w:val="left"/>
        </w:tabs>
        <w:bidi w:val="0"/>
        <w:spacing w:before="0" w:after="20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7"/>
        </w:numPr>
        <w:shd w:val="clear" w:color="auto" w:fill="auto"/>
        <w:tabs>
          <w:tab w:pos="357" w:val="left"/>
        </w:tabs>
        <w:bidi w:val="0"/>
        <w:spacing w:before="0" w:after="20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7"/>
        </w:numPr>
        <w:shd w:val="clear" w:color="auto" w:fill="auto"/>
        <w:tabs>
          <w:tab w:pos="357" w:val="left"/>
        </w:tabs>
        <w:bidi w:val="0"/>
        <w:spacing w:before="0" w:after="20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9"/>
        <w:keepNext/>
        <w:keepLines/>
        <w:widowControl w:val="0"/>
        <w:numPr>
          <w:ilvl w:val="0"/>
          <w:numId w:val="29"/>
        </w:numPr>
        <w:shd w:val="clear" w:color="auto" w:fill="auto"/>
        <w:tabs>
          <w:tab w:pos="1146" w:val="left"/>
        </w:tabs>
        <w:bidi w:val="0"/>
        <w:spacing w:before="0" w:after="0" w:line="240" w:lineRule="auto"/>
        <w:ind w:left="1160" w:right="0" w:hanging="36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62"/>
      <w:bookmarkEnd w:id="163"/>
      <w:bookmarkEnd w:id="165"/>
    </w:p>
    <w:p>
      <w:pPr>
        <w:pStyle w:val="Style9"/>
        <w:keepNext/>
        <w:keepLines/>
        <w:widowControl w:val="0"/>
        <w:numPr>
          <w:ilvl w:val="0"/>
          <w:numId w:val="29"/>
        </w:numPr>
        <w:shd w:val="clear" w:color="auto" w:fill="auto"/>
        <w:tabs>
          <w:tab w:pos="1146" w:val="left"/>
        </w:tabs>
        <w:bidi w:val="0"/>
        <w:spacing w:before="0" w:after="0" w:line="240" w:lineRule="auto"/>
        <w:ind w:left="0" w:right="0" w:firstLine="80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bezdůvodném přerušení prací zhotovitelem, které trvá více než 14 dnů,</w:t>
      </w:r>
      <w:bookmarkEnd w:id="166"/>
      <w:bookmarkEnd w:id="167"/>
      <w:bookmarkEnd w:id="169"/>
    </w:p>
    <w:p>
      <w:pPr>
        <w:pStyle w:val="Style9"/>
        <w:keepNext/>
        <w:keepLines/>
        <w:widowControl w:val="0"/>
        <w:numPr>
          <w:ilvl w:val="0"/>
          <w:numId w:val="29"/>
        </w:numPr>
        <w:shd w:val="clear" w:color="auto" w:fill="auto"/>
        <w:tabs>
          <w:tab w:pos="1146" w:val="left"/>
        </w:tabs>
        <w:bidi w:val="0"/>
        <w:spacing w:before="0" w:after="0" w:line="240" w:lineRule="auto"/>
        <w:ind w:left="1160" w:right="0" w:hanging="36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70"/>
      <w:bookmarkEnd w:id="171"/>
      <w:bookmarkEnd w:id="173"/>
    </w:p>
    <w:p>
      <w:pPr>
        <w:pStyle w:val="Style9"/>
        <w:keepNext/>
        <w:keepLines/>
        <w:widowControl w:val="0"/>
        <w:numPr>
          <w:ilvl w:val="0"/>
          <w:numId w:val="29"/>
        </w:numPr>
        <w:shd w:val="clear" w:color="auto" w:fill="auto"/>
        <w:tabs>
          <w:tab w:pos="1146" w:val="left"/>
        </w:tabs>
        <w:bidi w:val="0"/>
        <w:spacing w:before="0" w:after="200" w:line="240" w:lineRule="auto"/>
        <w:ind w:left="0" w:right="0" w:firstLine="80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neplněním povinností zhotovitele vést řádně zápisy do stavebního deníku.</w:t>
      </w:r>
      <w:bookmarkEnd w:id="174"/>
      <w:bookmarkEnd w:id="175"/>
      <w:bookmarkEnd w:id="177"/>
    </w:p>
    <w:p>
      <w:pPr>
        <w:pStyle w:val="Style6"/>
        <w:keepNext w:val="0"/>
        <w:keepLines w:val="0"/>
        <w:widowControl w:val="0"/>
        <w:numPr>
          <w:ilvl w:val="0"/>
          <w:numId w:val="27"/>
        </w:numPr>
        <w:shd w:val="clear" w:color="auto" w:fill="auto"/>
        <w:tabs>
          <w:tab w:pos="357" w:val="left"/>
        </w:tabs>
        <w:bidi w:val="0"/>
        <w:spacing w:before="0" w:after="20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7"/>
        </w:numPr>
        <w:shd w:val="clear" w:color="auto" w:fill="auto"/>
        <w:tabs>
          <w:tab w:pos="357"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7"/>
        </w:numPr>
        <w:shd w:val="clear" w:color="auto" w:fill="auto"/>
        <w:tabs>
          <w:tab w:pos="360" w:val="left"/>
        </w:tabs>
        <w:bidi w:val="0"/>
        <w:spacing w:before="0" w:after="20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7"/>
        </w:numPr>
        <w:shd w:val="clear" w:color="auto" w:fill="auto"/>
        <w:tabs>
          <w:tab w:pos="360" w:val="left"/>
        </w:tabs>
        <w:bidi w:val="0"/>
        <w:spacing w:before="0" w:after="20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7"/>
        </w:numPr>
        <w:shd w:val="clear" w:color="auto" w:fill="auto"/>
        <w:tabs>
          <w:tab w:pos="360" w:val="left"/>
        </w:tabs>
        <w:bidi w:val="0"/>
        <w:spacing w:before="0" w:after="20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7"/>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6"/>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7"/>
        </w:numPr>
        <w:shd w:val="clear" w:color="auto" w:fill="auto"/>
        <w:tabs>
          <w:tab w:pos="442" w:val="left"/>
        </w:tabs>
        <w:bidi w:val="0"/>
        <w:spacing w:before="0" w:after="20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7"/>
        </w:numPr>
        <w:shd w:val="clear" w:color="auto" w:fill="auto"/>
        <w:tabs>
          <w:tab w:pos="442" w:val="left"/>
        </w:tabs>
        <w:bidi w:val="0"/>
        <w:spacing w:before="0" w:after="200" w:line="240" w:lineRule="auto"/>
        <w:ind w:left="0" w:right="0" w:firstLine="0"/>
        <w:jc w:val="left"/>
      </w:pPr>
      <w:bookmarkStart w:id="185" w:name="bookmark185"/>
      <w:bookmarkEnd w:id="185"/>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7"/>
        </w:numPr>
        <w:shd w:val="clear" w:color="auto" w:fill="auto"/>
        <w:tabs>
          <w:tab w:pos="442" w:val="left"/>
        </w:tabs>
        <w:bidi w:val="0"/>
        <w:spacing w:before="0" w:after="20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6"/>
        <w:keepNext w:val="0"/>
        <w:keepLines w:val="0"/>
        <w:widowControl w:val="0"/>
        <w:numPr>
          <w:ilvl w:val="0"/>
          <w:numId w:val="27"/>
        </w:numPr>
        <w:shd w:val="clear" w:color="auto" w:fill="auto"/>
        <w:tabs>
          <w:tab w:pos="442" w:val="left"/>
        </w:tabs>
        <w:bidi w:val="0"/>
        <w:spacing w:before="0" w:after="120" w:line="290" w:lineRule="auto"/>
        <w:ind w:left="380" w:right="0" w:hanging="380"/>
        <w:jc w:val="both"/>
      </w:pPr>
      <w:bookmarkStart w:id="187" w:name="bookmark187"/>
      <w:bookmarkEnd w:id="187"/>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7"/>
        </w:numPr>
        <w:shd w:val="clear" w:color="auto" w:fill="auto"/>
        <w:tabs>
          <w:tab w:pos="442" w:val="left"/>
        </w:tabs>
        <w:bidi w:val="0"/>
        <w:spacing w:before="0" w:after="20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7"/>
        </w:numPr>
        <w:shd w:val="clear" w:color="auto" w:fill="auto"/>
        <w:tabs>
          <w:tab w:pos="442" w:val="left"/>
        </w:tabs>
        <w:bidi w:val="0"/>
        <w:spacing w:before="0" w:after="20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Seznam elektro materiálu</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6"/>
        <w:keepNext w:val="0"/>
        <w:keepLines w:val="0"/>
        <w:widowControl w:val="0"/>
        <w:shd w:val="clear" w:color="auto" w:fill="auto"/>
        <w:bidi w:val="0"/>
        <w:spacing w:before="0" w:after="0" w:line="240" w:lineRule="auto"/>
        <w:ind w:left="380" w:right="0" w:firstLine="0"/>
        <w:jc w:val="left"/>
        <w:sectPr>
          <w:footnotePr>
            <w:pos w:val="pageBottom"/>
            <w:numFmt w:val="decimal"/>
            <w:numRestart w:val="continuous"/>
          </w:footnotePr>
          <w:type w:val="continuous"/>
          <w:pgSz w:w="11909" w:h="16838"/>
          <w:pgMar w:top="844" w:left="1393" w:right="1385" w:bottom="1292" w:header="416" w:footer="3" w:gutter="0"/>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253" w:bottom="1219" w:header="0" w:footer="3" w:gutter="0"/>
          <w:cols w:num="2" w:space="1819"/>
          <w:noEndnote/>
          <w:rtlGutter w:val="0"/>
          <w:docGrid w:linePitch="360"/>
        </w:sectPr>
      </w:pPr>
      <w:r>
        <w:rPr>
          <w:color w:val="000000"/>
          <w:spacing w:val="0"/>
          <w:w w:val="100"/>
          <w:position w:val="0"/>
          <w:shd w:val="clear" w:color="auto" w:fill="auto"/>
          <w:lang w:val="cs-CZ" w:eastAsia="cs-CZ" w:bidi="cs-CZ"/>
        </w:rPr>
        <w:t xml:space="preserve">…………………………………… oprávněný zástupce zhotovitele </w:t>
      </w:r>
      <w:r>
        <w:rPr>
          <w:color w:val="000000"/>
          <w:spacing w:val="0"/>
          <w:w w:val="100"/>
          <w:position w:val="0"/>
          <w:shd w:val="clear" w:color="auto" w:fill="auto"/>
          <w:lang w:val="cs-CZ" w:eastAsia="cs-CZ" w:bidi="cs-CZ"/>
        </w:rPr>
        <w:t>…………………………………… oprávněný zástupce objednatele</w:t>
      </w:r>
    </w:p>
    <w:sectPr>
      <w:footnotePr>
        <w:pos w:val="pageBottom"/>
        <w:numFmt w:val="decimal"/>
        <w:numRestart w:val="continuous"/>
      </w:footnotePr>
      <w:type w:val="continuous"/>
      <w:pgSz w:w="11909" w:h="16838"/>
      <w:pgMar w:top="1085" w:left="1394" w:right="2253" w:bottom="1219" w:header="0" w:footer="3" w:gutter="0"/>
      <w:cols w:num="2" w:space="181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5685155</wp:posOffset>
              </wp:positionH>
              <wp:positionV relativeFrom="page">
                <wp:posOffset>9934575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65000000000003pt;margin-top:782.25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4"/>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30"/>
      <w:ind w:left="380" w:hanging="26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