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tabs>
          <w:tab w:pos="492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Číslo smlouvy prodávajícího:</w:t>
        <w:tab/>
        <w:t>z82/24</w:t>
      </w:r>
    </w:p>
    <w:p>
      <w:pPr>
        <w:pStyle w:val="Style2"/>
        <w:keepNext w:val="0"/>
        <w:keepLines w:val="0"/>
        <w:widowControl w:val="0"/>
        <w:shd w:val="clear" w:color="auto" w:fill="auto"/>
        <w:tabs>
          <w:tab w:pos="4922" w:val="left"/>
        </w:tabs>
        <w:bidi w:val="0"/>
        <w:spacing w:before="0" w:after="400" w:line="240" w:lineRule="auto"/>
        <w:ind w:left="0" w:right="0" w:firstLine="0"/>
        <w:jc w:val="center"/>
      </w:pPr>
      <w:r>
        <w:rPr>
          <w:color w:val="000000"/>
          <w:spacing w:val="0"/>
          <w:w w:val="100"/>
          <w:position w:val="0"/>
          <w:shd w:val="clear" w:color="auto" w:fill="auto"/>
          <w:lang w:val="cs-CZ" w:eastAsia="cs-CZ" w:bidi="cs-CZ"/>
        </w:rPr>
        <w:t>Číslo smlouvy kupujícího:</w:t>
        <w:tab/>
        <w:t>945/2024</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„Dýchací přístroje – 8 ks“</w:t>
      </w:r>
    </w:p>
    <w:p>
      <w:pPr>
        <w:pStyle w:val="Style2"/>
        <w:keepNext w:val="0"/>
        <w:keepLines w:val="0"/>
        <w:widowControl w:val="0"/>
        <w:shd w:val="clear" w:color="auto" w:fill="auto"/>
        <w:bidi w:val="0"/>
        <w:spacing w:before="0" w:after="340" w:line="240" w:lineRule="auto"/>
        <w:ind w:left="0" w:right="0" w:firstLine="0"/>
        <w:jc w:val="both"/>
      </w:pPr>
      <w:r>
        <w:rPr>
          <w:b/>
          <w:bCs/>
          <w:color w:val="000000"/>
          <w:spacing w:val="0"/>
          <w:w w:val="100"/>
          <w:position w:val="0"/>
          <w:shd w:val="clear" w:color="auto" w:fill="auto"/>
          <w:lang w:val="cs-CZ" w:eastAsia="cs-CZ" w:bidi="cs-CZ"/>
        </w:rPr>
        <w:t>Smluvní strany</w:t>
      </w:r>
    </w:p>
    <w:tbl>
      <w:tblPr>
        <w:tblOverlap w:val="never"/>
        <w:jc w:val="left"/>
        <w:tblLayout w:type="fixed"/>
      </w:tblPr>
      <w:tblGrid>
        <w:gridCol w:w="2016"/>
        <w:gridCol w:w="4992"/>
      </w:tblGrid>
      <w:tr>
        <w:trPr>
          <w:trHeight w:val="39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Potápěčská stanice, a.s.</w:t>
            </w:r>
          </w:p>
        </w:tc>
      </w:tr>
      <w:tr>
        <w:trPr>
          <w:trHeight w:val="37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Botičská 1936/4, Praha 2 – Nové Město, 12800</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 předseda správní rady</w:t>
            </w:r>
          </w:p>
        </w:tc>
      </w:tr>
      <w:tr>
        <w:trPr>
          <w:trHeight w:val="2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 vedoucí střediska</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47285532</w:t>
            </w:r>
          </w:p>
        </w:tc>
      </w:tr>
      <w:tr>
        <w:trPr>
          <w:trHeight w:val="2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CZ47285532</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w:t>
            </w:r>
          </w:p>
        </w:tc>
      </w:tr>
      <w:tr>
        <w:trPr>
          <w:trHeight w:val="341"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w:t>
            </w:r>
          </w:p>
        </w:tc>
      </w:tr>
    </w:tbl>
    <w:p>
      <w:pPr>
        <w:widowControl w:val="0"/>
        <w:spacing w:after="179" w:line="1" w:lineRule="exact"/>
      </w:pP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Prodávající je zapsán v obchodním rejstříku Městského soudu v Praze, v oddílu B, vložce č. 20037</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xxxxxxxxx, generální ředitel</w:t>
      </w:r>
    </w:p>
    <w:p>
      <w:pPr>
        <w:pStyle w:val="Style2"/>
        <w:keepNext w:val="0"/>
        <w:keepLines w:val="0"/>
        <w:widowControl w:val="0"/>
        <w:shd w:val="clear" w:color="auto" w:fill="auto"/>
        <w:tabs>
          <w:tab w:pos="2269"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Zástupce ve</w:t>
        <w:tab/>
        <w:t>xxxxxxxxx,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w:t>
        <w:tab/>
        <w:t>: xxxxxxxxx, vedoucí Odboru obchodní přípravy investic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xxxxxxxxx</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xxxxxxxxx</w:t>
      </w:r>
    </w:p>
    <w:p>
      <w:pPr>
        <w:pStyle w:val="Style2"/>
        <w:keepNext w:val="0"/>
        <w:keepLines w:val="0"/>
        <w:widowControl w:val="0"/>
        <w:shd w:val="clear" w:color="auto" w:fill="auto"/>
        <w:tabs>
          <w:tab w:pos="2064" w:val="center"/>
          <w:tab w:pos="2317" w:val="left"/>
        </w:tabs>
        <w:bidi w:val="0"/>
        <w:spacing w:before="0" w:after="180" w:line="240" w:lineRule="auto"/>
        <w:ind w:left="0" w:right="0" w:firstLine="0"/>
        <w:jc w:val="both"/>
      </w:pPr>
      <w:r>
        <w:rPr>
          <w:color w:val="000000"/>
          <w:spacing w:val="0"/>
          <w:w w:val="100"/>
          <w:position w:val="0"/>
          <w:shd w:val="clear" w:color="auto" w:fill="auto"/>
          <w:lang w:val="cs-CZ" w:eastAsia="cs-CZ" w:bidi="cs-CZ"/>
        </w:rPr>
        <w:t>Telefon</w:t>
        <w:tab/>
        <w:t>:</w:t>
        <w:tab/>
        <w:t>xxxxxxxxx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4"/>
        <w:keepNext/>
        <w:keepLines/>
        <w:widowControl w:val="0"/>
        <w:numPr>
          <w:ilvl w:val="0"/>
          <w:numId w:val="1"/>
        </w:numPr>
        <w:shd w:val="clear" w:color="auto" w:fill="auto"/>
        <w:tabs>
          <w:tab w:pos="333" w:val="left"/>
        </w:tabs>
        <w:bidi w:val="0"/>
        <w:spacing w:before="0" w:line="240" w:lineRule="auto"/>
        <w:ind w:left="0" w:right="0" w:firstLine="0"/>
        <w:jc w:val="center"/>
      </w:pPr>
      <w:bookmarkStart w:id="3" w:name="bookmark3"/>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Předmět smlouvy a předmět díla</w:t>
      </w:r>
      <w:bookmarkEnd w:id="4"/>
      <w:bookmarkEnd w:id="5"/>
      <w:bookmarkEnd w:id="7"/>
      <w:bookmarkEnd w:id="3"/>
    </w:p>
    <w:p>
      <w:pPr>
        <w:pStyle w:val="Style16"/>
        <w:keepNext/>
        <w:keepLines/>
        <w:widowControl w:val="0"/>
        <w:numPr>
          <w:ilvl w:val="0"/>
          <w:numId w:val="3"/>
        </w:numPr>
        <w:shd w:val="clear" w:color="auto" w:fill="auto"/>
        <w:tabs>
          <w:tab w:pos="363" w:val="left"/>
        </w:tabs>
        <w:bidi w:val="0"/>
        <w:spacing w:before="0" w:line="240" w:lineRule="auto"/>
        <w:ind w:left="380" w:right="0" w:hanging="38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Dýchací přístroje – 8 ks</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11"/>
      <w:bookmarkEnd w:id="8"/>
      <w:bookmarkEnd w:id="9"/>
    </w:p>
    <w:p>
      <w:pPr>
        <w:pStyle w:val="Style16"/>
        <w:keepNext/>
        <w:keepLines/>
        <w:widowControl w:val="0"/>
        <w:numPr>
          <w:ilvl w:val="0"/>
          <w:numId w:val="3"/>
        </w:numPr>
        <w:shd w:val="clear" w:color="auto" w:fill="auto"/>
        <w:tabs>
          <w:tab w:pos="363" w:val="left"/>
        </w:tabs>
        <w:bidi w:val="0"/>
        <w:spacing w:before="0" w:after="380" w:line="240" w:lineRule="auto"/>
        <w:ind w:left="380" w:right="0" w:hanging="38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Předmětem této smlouvy je převod vlastnického práva k movité věci, a to novým a nepoužitým dýchacím přístrojům za podmínek podle této smlouvy (dále jen předmět této smlouvy).</w:t>
      </w:r>
      <w:bookmarkEnd w:id="12"/>
      <w:bookmarkEnd w:id="13"/>
      <w:bookmarkEnd w:id="15"/>
    </w:p>
    <w:p>
      <w:pPr>
        <w:pStyle w:val="Style2"/>
        <w:keepNext w:val="0"/>
        <w:keepLines w:val="0"/>
        <w:widowControl w:val="0"/>
        <w:shd w:val="clear" w:color="auto" w:fill="auto"/>
        <w:tabs>
          <w:tab w:pos="366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r>
    </w:p>
    <w:p>
      <w:pPr>
        <w:pStyle w:val="Style2"/>
        <w:keepNext w:val="0"/>
        <w:keepLines w:val="0"/>
        <w:widowControl w:val="0"/>
        <w:shd w:val="clear" w:color="auto" w:fill="auto"/>
        <w:tabs>
          <w:tab w:pos="3662" w:val="left"/>
        </w:tabs>
        <w:bidi w:val="0"/>
        <w:spacing w:before="0" w:after="60" w:line="240" w:lineRule="auto"/>
        <w:ind w:left="0" w:right="0" w:firstLine="580"/>
        <w:jc w:val="both"/>
      </w:pPr>
      <w:r>
        <w:rPr>
          <w:b/>
          <w:bCs/>
          <w:color w:val="000000"/>
          <w:spacing w:val="0"/>
          <w:w w:val="100"/>
          <w:position w:val="0"/>
          <w:shd w:val="clear" w:color="auto" w:fill="auto"/>
          <w:lang w:val="cs-CZ" w:eastAsia="cs-CZ" w:bidi="cs-CZ"/>
        </w:rPr>
        <w:t>Pluto 300 Standard</w:t>
        <w:tab/>
        <w:t>3075A</w:t>
      </w:r>
    </w:p>
    <w:p>
      <w:pPr>
        <w:pStyle w:val="Style16"/>
        <w:keepNext/>
        <w:keepLines/>
        <w:widowControl w:val="0"/>
        <w:numPr>
          <w:ilvl w:val="0"/>
          <w:numId w:val="3"/>
        </w:numPr>
        <w:shd w:val="clear" w:color="auto" w:fill="auto"/>
        <w:tabs>
          <w:tab w:pos="363" w:val="left"/>
        </w:tabs>
        <w:bidi w:val="0"/>
        <w:spacing w:before="0" w:after="300" w:line="240" w:lineRule="auto"/>
        <w:ind w:left="380" w:right="0" w:hanging="38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Podrobná specifikace 8 ks dýchacích přístrojů a příslušenství je uvedena v příloze č. 1 kupní smlouvy – Technická specifikace, která je nedílnou součástí této smlouvy.</w:t>
      </w:r>
      <w:bookmarkEnd w:id="16"/>
      <w:bookmarkEnd w:id="17"/>
      <w:bookmarkEnd w:id="19"/>
    </w:p>
    <w:p>
      <w:pPr>
        <w:pStyle w:val="Style4"/>
        <w:keepNext/>
        <w:keepLines/>
        <w:widowControl w:val="0"/>
        <w:numPr>
          <w:ilvl w:val="0"/>
          <w:numId w:val="1"/>
        </w:numPr>
        <w:shd w:val="clear" w:color="auto" w:fill="auto"/>
        <w:tabs>
          <w:tab w:pos="382" w:val="left"/>
        </w:tabs>
        <w:bidi w:val="0"/>
        <w:spacing w:before="0" w:line="240" w:lineRule="auto"/>
        <w:ind w:left="0" w:right="0" w:firstLine="0"/>
        <w:jc w:val="center"/>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Cena</w:t>
      </w:r>
      <w:bookmarkEnd w:id="20"/>
      <w:bookmarkEnd w:id="21"/>
      <w:bookmarkEnd w:id="23"/>
    </w:p>
    <w:p>
      <w:pPr>
        <w:pStyle w:val="Style16"/>
        <w:keepNext/>
        <w:keepLines/>
        <w:widowControl w:val="0"/>
        <w:numPr>
          <w:ilvl w:val="0"/>
          <w:numId w:val="5"/>
        </w:numPr>
        <w:shd w:val="clear" w:color="auto" w:fill="auto"/>
        <w:tabs>
          <w:tab w:pos="363" w:val="left"/>
        </w:tabs>
        <w:bidi w:val="0"/>
        <w:spacing w:before="0" w:line="240" w:lineRule="auto"/>
        <w:ind w:left="380" w:right="0" w:hanging="38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 xml:space="preserve">Kupní cena předmětu této smlouvy uvedeného v čl. </w:t>
      </w:r>
      <w:hyperlink w:anchor="bookmark3" w:tooltip="Current Document">
        <w:r>
          <w:rPr>
            <w:color w:val="000000"/>
            <w:spacing w:val="0"/>
            <w:w w:val="100"/>
            <w:position w:val="0"/>
            <w:shd w:val="clear" w:color="auto" w:fill="auto"/>
            <w:lang w:val="cs-CZ" w:eastAsia="cs-CZ" w:bidi="cs-CZ"/>
          </w:rPr>
          <w:t xml:space="preserve">I. </w:t>
        </w:r>
      </w:hyperlink>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24"/>
      <w:bookmarkEnd w:id="25"/>
      <w:bookmarkEnd w:id="27"/>
    </w:p>
    <w:p>
      <w:pPr>
        <w:pStyle w:val="Style16"/>
        <w:keepNext/>
        <w:keepLines/>
        <w:widowControl w:val="0"/>
        <w:numPr>
          <w:ilvl w:val="0"/>
          <w:numId w:val="5"/>
        </w:numPr>
        <w:shd w:val="clear" w:color="auto" w:fill="auto"/>
        <w:tabs>
          <w:tab w:pos="363" w:val="left"/>
        </w:tabs>
        <w:bidi w:val="0"/>
        <w:spacing w:before="0" w:line="240" w:lineRule="auto"/>
        <w:ind w:left="0" w:right="0" w:firstLine="0"/>
        <w:jc w:val="both"/>
      </w:pPr>
      <w:bookmarkStart w:id="28" w:name="bookmark28"/>
      <w:bookmarkStart w:id="29" w:name="bookmark29"/>
      <w:bookmarkStart w:id="30" w:name="bookmark30"/>
      <w:bookmarkStart w:id="31" w:name="bookmark31"/>
      <w:bookmarkStart w:id="32" w:name="bookmark32"/>
      <w:bookmarkEnd w:id="31"/>
      <w:r>
        <w:rPr>
          <w:color w:val="000000"/>
          <w:spacing w:val="0"/>
          <w:w w:val="100"/>
          <w:position w:val="0"/>
          <w:shd w:val="clear" w:color="auto" w:fill="auto"/>
          <w:lang w:val="cs-CZ" w:eastAsia="cs-CZ" w:bidi="cs-CZ"/>
        </w:rPr>
        <w:t>Kupní cena za předmět této smlouvy včetně výbavy uvedené v příloze této smlouvy</w:t>
      </w:r>
      <w:bookmarkEnd w:id="29"/>
      <w:bookmarkEnd w:id="30"/>
      <w:bookmarkEnd w:id="32"/>
      <w:bookmarkEnd w:id="28"/>
    </w:p>
    <w:p>
      <w:pPr>
        <w:pStyle w:val="Style2"/>
        <w:keepNext w:val="0"/>
        <w:keepLines w:val="0"/>
        <w:widowControl w:val="0"/>
        <w:shd w:val="clear" w:color="auto" w:fill="auto"/>
        <w:tabs>
          <w:tab w:pos="635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 (za 8 ks)</w:t>
        <w:tab/>
      </w:r>
      <w:r>
        <w:rPr>
          <w:b/>
          <w:bCs/>
          <w:color w:val="000000"/>
          <w:spacing w:val="0"/>
          <w:w w:val="100"/>
          <w:position w:val="0"/>
          <w:shd w:val="clear" w:color="auto" w:fill="auto"/>
          <w:lang w:val="cs-CZ" w:eastAsia="cs-CZ" w:bidi="cs-CZ"/>
        </w:rPr>
        <w:t xml:space="preserve">403.205,-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635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84.673,05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(v zákonné výši stanovené ke dni zdanitelného plnění)</w:t>
      </w:r>
    </w:p>
    <w:p>
      <w:pPr>
        <w:pStyle w:val="Style2"/>
        <w:keepNext w:val="0"/>
        <w:keepLines w:val="0"/>
        <w:widowControl w:val="0"/>
        <w:shd w:val="clear" w:color="auto" w:fill="auto"/>
        <w:tabs>
          <w:tab w:pos="6359" w:val="left"/>
        </w:tabs>
        <w:bidi w:val="0"/>
        <w:spacing w:before="0" w:after="180" w:line="240" w:lineRule="auto"/>
        <w:ind w:left="0" w:right="0" w:firstLine="380"/>
        <w:jc w:val="both"/>
      </w:pPr>
      <w:r>
        <w:rPr>
          <w:color w:val="000000"/>
          <w:spacing w:val="0"/>
          <w:w w:val="100"/>
          <w:position w:val="0"/>
          <w:shd w:val="clear" w:color="auto" w:fill="auto"/>
          <w:lang w:val="cs-CZ" w:eastAsia="cs-CZ" w:bidi="cs-CZ"/>
        </w:rPr>
        <w:t>cena celkem</w:t>
        <w:tab/>
      </w:r>
      <w:r>
        <w:rPr>
          <w:b/>
          <w:bCs/>
          <w:color w:val="000000"/>
          <w:spacing w:val="0"/>
          <w:w w:val="100"/>
          <w:position w:val="0"/>
          <w:shd w:val="clear" w:color="auto" w:fill="auto"/>
          <w:lang w:val="cs-CZ" w:eastAsia="cs-CZ" w:bidi="cs-CZ"/>
        </w:rPr>
        <w:t xml:space="preserve">487.878,05 </w:t>
      </w:r>
      <w:r>
        <w:rPr>
          <w:color w:val="000000"/>
          <w:spacing w:val="0"/>
          <w:w w:val="100"/>
          <w:position w:val="0"/>
          <w:shd w:val="clear" w:color="auto" w:fill="auto"/>
          <w:lang w:val="cs-CZ" w:eastAsia="cs-CZ" w:bidi="cs-CZ"/>
        </w:rPr>
        <w:t>Kč včetně DPH</w:t>
      </w:r>
    </w:p>
    <w:p>
      <w:pPr>
        <w:pStyle w:val="Style16"/>
        <w:keepNext/>
        <w:keepLines/>
        <w:widowControl w:val="0"/>
        <w:numPr>
          <w:ilvl w:val="0"/>
          <w:numId w:val="5"/>
        </w:numPr>
        <w:shd w:val="clear" w:color="auto" w:fill="auto"/>
        <w:tabs>
          <w:tab w:pos="363" w:val="left"/>
        </w:tabs>
        <w:bidi w:val="0"/>
        <w:spacing w:before="0" w:after="300" w:line="240" w:lineRule="auto"/>
        <w:ind w:left="380" w:right="0" w:hanging="380"/>
        <w:jc w:val="both"/>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bookmarkEnd w:id="33"/>
      <w:bookmarkEnd w:id="34"/>
      <w:bookmarkEnd w:id="36"/>
    </w:p>
    <w:p>
      <w:pPr>
        <w:pStyle w:val="Style4"/>
        <w:keepNext/>
        <w:keepLines/>
        <w:widowControl w:val="0"/>
        <w:numPr>
          <w:ilvl w:val="0"/>
          <w:numId w:val="1"/>
        </w:numPr>
        <w:shd w:val="clear" w:color="auto" w:fill="auto"/>
        <w:tabs>
          <w:tab w:pos="445" w:val="left"/>
        </w:tabs>
        <w:bidi w:val="0"/>
        <w:spacing w:before="0" w:line="240" w:lineRule="auto"/>
        <w:ind w:left="0" w:right="0" w:firstLine="0"/>
        <w:jc w:val="center"/>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Platební podmínky</w:t>
      </w:r>
      <w:bookmarkEnd w:id="37"/>
      <w:bookmarkEnd w:id="38"/>
      <w:bookmarkEnd w:id="40"/>
    </w:p>
    <w:p>
      <w:pPr>
        <w:pStyle w:val="Style16"/>
        <w:keepNext/>
        <w:keepLines/>
        <w:widowControl w:val="0"/>
        <w:numPr>
          <w:ilvl w:val="0"/>
          <w:numId w:val="7"/>
        </w:numPr>
        <w:shd w:val="clear" w:color="auto" w:fill="auto"/>
        <w:tabs>
          <w:tab w:pos="363" w:val="left"/>
        </w:tabs>
        <w:bidi w:val="0"/>
        <w:spacing w:before="0" w:line="240" w:lineRule="auto"/>
        <w:ind w:left="380" w:right="0" w:hanging="380"/>
        <w:jc w:val="both"/>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 </w:t>
      </w:r>
      <w:hyperlink w:anchor="bookmark28" w:tooltip="Current Document">
        <w:r>
          <w:rPr>
            <w:color w:val="000000"/>
            <w:spacing w:val="0"/>
            <w:w w:val="100"/>
            <w:position w:val="0"/>
            <w:shd w:val="clear" w:color="auto" w:fill="auto"/>
            <w:lang w:val="cs-CZ" w:eastAsia="cs-CZ" w:bidi="cs-CZ"/>
          </w:rPr>
          <w:t>II. 2.</w:t>
        </w:r>
      </w:hyperlink>
      <w:r>
        <w:rPr>
          <w:color w:val="000000"/>
          <w:spacing w:val="0"/>
          <w:w w:val="100"/>
          <w:position w:val="0"/>
          <w:shd w:val="clear" w:color="auto" w:fill="auto"/>
          <w:lang w:val="cs-CZ" w:eastAsia="cs-CZ" w:bidi="cs-CZ"/>
        </w:rPr>
        <w:t xml:space="preserve"> smlouvy, za podmínek dle této smlouvy.</w:t>
      </w:r>
      <w:bookmarkEnd w:id="41"/>
      <w:bookmarkEnd w:id="42"/>
      <w:bookmarkEnd w:id="44"/>
    </w:p>
    <w:p>
      <w:pPr>
        <w:pStyle w:val="Style16"/>
        <w:keepNext/>
        <w:keepLines/>
        <w:widowControl w:val="0"/>
        <w:numPr>
          <w:ilvl w:val="0"/>
          <w:numId w:val="7"/>
        </w:numPr>
        <w:shd w:val="clear" w:color="auto" w:fill="auto"/>
        <w:tabs>
          <w:tab w:pos="363" w:val="left"/>
        </w:tabs>
        <w:bidi w:val="0"/>
        <w:spacing w:before="0" w:line="240" w:lineRule="auto"/>
        <w:ind w:left="380" w:right="0" w:hanging="380"/>
        <w:jc w:val="both"/>
      </w:pPr>
      <w:bookmarkStart w:id="45" w:name="bookmark45"/>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46"/>
      <w:bookmarkEnd w:id="47"/>
      <w:bookmarkEnd w:id="49"/>
      <w:bookmarkEnd w:id="45"/>
    </w:p>
    <w:p>
      <w:pPr>
        <w:pStyle w:val="Style16"/>
        <w:keepNext/>
        <w:keepLines/>
        <w:widowControl w:val="0"/>
        <w:numPr>
          <w:ilvl w:val="0"/>
          <w:numId w:val="7"/>
        </w:numPr>
        <w:shd w:val="clear" w:color="auto" w:fill="auto"/>
        <w:tabs>
          <w:tab w:pos="363" w:val="left"/>
        </w:tabs>
        <w:bidi w:val="0"/>
        <w:spacing w:before="0" w:line="240" w:lineRule="auto"/>
        <w:ind w:left="380" w:right="0" w:hanging="380"/>
        <w:jc w:val="both"/>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50"/>
      <w:bookmarkEnd w:id="51"/>
      <w:bookmarkEnd w:id="53"/>
    </w:p>
    <w:p>
      <w:pPr>
        <w:pStyle w:val="Style2"/>
        <w:keepNext w:val="0"/>
        <w:keepLines w:val="0"/>
        <w:widowControl w:val="0"/>
        <w:numPr>
          <w:ilvl w:val="0"/>
          <w:numId w:val="7"/>
        </w:numPr>
        <w:shd w:val="clear" w:color="auto" w:fill="auto"/>
        <w:tabs>
          <w:tab w:pos="363" w:val="left"/>
        </w:tabs>
        <w:bidi w:val="0"/>
        <w:spacing w:before="0" w:line="240" w:lineRule="auto"/>
        <w:ind w:left="380" w:right="0" w:hanging="380"/>
        <w:jc w:val="both"/>
      </w:pPr>
      <w:bookmarkStart w:id="54" w:name="bookmark54"/>
      <w:bookmarkStart w:id="55" w:name="bookmark55"/>
      <w:bookmarkEnd w:id="54"/>
      <w:r>
        <w:rPr>
          <w:color w:val="000000"/>
          <w:spacing w:val="0"/>
          <w:w w:val="100"/>
          <w:position w:val="0"/>
          <w:shd w:val="clear" w:color="auto" w:fill="auto"/>
          <w:lang w:val="cs-CZ" w:eastAsia="cs-CZ" w:bidi="cs-CZ"/>
        </w:rPr>
        <w:t xml:space="preserve">V případě, že faktura nebude obsahovat všechny, dle čl. </w:t>
      </w:r>
      <w:hyperlink w:anchor="bookmark45"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w:t>
      </w:r>
      <w:bookmarkEnd w:id="5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povinen ji opravit a opravenou fakturu zaslat znovu kupujícímu. V takovém případě začíná běžet nová lhůta splatnosti ode dne doručení bezvadné (opravené, popř. nově vystavené) faktury kupujícímu.</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6"/>
        <w:keepNext/>
        <w:keepLines/>
        <w:widowControl w:val="0"/>
        <w:numPr>
          <w:ilvl w:val="0"/>
          <w:numId w:val="7"/>
        </w:numPr>
        <w:shd w:val="clear" w:color="auto" w:fill="auto"/>
        <w:tabs>
          <w:tab w:pos="363" w:val="left"/>
        </w:tabs>
        <w:bidi w:val="0"/>
        <w:spacing w:before="0" w:after="300" w:line="240" w:lineRule="auto"/>
        <w:ind w:right="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56"/>
      <w:bookmarkEnd w:id="57"/>
      <w:bookmarkEnd w:id="59"/>
    </w:p>
    <w:p>
      <w:pPr>
        <w:pStyle w:val="Style4"/>
        <w:keepNext/>
        <w:keepLines/>
        <w:widowControl w:val="0"/>
        <w:numPr>
          <w:ilvl w:val="0"/>
          <w:numId w:val="1"/>
        </w:numPr>
        <w:shd w:val="clear" w:color="auto" w:fill="auto"/>
        <w:tabs>
          <w:tab w:pos="469" w:val="left"/>
        </w:tabs>
        <w:bidi w:val="0"/>
        <w:spacing w:before="0" w:line="240" w:lineRule="auto"/>
        <w:ind w:left="0" w:right="0" w:firstLine="0"/>
        <w:jc w:val="center"/>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Podmínky dodávky předmětu smlouvy</w:t>
      </w:r>
      <w:bookmarkEnd w:id="60"/>
      <w:bookmarkEnd w:id="61"/>
      <w:bookmarkEnd w:id="63"/>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 xml:space="preserve">Prodávající se zavazuje dodat kupujícímu požadovaný předmět této smlouvy uvedený v čl. </w:t>
      </w:r>
      <w:hyperlink w:anchor="bookmark3" w:tooltip="Current Document">
        <w:r>
          <w:rPr>
            <w:color w:val="000000"/>
            <w:spacing w:val="0"/>
            <w:w w:val="100"/>
            <w:position w:val="0"/>
            <w:shd w:val="clear" w:color="auto" w:fill="auto"/>
            <w:lang w:val="cs-CZ" w:eastAsia="cs-CZ" w:bidi="cs-CZ"/>
          </w:rPr>
          <w:t xml:space="preserve">I. </w:t>
        </w:r>
      </w:hyperlink>
      <w:r>
        <w:rPr>
          <w:color w:val="000000"/>
          <w:spacing w:val="0"/>
          <w:w w:val="100"/>
          <w:position w:val="0"/>
          <w:shd w:val="clear" w:color="auto" w:fill="auto"/>
          <w:lang w:val="cs-CZ" w:eastAsia="cs-CZ" w:bidi="cs-CZ"/>
        </w:rPr>
        <w:t>smlouvy do 15.11.2024. Po uplynutí uvedené lhůty má kupující právo odstoupit od smlouvy.</w:t>
      </w:r>
      <w:bookmarkEnd w:id="64"/>
      <w:bookmarkEnd w:id="65"/>
      <w:bookmarkEnd w:id="67"/>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68"/>
      <w:bookmarkEnd w:id="69"/>
      <w:bookmarkEnd w:id="71"/>
    </w:p>
    <w:p>
      <w:pPr>
        <w:pStyle w:val="Style2"/>
        <w:keepNext w:val="0"/>
        <w:keepLines w:val="0"/>
        <w:widowControl w:val="0"/>
        <w:shd w:val="clear" w:color="auto" w:fill="auto"/>
        <w:bidi w:val="0"/>
        <w:spacing w:before="0" w:after="0" w:line="410" w:lineRule="auto"/>
        <w:ind w:left="0" w:right="0" w:firstLine="360"/>
        <w:jc w:val="both"/>
      </w:pPr>
      <w:r>
        <w:rPr>
          <w:color w:val="000000"/>
          <w:spacing w:val="0"/>
          <w:w w:val="100"/>
          <w:position w:val="0"/>
          <w:shd w:val="clear" w:color="auto" w:fill="auto"/>
          <w:lang w:val="cs-CZ" w:eastAsia="cs-CZ" w:bidi="cs-CZ"/>
        </w:rPr>
        <w:t>Místem předání je Povodí Ohře, státní podnik, VD Nechranice.</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xxxxxxxxx, úsekový technik, e-mail: xxxxxxxxx, tel.: xxxxxxxxx.</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Kontaktní osoba Prodávajícího je xxxxxxxxx, vedoucí střediska, e-mail: xxxxxxxxx, tel.: xxxxxxxxx.</w:t>
      </w:r>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Převzetí nastane po provedené kontrole dodávky v místě plnění, předvedení a zaškolení obsluhy. Piktogramy a popisy na stroji musí odpovídat platným normám a být v českém jazyce.</w:t>
      </w:r>
      <w:bookmarkEnd w:id="72"/>
      <w:bookmarkEnd w:id="73"/>
      <w:bookmarkEnd w:id="75"/>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Prodávající při předání předmětu této smlouvy předá kupujícímu všechny potřebné doklady tj. zejména manuál, záruční listy, protokoly o zkouškách zařízení, prohlášení o shodě dle zákona 22/1997 Sb., nebo CE certifikáty, veškeré návody nutné k řádnému a bezpečnému užívání předmětu této smlouvy, veškerou dokumentaci a vybavení předmětu této smlouvy. Všechny doklady včetně dokumentace musí být v listinné podobě v českém jazyce a předány i na elektronickém nosiči dat.</w:t>
      </w:r>
      <w:bookmarkEnd w:id="76"/>
      <w:bookmarkEnd w:id="77"/>
      <w:bookmarkEnd w:id="79"/>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80"/>
      <w:bookmarkEnd w:id="81"/>
      <w:bookmarkEnd w:id="83"/>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84"/>
      <w:bookmarkEnd w:id="85"/>
      <w:bookmarkEnd w:id="87"/>
    </w:p>
    <w:p>
      <w:pPr>
        <w:pStyle w:val="Style16"/>
        <w:keepNext/>
        <w:keepLines/>
        <w:widowControl w:val="0"/>
        <w:numPr>
          <w:ilvl w:val="0"/>
          <w:numId w:val="9"/>
        </w:numPr>
        <w:shd w:val="clear" w:color="auto" w:fill="auto"/>
        <w:tabs>
          <w:tab w:pos="363" w:val="left"/>
        </w:tabs>
        <w:bidi w:val="0"/>
        <w:spacing w:before="0" w:line="240" w:lineRule="auto"/>
        <w:ind w:right="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88"/>
      <w:bookmarkEnd w:id="89"/>
      <w:bookmarkEnd w:id="91"/>
    </w:p>
    <w:p>
      <w:pPr>
        <w:pStyle w:val="Style4"/>
        <w:keepNext/>
        <w:keepLines/>
        <w:widowControl w:val="0"/>
        <w:numPr>
          <w:ilvl w:val="0"/>
          <w:numId w:val="1"/>
        </w:numPr>
        <w:shd w:val="clear" w:color="auto" w:fill="auto"/>
        <w:tabs>
          <w:tab w:pos="381" w:val="left"/>
        </w:tabs>
        <w:bidi w:val="0"/>
        <w:spacing w:before="0" w:line="240" w:lineRule="auto"/>
        <w:ind w:left="0" w:right="0" w:firstLine="0"/>
        <w:jc w:val="center"/>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Smluvní sankce</w:t>
      </w:r>
      <w:bookmarkEnd w:id="92"/>
      <w:bookmarkEnd w:id="93"/>
      <w:bookmarkEnd w:id="95"/>
    </w:p>
    <w:p>
      <w:pPr>
        <w:pStyle w:val="Style16"/>
        <w:keepNext/>
        <w:keepLines/>
        <w:widowControl w:val="0"/>
        <w:numPr>
          <w:ilvl w:val="0"/>
          <w:numId w:val="11"/>
        </w:numPr>
        <w:shd w:val="clear" w:color="auto" w:fill="auto"/>
        <w:tabs>
          <w:tab w:pos="351" w:val="left"/>
        </w:tabs>
        <w:bidi w:val="0"/>
        <w:spacing w:before="0" w:line="240" w:lineRule="auto"/>
        <w:ind w:left="380" w:right="0" w:hanging="38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96"/>
      <w:bookmarkEnd w:id="97"/>
      <w:bookmarkEnd w:id="99"/>
    </w:p>
    <w:p>
      <w:pPr>
        <w:pStyle w:val="Style16"/>
        <w:keepNext/>
        <w:keepLines/>
        <w:widowControl w:val="0"/>
        <w:numPr>
          <w:ilvl w:val="0"/>
          <w:numId w:val="11"/>
        </w:numPr>
        <w:shd w:val="clear" w:color="auto" w:fill="auto"/>
        <w:tabs>
          <w:tab w:pos="351" w:val="left"/>
        </w:tabs>
        <w:bidi w:val="0"/>
        <w:spacing w:before="0" w:line="240" w:lineRule="auto"/>
        <w:ind w:left="380" w:right="0" w:hanging="38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100"/>
      <w:bookmarkEnd w:id="101"/>
      <w:bookmarkEnd w:id="103"/>
    </w:p>
    <w:p>
      <w:pPr>
        <w:pStyle w:val="Style16"/>
        <w:keepNext/>
        <w:keepLines/>
        <w:widowControl w:val="0"/>
        <w:numPr>
          <w:ilvl w:val="0"/>
          <w:numId w:val="11"/>
        </w:numPr>
        <w:shd w:val="clear" w:color="auto" w:fill="auto"/>
        <w:tabs>
          <w:tab w:pos="351" w:val="left"/>
        </w:tabs>
        <w:bidi w:val="0"/>
        <w:spacing w:before="0" w:line="240" w:lineRule="auto"/>
        <w:ind w:left="380" w:right="0" w:hanging="38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4"/>
      <w:bookmarkEnd w:id="105"/>
      <w:bookmarkEnd w:id="107"/>
    </w:p>
    <w:p>
      <w:pPr>
        <w:pStyle w:val="Style16"/>
        <w:keepNext/>
        <w:keepLines/>
        <w:widowControl w:val="0"/>
        <w:numPr>
          <w:ilvl w:val="0"/>
          <w:numId w:val="11"/>
        </w:numPr>
        <w:shd w:val="clear" w:color="auto" w:fill="auto"/>
        <w:tabs>
          <w:tab w:pos="351" w:val="left"/>
        </w:tabs>
        <w:bidi w:val="0"/>
        <w:spacing w:before="0" w:line="240" w:lineRule="auto"/>
        <w:ind w:left="380" w:right="0" w:hanging="38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8"/>
      <w:bookmarkEnd w:id="109"/>
      <w:bookmarkEnd w:id="111"/>
    </w:p>
    <w:p>
      <w:pPr>
        <w:pStyle w:val="Style16"/>
        <w:keepNext/>
        <w:keepLines/>
        <w:widowControl w:val="0"/>
        <w:numPr>
          <w:ilvl w:val="0"/>
          <w:numId w:val="11"/>
        </w:numPr>
        <w:shd w:val="clear" w:color="auto" w:fill="auto"/>
        <w:tabs>
          <w:tab w:pos="351" w:val="left"/>
        </w:tabs>
        <w:bidi w:val="0"/>
        <w:spacing w:before="0" w:line="240" w:lineRule="auto"/>
        <w:ind w:left="380" w:right="0" w:hanging="38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12"/>
      <w:bookmarkEnd w:id="113"/>
      <w:bookmarkEnd w:id="115"/>
    </w:p>
    <w:p>
      <w:pPr>
        <w:pStyle w:val="Style16"/>
        <w:keepNext/>
        <w:keepLines/>
        <w:widowControl w:val="0"/>
        <w:numPr>
          <w:ilvl w:val="0"/>
          <w:numId w:val="11"/>
        </w:numPr>
        <w:shd w:val="clear" w:color="auto" w:fill="auto"/>
        <w:tabs>
          <w:tab w:pos="351" w:val="left"/>
        </w:tabs>
        <w:bidi w:val="0"/>
        <w:spacing w:before="0" w:line="240" w:lineRule="auto"/>
        <w:ind w:left="380" w:right="0" w:hanging="38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16"/>
      <w:bookmarkEnd w:id="117"/>
      <w:bookmarkEnd w:id="119"/>
    </w:p>
    <w:p>
      <w:pPr>
        <w:pStyle w:val="Style16"/>
        <w:keepNext/>
        <w:keepLines/>
        <w:widowControl w:val="0"/>
        <w:numPr>
          <w:ilvl w:val="0"/>
          <w:numId w:val="11"/>
        </w:numPr>
        <w:shd w:val="clear" w:color="auto" w:fill="auto"/>
        <w:tabs>
          <w:tab w:pos="351" w:val="left"/>
        </w:tabs>
        <w:bidi w:val="0"/>
        <w:spacing w:before="0" w:after="300" w:line="240" w:lineRule="auto"/>
        <w:ind w:left="380" w:right="0" w:hanging="38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20"/>
      <w:bookmarkEnd w:id="121"/>
      <w:bookmarkEnd w:id="123"/>
    </w:p>
    <w:p>
      <w:pPr>
        <w:pStyle w:val="Style4"/>
        <w:keepNext/>
        <w:keepLines/>
        <w:widowControl w:val="0"/>
        <w:numPr>
          <w:ilvl w:val="0"/>
          <w:numId w:val="1"/>
        </w:numPr>
        <w:shd w:val="clear" w:color="auto" w:fill="auto"/>
        <w:tabs>
          <w:tab w:pos="444" w:val="left"/>
        </w:tabs>
        <w:bidi w:val="0"/>
        <w:spacing w:before="0" w:line="240" w:lineRule="auto"/>
        <w:ind w:left="0" w:right="0" w:firstLine="0"/>
        <w:jc w:val="center"/>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Záruka</w:t>
      </w:r>
      <w:bookmarkEnd w:id="124"/>
      <w:bookmarkEnd w:id="125"/>
      <w:bookmarkEnd w:id="127"/>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bookmarkEnd w:id="128"/>
      <w:bookmarkEnd w:id="129"/>
      <w:bookmarkEnd w:id="131"/>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32"/>
      <w:bookmarkEnd w:id="133"/>
      <w:bookmarkEnd w:id="135"/>
    </w:p>
    <w:p>
      <w:pPr>
        <w:pStyle w:val="Style16"/>
        <w:keepNext/>
        <w:keepLines/>
        <w:widowControl w:val="0"/>
        <w:numPr>
          <w:ilvl w:val="0"/>
          <w:numId w:val="13"/>
        </w:numPr>
        <w:shd w:val="clear" w:color="auto" w:fill="auto"/>
        <w:tabs>
          <w:tab w:pos="351" w:val="left"/>
        </w:tabs>
        <w:bidi w:val="0"/>
        <w:spacing w:before="0" w:line="240" w:lineRule="auto"/>
        <w:ind w:left="380" w:right="0" w:hanging="38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Pokud jde o právo z odpovědnosti za vady, má kupující vůči prodávajícímu tato práva a nároky:</w:t>
      </w:r>
      <w:bookmarkEnd w:id="136"/>
      <w:bookmarkEnd w:id="137"/>
      <w:bookmarkEnd w:id="139"/>
    </w:p>
    <w:p>
      <w:pPr>
        <w:pStyle w:val="Style16"/>
        <w:keepNext/>
        <w:keepLines/>
        <w:widowControl w:val="0"/>
        <w:numPr>
          <w:ilvl w:val="0"/>
          <w:numId w:val="15"/>
        </w:numPr>
        <w:shd w:val="clear" w:color="auto" w:fill="auto"/>
        <w:tabs>
          <w:tab w:pos="747" w:val="left"/>
        </w:tabs>
        <w:bidi w:val="0"/>
        <w:spacing w:before="0" w:line="240" w:lineRule="auto"/>
        <w:ind w:left="800" w:right="0" w:hanging="42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8 týdnů (lhůta může být maximálně rovna původní době dodání předmětu plnění od podpisu KS) dnů od uplatnění reklamace.</w:t>
      </w:r>
      <w:bookmarkEnd w:id="140"/>
      <w:bookmarkEnd w:id="141"/>
      <w:bookmarkEnd w:id="143"/>
    </w:p>
    <w:p>
      <w:pPr>
        <w:pStyle w:val="Style16"/>
        <w:keepNext/>
        <w:keepLines/>
        <w:widowControl w:val="0"/>
        <w:numPr>
          <w:ilvl w:val="0"/>
          <w:numId w:val="15"/>
        </w:numPr>
        <w:shd w:val="clear" w:color="auto" w:fill="auto"/>
        <w:tabs>
          <w:tab w:pos="747" w:val="left"/>
        </w:tabs>
        <w:bidi w:val="0"/>
        <w:spacing w:before="0" w:line="240" w:lineRule="auto"/>
        <w:ind w:left="800" w:right="0" w:hanging="42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právo na poskytnutí slevy, odpovídající rozdílu ceny vadného a bezvadného předmětu smlouvy,</w:t>
      </w:r>
      <w:bookmarkEnd w:id="144"/>
      <w:bookmarkEnd w:id="145"/>
      <w:bookmarkEnd w:id="147"/>
    </w:p>
    <w:p>
      <w:pPr>
        <w:pStyle w:val="Style16"/>
        <w:keepNext/>
        <w:keepLines/>
        <w:widowControl w:val="0"/>
        <w:numPr>
          <w:ilvl w:val="0"/>
          <w:numId w:val="15"/>
        </w:numPr>
        <w:shd w:val="clear" w:color="auto" w:fill="auto"/>
        <w:tabs>
          <w:tab w:pos="747" w:val="left"/>
        </w:tabs>
        <w:bidi w:val="0"/>
        <w:spacing w:before="0" w:line="240" w:lineRule="auto"/>
        <w:ind w:left="800" w:right="0" w:hanging="42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48"/>
      <w:bookmarkEnd w:id="149"/>
      <w:bookmarkEnd w:id="151"/>
    </w:p>
    <w:p>
      <w:pPr>
        <w:pStyle w:val="Style16"/>
        <w:keepNext/>
        <w:keepLines/>
        <w:widowControl w:val="0"/>
        <w:numPr>
          <w:ilvl w:val="0"/>
          <w:numId w:val="13"/>
        </w:numPr>
        <w:shd w:val="clear" w:color="auto" w:fill="auto"/>
        <w:tabs>
          <w:tab w:pos="351" w:val="left"/>
        </w:tabs>
        <w:bidi w:val="0"/>
        <w:spacing w:before="0" w:line="254" w:lineRule="auto"/>
        <w:ind w:left="380" w:right="0" w:hanging="38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52"/>
      <w:bookmarkEnd w:id="153"/>
      <w:bookmarkEnd w:id="155"/>
    </w:p>
    <w:p>
      <w:pPr>
        <w:pStyle w:val="Style4"/>
        <w:keepNext/>
        <w:keepLines/>
        <w:widowControl w:val="0"/>
        <w:numPr>
          <w:ilvl w:val="0"/>
          <w:numId w:val="1"/>
        </w:numPr>
        <w:shd w:val="clear" w:color="auto" w:fill="auto"/>
        <w:tabs>
          <w:tab w:pos="471" w:val="left"/>
        </w:tabs>
        <w:bidi w:val="0"/>
        <w:spacing w:before="0" w:line="240" w:lineRule="auto"/>
        <w:ind w:left="0" w:right="0" w:firstLine="0"/>
        <w:jc w:val="center"/>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Compliance doložka</w:t>
      </w:r>
      <w:bookmarkEnd w:id="156"/>
      <w:bookmarkEnd w:id="157"/>
      <w:bookmarkEnd w:id="159"/>
    </w:p>
    <w:p>
      <w:pPr>
        <w:pStyle w:val="Style16"/>
        <w:keepNext/>
        <w:keepLines/>
        <w:widowControl w:val="0"/>
        <w:numPr>
          <w:ilvl w:val="0"/>
          <w:numId w:val="17"/>
        </w:numPr>
        <w:shd w:val="clear" w:color="auto" w:fill="auto"/>
        <w:tabs>
          <w:tab w:pos="370" w:val="left"/>
        </w:tabs>
        <w:bidi w:val="0"/>
        <w:spacing w:before="0" w:line="240" w:lineRule="auto"/>
        <w:ind w:right="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60"/>
      <w:bookmarkEnd w:id="161"/>
      <w:bookmarkEnd w:id="163"/>
    </w:p>
    <w:p>
      <w:pPr>
        <w:pStyle w:val="Style16"/>
        <w:keepNext/>
        <w:keepLines/>
        <w:widowControl w:val="0"/>
        <w:numPr>
          <w:ilvl w:val="0"/>
          <w:numId w:val="17"/>
        </w:numPr>
        <w:shd w:val="clear" w:color="auto" w:fill="auto"/>
        <w:tabs>
          <w:tab w:pos="370" w:val="left"/>
        </w:tabs>
        <w:bidi w:val="0"/>
        <w:spacing w:before="0" w:line="240" w:lineRule="auto"/>
        <w:ind w:right="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64"/>
      <w:bookmarkEnd w:id="165"/>
      <w:bookmarkEnd w:id="167"/>
    </w:p>
    <w:p>
      <w:pPr>
        <w:pStyle w:val="Style16"/>
        <w:keepNext/>
        <w:keepLines/>
        <w:widowControl w:val="0"/>
        <w:numPr>
          <w:ilvl w:val="0"/>
          <w:numId w:val="17"/>
        </w:numPr>
        <w:shd w:val="clear" w:color="auto" w:fill="auto"/>
        <w:tabs>
          <w:tab w:pos="370" w:val="left"/>
          <w:tab w:pos="2755" w:val="left"/>
          <w:tab w:pos="4896" w:val="left"/>
          <w:tab w:pos="6907" w:val="left"/>
          <w:tab w:pos="8726" w:val="left"/>
        </w:tabs>
        <w:bidi w:val="0"/>
        <w:spacing w:before="0" w:after="0" w:line="240" w:lineRule="auto"/>
        <w:ind w:right="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bookmarkEnd w:id="168"/>
      <w:bookmarkEnd w:id="169"/>
      <w:bookmarkEnd w:id="171"/>
    </w:p>
    <w:p>
      <w:pPr>
        <w:pStyle w:val="Style2"/>
        <w:keepNext w:val="0"/>
        <w:keepLines w:val="0"/>
        <w:widowControl w:val="0"/>
        <w:shd w:val="clear" w:color="auto" w:fill="auto"/>
        <w:bidi w:val="0"/>
        <w:spacing w:before="0" w:line="240" w:lineRule="auto"/>
        <w:ind w:left="360" w:right="0" w:firstLine="40"/>
        <w:jc w:val="both"/>
      </w:pPr>
      <w:r>
        <w:fldChar w:fldCharType="begin"/>
      </w:r>
      <w:r>
        <w:rPr/>
        <w:instrText> HYPERLINK "http://www.poh.cz/protikorupcni-a-compliance-program/d-1346/p1=1458" </w:instrText>
      </w:r>
      <w:r>
        <w:fldChar w:fldCharType="separate"/>
      </w:r>
      <w:bookmarkStart w:id="172" w:name="bookmark172"/>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72"/>
    </w:p>
    <w:p>
      <w:pPr>
        <w:pStyle w:val="Style16"/>
        <w:keepNext/>
        <w:keepLines/>
        <w:widowControl w:val="0"/>
        <w:numPr>
          <w:ilvl w:val="0"/>
          <w:numId w:val="17"/>
        </w:numPr>
        <w:shd w:val="clear" w:color="auto" w:fill="auto"/>
        <w:tabs>
          <w:tab w:pos="370" w:val="left"/>
        </w:tabs>
        <w:bidi w:val="0"/>
        <w:spacing w:before="0" w:after="300" w:line="240" w:lineRule="auto"/>
        <w:ind w:right="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73"/>
      <w:bookmarkEnd w:id="174"/>
      <w:bookmarkEnd w:id="176"/>
    </w:p>
    <w:p>
      <w:pPr>
        <w:pStyle w:val="Style4"/>
        <w:keepNext/>
        <w:keepLines/>
        <w:widowControl w:val="0"/>
        <w:numPr>
          <w:ilvl w:val="0"/>
          <w:numId w:val="1"/>
        </w:numPr>
        <w:shd w:val="clear" w:color="auto" w:fill="auto"/>
        <w:tabs>
          <w:tab w:pos="529" w:val="left"/>
        </w:tabs>
        <w:bidi w:val="0"/>
        <w:spacing w:before="0" w:line="240" w:lineRule="auto"/>
        <w:ind w:left="0" w:right="0" w:firstLine="0"/>
        <w:jc w:val="center"/>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Ochrana a zpracování osobních údajů</w:t>
      </w:r>
      <w:bookmarkEnd w:id="177"/>
      <w:bookmarkEnd w:id="178"/>
      <w:bookmarkEnd w:id="180"/>
    </w:p>
    <w:p>
      <w:pPr>
        <w:pStyle w:val="Style16"/>
        <w:keepNext/>
        <w:keepLines/>
        <w:widowControl w:val="0"/>
        <w:shd w:val="clear" w:color="auto" w:fill="auto"/>
        <w:bidi w:val="0"/>
        <w:spacing w:before="0" w:after="300" w:line="240" w:lineRule="auto"/>
        <w:ind w:right="0" w:firstLine="40"/>
        <w:jc w:val="both"/>
      </w:pPr>
      <w:bookmarkStart w:id="181" w:name="bookmark181"/>
      <w:bookmarkStart w:id="182" w:name="bookmark182"/>
      <w:bookmarkStart w:id="183" w:name="bookmark18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81"/>
      <w:bookmarkEnd w:id="182"/>
      <w:bookmarkEnd w:id="183"/>
    </w:p>
    <w:p>
      <w:pPr>
        <w:pStyle w:val="Style4"/>
        <w:keepNext/>
        <w:keepLines/>
        <w:widowControl w:val="0"/>
        <w:numPr>
          <w:ilvl w:val="0"/>
          <w:numId w:val="1"/>
        </w:numPr>
        <w:shd w:val="clear" w:color="auto" w:fill="auto"/>
        <w:tabs>
          <w:tab w:pos="409" w:val="left"/>
        </w:tabs>
        <w:bidi w:val="0"/>
        <w:spacing w:before="0" w:line="240" w:lineRule="auto"/>
        <w:ind w:left="0" w:right="0" w:firstLine="0"/>
        <w:jc w:val="center"/>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Závěrečná ujednání</w:t>
      </w:r>
      <w:bookmarkEnd w:id="184"/>
      <w:bookmarkEnd w:id="185"/>
      <w:bookmarkEnd w:id="187"/>
    </w:p>
    <w:p>
      <w:pPr>
        <w:pStyle w:val="Style16"/>
        <w:keepNext/>
        <w:keepLines/>
        <w:widowControl w:val="0"/>
        <w:numPr>
          <w:ilvl w:val="0"/>
          <w:numId w:val="19"/>
        </w:numPr>
        <w:shd w:val="clear" w:color="auto" w:fill="auto"/>
        <w:tabs>
          <w:tab w:pos="370" w:val="left"/>
        </w:tabs>
        <w:bidi w:val="0"/>
        <w:spacing w:before="0" w:line="240" w:lineRule="auto"/>
        <w:ind w:right="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88"/>
      <w:bookmarkEnd w:id="189"/>
      <w:bookmarkEnd w:id="191"/>
    </w:p>
    <w:p>
      <w:pPr>
        <w:pStyle w:val="Style16"/>
        <w:keepNext/>
        <w:keepLines/>
        <w:widowControl w:val="0"/>
        <w:numPr>
          <w:ilvl w:val="0"/>
          <w:numId w:val="19"/>
        </w:numPr>
        <w:shd w:val="clear" w:color="auto" w:fill="auto"/>
        <w:tabs>
          <w:tab w:pos="370" w:val="left"/>
        </w:tabs>
        <w:bidi w:val="0"/>
        <w:spacing w:before="0" w:line="240" w:lineRule="auto"/>
        <w:ind w:right="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92"/>
      <w:bookmarkEnd w:id="193"/>
      <w:bookmarkEnd w:id="195"/>
    </w:p>
    <w:p>
      <w:pPr>
        <w:pStyle w:val="Style16"/>
        <w:keepNext/>
        <w:keepLines/>
        <w:widowControl w:val="0"/>
        <w:numPr>
          <w:ilvl w:val="0"/>
          <w:numId w:val="19"/>
        </w:numPr>
        <w:shd w:val="clear" w:color="auto" w:fill="auto"/>
        <w:tabs>
          <w:tab w:pos="370" w:val="left"/>
        </w:tabs>
        <w:bidi w:val="0"/>
        <w:spacing w:before="0" w:line="240" w:lineRule="auto"/>
        <w:ind w:right="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96"/>
      <w:bookmarkEnd w:id="197"/>
      <w:bookmarkEnd w:id="199"/>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w:t>
        <w:br w:type="page"/>
      </w:r>
      <w:r>
        <w:rPr>
          <w:color w:val="000000"/>
          <w:spacing w:val="0"/>
          <w:w w:val="100"/>
          <w:position w:val="0"/>
          <w:shd w:val="clear" w:color="auto" w:fill="auto"/>
          <w:lang w:val="cs-CZ" w:eastAsia="cs-CZ" w:bidi="cs-CZ"/>
        </w:rPr>
        <w:t>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line="240" w:lineRule="auto"/>
        <w:ind w:left="360" w:right="0" w:firstLine="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6"/>
        <w:keepNext/>
        <w:keepLines/>
        <w:widowControl w:val="0"/>
        <w:numPr>
          <w:ilvl w:val="0"/>
          <w:numId w:val="19"/>
        </w:numPr>
        <w:shd w:val="clear" w:color="auto" w:fill="auto"/>
        <w:tabs>
          <w:tab w:pos="360" w:val="left"/>
        </w:tabs>
        <w:bidi w:val="0"/>
        <w:spacing w:before="0" w:line="240" w:lineRule="auto"/>
        <w:ind w:right="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200"/>
      <w:bookmarkEnd w:id="201"/>
      <w:bookmarkEnd w:id="203"/>
    </w:p>
    <w:p>
      <w:pPr>
        <w:pStyle w:val="Style16"/>
        <w:keepNext/>
        <w:keepLines/>
        <w:widowControl w:val="0"/>
        <w:numPr>
          <w:ilvl w:val="0"/>
          <w:numId w:val="19"/>
        </w:numPr>
        <w:shd w:val="clear" w:color="auto" w:fill="auto"/>
        <w:tabs>
          <w:tab w:pos="360" w:val="left"/>
        </w:tabs>
        <w:bidi w:val="0"/>
        <w:spacing w:before="0" w:line="240" w:lineRule="auto"/>
        <w:ind w:left="440" w:right="0" w:hanging="44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204"/>
      <w:bookmarkEnd w:id="205"/>
      <w:bookmarkEnd w:id="207"/>
    </w:p>
    <w:p>
      <w:pPr>
        <w:pStyle w:val="Style16"/>
        <w:keepNext/>
        <w:keepLines/>
        <w:widowControl w:val="0"/>
        <w:numPr>
          <w:ilvl w:val="0"/>
          <w:numId w:val="19"/>
        </w:numPr>
        <w:shd w:val="clear" w:color="auto" w:fill="auto"/>
        <w:tabs>
          <w:tab w:pos="360" w:val="left"/>
        </w:tabs>
        <w:bidi w:val="0"/>
        <w:spacing w:before="0" w:line="240" w:lineRule="auto"/>
        <w:ind w:right="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208"/>
      <w:bookmarkEnd w:id="209"/>
      <w:bookmarkEnd w:id="211"/>
    </w:p>
    <w:p>
      <w:pPr>
        <w:pStyle w:val="Style16"/>
        <w:keepNext/>
        <w:keepLines/>
        <w:widowControl w:val="0"/>
        <w:numPr>
          <w:ilvl w:val="0"/>
          <w:numId w:val="19"/>
        </w:numPr>
        <w:shd w:val="clear" w:color="auto" w:fill="auto"/>
        <w:tabs>
          <w:tab w:pos="360" w:val="left"/>
        </w:tabs>
        <w:bidi w:val="0"/>
        <w:spacing w:before="0" w:line="252" w:lineRule="auto"/>
        <w:ind w:right="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12"/>
      <w:bookmarkEnd w:id="213"/>
      <w:bookmarkEnd w:id="215"/>
    </w:p>
    <w:p>
      <w:pPr>
        <w:pStyle w:val="Style16"/>
        <w:keepNext/>
        <w:keepLines/>
        <w:widowControl w:val="0"/>
        <w:numPr>
          <w:ilvl w:val="0"/>
          <w:numId w:val="19"/>
        </w:numPr>
        <w:shd w:val="clear" w:color="auto" w:fill="auto"/>
        <w:tabs>
          <w:tab w:pos="360" w:val="left"/>
        </w:tabs>
        <w:bidi w:val="0"/>
        <w:spacing w:before="0" w:line="264" w:lineRule="auto"/>
        <w:ind w:left="0" w:right="0" w:firstLine="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Smluvní strany nepovažují žádné ustanovení smlouvy za obchodní tajemství.</w:t>
      </w:r>
      <w:bookmarkEnd w:id="216"/>
      <w:bookmarkEnd w:id="217"/>
      <w:bookmarkEnd w:id="219"/>
    </w:p>
    <w:p>
      <w:pPr>
        <w:pStyle w:val="Style16"/>
        <w:keepNext/>
        <w:keepLines/>
        <w:widowControl w:val="0"/>
        <w:numPr>
          <w:ilvl w:val="0"/>
          <w:numId w:val="19"/>
        </w:numPr>
        <w:shd w:val="clear" w:color="auto" w:fill="auto"/>
        <w:tabs>
          <w:tab w:pos="360" w:val="left"/>
        </w:tabs>
        <w:bidi w:val="0"/>
        <w:spacing w:before="0" w:line="264" w:lineRule="auto"/>
        <w:ind w:left="0" w:right="0" w:firstLine="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Nedílnou součástí kupní smlouvy je:</w:t>
      </w:r>
      <w:bookmarkEnd w:id="220"/>
      <w:bookmarkEnd w:id="221"/>
      <w:bookmarkEnd w:id="223"/>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příloha č. 1 - Technická specifikace</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příloha č. 2 - Cenová skladba.</w:t>
      </w:r>
    </w:p>
    <w:p>
      <w:pPr>
        <w:pStyle w:val="Style16"/>
        <w:keepNext/>
        <w:keepLines/>
        <w:widowControl w:val="0"/>
        <w:numPr>
          <w:ilvl w:val="0"/>
          <w:numId w:val="19"/>
        </w:numPr>
        <w:shd w:val="clear" w:color="auto" w:fill="auto"/>
        <w:tabs>
          <w:tab w:pos="475" w:val="left"/>
        </w:tabs>
        <w:bidi w:val="0"/>
        <w:spacing w:before="0" w:after="620" w:line="240" w:lineRule="auto"/>
        <w:ind w:right="0"/>
        <w:jc w:val="both"/>
      </w:pPr>
      <w:r>
        <mc:AlternateContent>
          <mc:Choice Requires="wps">
            <w:drawing>
              <wp:anchor distT="0" distB="0" distL="114300" distR="114300" simplePos="0" relativeHeight="125829378" behindDoc="0" locked="0" layoutInCell="1" allowOverlap="1">
                <wp:simplePos x="0" y="0"/>
                <wp:positionH relativeFrom="page">
                  <wp:posOffset>5076825</wp:posOffset>
                </wp:positionH>
                <wp:positionV relativeFrom="paragraph">
                  <wp:posOffset>901700</wp:posOffset>
                </wp:positionV>
                <wp:extent cx="655320" cy="225425"/>
                <wp:wrapSquare wrapText="left"/>
                <wp:docPr id="1" name="Shape 1"/>
                <a:graphic xmlns:a="http://schemas.openxmlformats.org/drawingml/2006/main">
                  <a:graphicData uri="http://schemas.microsoft.com/office/word/2010/wordprocessingShape">
                    <wps:wsp>
                      <wps:cNvSpPr txBox="1"/>
                      <wps:spPr>
                        <a:xfrm>
                          <a:ext cx="65532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12.9.2024</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9.75pt;margin-top:71.pt;width:51.600000000000001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12.9.2024</w:t>
                      </w:r>
                    </w:p>
                  </w:txbxContent>
                </v:textbox>
                <w10:wrap type="square" side="left" anchorx="page"/>
              </v:shape>
            </w:pict>
          </mc:Fallback>
        </mc:AlternateContent>
      </w: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24"/>
      <w:bookmarkEnd w:id="225"/>
      <w:bookmarkEnd w:id="227"/>
    </w:p>
    <w:p>
      <w:pPr>
        <w:pStyle w:val="Style2"/>
        <w:keepNext w:val="0"/>
        <w:keepLines w:val="0"/>
        <w:widowControl w:val="0"/>
        <w:shd w:val="clear" w:color="auto" w:fill="auto"/>
        <w:bidi w:val="0"/>
        <w:spacing w:before="0" w:line="240" w:lineRule="auto"/>
        <w:ind w:left="2180" w:right="0" w:firstLine="0"/>
        <w:jc w:val="both"/>
      </w:pPr>
      <w:r>
        <mc:AlternateContent>
          <mc:Choice Requires="wps">
            <w:drawing>
              <wp:anchor distT="0" distB="0" distL="114300" distR="114300" simplePos="0" relativeHeight="125829380" behindDoc="0" locked="0" layoutInCell="1" allowOverlap="1">
                <wp:simplePos x="0" y="0"/>
                <wp:positionH relativeFrom="page">
                  <wp:posOffset>929005</wp:posOffset>
                </wp:positionH>
                <wp:positionV relativeFrom="paragraph">
                  <wp:posOffset>12700</wp:posOffset>
                </wp:positionV>
                <wp:extent cx="1454150" cy="554990"/>
                <wp:wrapSquare wrapText="right"/>
                <wp:docPr id="3" name="Shape 3"/>
                <a:graphic xmlns:a="http://schemas.openxmlformats.org/drawingml/2006/main">
                  <a:graphicData uri="http://schemas.microsoft.com/office/word/2010/wordprocessingShape">
                    <wps:wsp>
                      <wps:cNvSpPr txBox="1"/>
                      <wps:spPr>
                        <a:xfrm>
                          <a:ext cx="1454150" cy="554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12.9.2024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wps:txbx>
                      <wps:bodyPr lIns="0" tIns="0" rIns="0" bIns="0">
                        <a:noAutoFit/>
                      </wps:bodyPr>
                    </wps:wsp>
                  </a:graphicData>
                </a:graphic>
              </wp:anchor>
            </w:drawing>
          </mc:Choice>
          <mc:Fallback>
            <w:pict>
              <v:shape id="_x0000_s1029" type="#_x0000_t202" style="position:absolute;margin-left:73.150000000000006pt;margin-top:1.pt;width:114.5pt;height:43.700000000000003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12.9.2024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v:textbox>
                <w10:wrap type="square" side="right" anchorx="page"/>
              </v:shape>
            </w:pict>
          </mc:Fallback>
        </mc:AlternateContent>
      </w:r>
      <w:r>
        <w:rPr>
          <w:color w:val="000000"/>
          <w:spacing w:val="0"/>
          <w:w w:val="100"/>
          <w:position w:val="0"/>
          <w:shd w:val="clear" w:color="auto" w:fill="auto"/>
          <w:lang w:val="cs-CZ" w:eastAsia="cs-CZ" w:bidi="cs-CZ"/>
        </w:rPr>
        <w:t>V Chomutově dne za Kupujícího:</w:t>
      </w:r>
    </w:p>
    <w:p>
      <w:pPr>
        <w:widowControl w:val="0"/>
        <w:spacing w:line="1" w:lineRule="exact"/>
      </w:pPr>
      <w:r>
        <mc:AlternateContent>
          <mc:Choice Requires="wps">
            <w:drawing>
              <wp:anchor distT="673100" distB="0" distL="0" distR="0" simplePos="0" relativeHeight="125829382" behindDoc="0" locked="0" layoutInCell="1" allowOverlap="1">
                <wp:simplePos x="0" y="0"/>
                <wp:positionH relativeFrom="page">
                  <wp:posOffset>1318895</wp:posOffset>
                </wp:positionH>
                <wp:positionV relativeFrom="paragraph">
                  <wp:posOffset>673100</wp:posOffset>
                </wp:positionV>
                <wp:extent cx="1551305" cy="548640"/>
                <wp:wrapTopAndBottom/>
                <wp:docPr id="5" name="Shape 5"/>
                <a:graphic xmlns:a="http://schemas.openxmlformats.org/drawingml/2006/main">
                  <a:graphicData uri="http://schemas.microsoft.com/office/word/2010/wordprocessingShape">
                    <wps:wsp>
                      <wps:cNvSpPr txBox="1"/>
                      <wps:spPr>
                        <a:xfrm>
                          <a:ext cx="1551305"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Potápěčská stanice, a.s.</w:t>
                              <w:br/>
                              <w:t>xxxxxxxxx</w:t>
                              <w:br/>
                              <w:t>předseda správní rady</w:t>
                            </w:r>
                          </w:p>
                        </w:txbxContent>
                      </wps:txbx>
                      <wps:bodyPr lIns="0" tIns="0" rIns="0" bIns="0">
                        <a:noAutoFit/>
                      </wps:bodyPr>
                    </wps:wsp>
                  </a:graphicData>
                </a:graphic>
              </wp:anchor>
            </w:drawing>
          </mc:Choice>
          <mc:Fallback>
            <w:pict>
              <v:shape id="_x0000_s1031" type="#_x0000_t202" style="position:absolute;margin-left:103.85000000000001pt;margin-top:53.pt;width:122.15000000000001pt;height:43.200000000000003pt;z-index:-125829371;mso-wrap-distance-left:0;mso-wrap-distance-top:5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Potápěčská stanice, a.s.</w:t>
                        <w:br/>
                        <w:t>xxxxxxxxx</w:t>
                        <w:br/>
                        <w:t>předseda správní rady</w:t>
                      </w:r>
                    </w:p>
                  </w:txbxContent>
                </v:textbox>
                <w10:wrap type="topAndBottom" anchorx="page"/>
              </v:shape>
            </w:pict>
          </mc:Fallback>
        </mc:AlternateContent>
      </w:r>
      <w:r>
        <mc:AlternateContent>
          <mc:Choice Requires="wps">
            <w:drawing>
              <wp:anchor distT="673100" distB="0" distL="0" distR="0" simplePos="0" relativeHeight="125829384" behindDoc="0" locked="0" layoutInCell="1" allowOverlap="1">
                <wp:simplePos x="0" y="0"/>
                <wp:positionH relativeFrom="page">
                  <wp:posOffset>4290695</wp:posOffset>
                </wp:positionH>
                <wp:positionV relativeFrom="paragraph">
                  <wp:posOffset>673100</wp:posOffset>
                </wp:positionV>
                <wp:extent cx="1688465" cy="548640"/>
                <wp:wrapTopAndBottom/>
                <wp:docPr id="7" name="Shape 7"/>
                <a:graphic xmlns:a="http://schemas.openxmlformats.org/drawingml/2006/main">
                  <a:graphicData uri="http://schemas.microsoft.com/office/word/2010/wordprocessingShape">
                    <wps:wsp>
                      <wps:cNvSpPr txBox="1"/>
                      <wps:spPr>
                        <a:xfrm>
                          <a:ext cx="1688465"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w:t>
                              <w:br/>
                              <w:t>ekonomický ředitel</w:t>
                            </w:r>
                          </w:p>
                        </w:txbxContent>
                      </wps:txbx>
                      <wps:bodyPr lIns="0" tIns="0" rIns="0" bIns="0">
                        <a:noAutoFit/>
                      </wps:bodyPr>
                    </wps:wsp>
                  </a:graphicData>
                </a:graphic>
              </wp:anchor>
            </w:drawing>
          </mc:Choice>
          <mc:Fallback>
            <w:pict>
              <v:shape id="_x0000_s1033" type="#_x0000_t202" style="position:absolute;margin-left:337.85000000000002pt;margin-top:53.pt;width:132.94999999999999pt;height:43.200000000000003pt;z-index:-125829369;mso-wrap-distance-left:0;mso-wrap-distance-top:5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w:t>
                        <w:br/>
                        <w:t>ekonomický ředitel</w:t>
                      </w:r>
                    </w:p>
                  </w:txbxContent>
                </v:textbox>
                <w10:wrap type="topAndBottom" anchorx="page"/>
              </v:shape>
            </w:pict>
          </mc:Fallback>
        </mc:AlternateContent>
      </w:r>
    </w:p>
    <w:p>
      <w:pPr>
        <w:pStyle w:val="Style24"/>
        <w:keepNext/>
        <w:keepLines/>
        <w:widowControl w:val="0"/>
        <w:shd w:val="clear" w:color="auto" w:fill="auto"/>
        <w:bidi w:val="0"/>
        <w:spacing w:before="0" w:after="440" w:line="240" w:lineRule="auto"/>
        <w:ind w:left="0" w:right="0"/>
        <w:jc w:val="both"/>
      </w:pPr>
      <w:bookmarkStart w:id="228" w:name="bookmark228"/>
      <w:bookmarkStart w:id="229" w:name="bookmark229"/>
      <w:bookmarkStart w:id="230" w:name="bookmark230"/>
      <w:r>
        <w:rPr>
          <w:color w:val="000000"/>
          <w:spacing w:val="0"/>
          <w:w w:val="100"/>
          <w:position w:val="0"/>
          <w:shd w:val="clear" w:color="auto" w:fill="auto"/>
          <w:lang w:val="cs-CZ" w:eastAsia="cs-CZ" w:bidi="cs-CZ"/>
        </w:rPr>
        <w:t>Příloha č. 1 ke Kupní smlouvě prodávajícího č. z82/24 a kupujícího č. 945/2024</w:t>
      </w:r>
      <w:bookmarkEnd w:id="228"/>
      <w:bookmarkEnd w:id="229"/>
      <w:bookmarkEnd w:id="230"/>
    </w:p>
    <w:p>
      <w:pPr>
        <w:pStyle w:val="Style26"/>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PLUTO 300 Standard </w:t>
      </w:r>
      <w:r>
        <w:rPr>
          <w:color w:val="000000"/>
          <w:spacing w:val="0"/>
          <w:w w:val="100"/>
          <w:position w:val="0"/>
          <w:shd w:val="clear" w:color="auto" w:fill="auto"/>
          <w:lang w:val="cs-CZ" w:eastAsia="cs-CZ" w:bidi="cs-CZ"/>
        </w:rPr>
        <w:t>typ 3075A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Tento vzduchový dýchací přístroj je přetlakový autonomní izolační dýchací přístroj s tlakovým vzduchem a otevřeným dýchacím okruhem. Přístroj má přenosný zásobník tlakového vzduchu a je zcela nezávislý na okolní atmosféře. Přístroj je určen pro ochranu dýchacích orgánů osobám vykonávajícím různé činnosti v prostředí s vysokou koncentrací toxických plynů (organické a anorganické plyny a páry), částic (pevné a tekuté částice, bakterie, viry, prach, aerosoly) nebo v prostředí s nedostatkem kyslíku (méně než 19 %). Přístroj lze použít do prostředí se stupněm nebezpečí výbuchu SNV 1, SNV 2, SNV 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Provozní médium: vzduch</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Provozní tlak: 300 bar</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Hmotnost bez lahve: 2,5 kg</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Součástí je tlakoměr a zvuková signalizace poklesu tlaku v lahvi.</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Maska s plicní automatikou Spiromatic S NR </w:t>
      </w:r>
      <w:r>
        <w:rPr>
          <w:color w:val="000000"/>
          <w:spacing w:val="0"/>
          <w:w w:val="100"/>
          <w:position w:val="0"/>
          <w:shd w:val="clear" w:color="auto" w:fill="auto"/>
          <w:lang w:val="cs-CZ" w:eastAsia="cs-CZ" w:bidi="cs-CZ"/>
        </w:rPr>
        <w:t xml:space="preserve">typ 3043F, </w:t>
      </w:r>
      <w:r>
        <w:rPr>
          <w:b/>
          <w:bCs/>
          <w:color w:val="000000"/>
          <w:spacing w:val="0"/>
          <w:w w:val="100"/>
          <w:position w:val="0"/>
          <w:shd w:val="clear" w:color="auto" w:fill="auto"/>
          <w:lang w:val="cs-CZ" w:eastAsia="cs-CZ" w:bidi="cs-CZ"/>
        </w:rPr>
        <w:t>náhlavní kříž</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Maska je vyrobena ze speciálního kombinovaného pryžového materiálu, který zajišťuje vysokou odolnost proti stárnutí způsobené ozónem a zajišťuje nositeli pohodlí. Maska umožňuje připevnění dioptrických brýlí. Plicní automatika je odběrového typu, tzn. že přivádí vzduch pouze v případě nádechu. Plicní automatika je vybavena dvoukanálovým systémem, který zajišťuje proudění vzduchu do celoobličejové masky podél zorníku, čímž je zabráněno vytváření jakékoliv kondenzaci na zorníku.</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Ochranná maska a plicní automatika Spiromatic S byla testována v souladu s EN 137.</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Tlaková lahev, typ L67B-LS</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Kompozitní tlaková lahev s hliníkovým linerem. Tento typ lahve má neomezenou životnost a podléhá pouze pravidelným tlakovým zkouškám dle zákona.</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Vnitřní objem: 6,8 litrů Provozní tlak: 300 bar Zkušební tlak 450 bar Hmotnost (prázdná): 4,2 kg</w:t>
      </w:r>
    </w:p>
    <w:p>
      <w:pPr>
        <w:pStyle w:val="Style24"/>
        <w:keepNext/>
        <w:keepLines/>
        <w:widowControl w:val="0"/>
        <w:shd w:val="clear" w:color="auto" w:fill="auto"/>
        <w:bidi w:val="0"/>
        <w:spacing w:before="0" w:after="380" w:line="240" w:lineRule="auto"/>
        <w:ind w:left="0" w:right="0"/>
        <w:jc w:val="both"/>
      </w:pPr>
      <w:bookmarkStart w:id="231" w:name="bookmark231"/>
      <w:bookmarkStart w:id="232" w:name="bookmark232"/>
      <w:bookmarkStart w:id="233" w:name="bookmark233"/>
      <w:r>
        <w:rPr>
          <w:color w:val="000000"/>
          <w:spacing w:val="0"/>
          <w:w w:val="100"/>
          <w:position w:val="0"/>
          <w:shd w:val="clear" w:color="auto" w:fill="auto"/>
          <w:lang w:val="cs-CZ" w:eastAsia="cs-CZ" w:bidi="cs-CZ"/>
        </w:rPr>
        <w:t>Příloha č. 2 ke Kupní smlouvě prodávajícího č. z82/24 a kupujícího č. 945/2024</w:t>
      </w:r>
      <w:bookmarkEnd w:id="231"/>
      <w:bookmarkEnd w:id="232"/>
      <w:bookmarkEnd w:id="233"/>
    </w:p>
    <w:p>
      <w:pPr>
        <w:pStyle w:val="Style26"/>
        <w:keepNext w:val="0"/>
        <w:keepLines w:val="0"/>
        <w:widowControl w:val="0"/>
        <w:shd w:val="clear" w:color="auto" w:fill="auto"/>
        <w:bidi w:val="0"/>
        <w:spacing w:before="0" w:after="640" w:line="240" w:lineRule="auto"/>
        <w:ind w:left="0" w:right="0" w:firstLine="0"/>
        <w:jc w:val="center"/>
      </w:pPr>
      <w:r>
        <w:rPr>
          <w:color w:val="000000"/>
          <w:spacing w:val="0"/>
          <w:w w:val="100"/>
          <w:position w:val="0"/>
          <w:shd w:val="clear" w:color="auto" w:fill="auto"/>
          <w:lang w:val="cs-CZ" w:eastAsia="cs-CZ" w:bidi="cs-CZ"/>
        </w:rPr>
        <w:t>Cenová skladba</w:t>
      </w:r>
    </w:p>
    <w:p>
      <w:pPr>
        <w:pStyle w:val="Style2"/>
        <w:keepNext w:val="0"/>
        <w:keepLines w:val="0"/>
        <w:widowControl w:val="0"/>
        <w:numPr>
          <w:ilvl w:val="0"/>
          <w:numId w:val="21"/>
        </w:numPr>
        <w:shd w:val="clear" w:color="auto" w:fill="auto"/>
        <w:tabs>
          <w:tab w:pos="807" w:val="left"/>
        </w:tabs>
        <w:bidi w:val="0"/>
        <w:spacing w:before="0" w:after="0" w:line="240" w:lineRule="auto"/>
        <w:ind w:left="0" w:right="0" w:firstLine="380"/>
        <w:jc w:val="left"/>
      </w:pPr>
      <w:bookmarkStart w:id="234" w:name="bookmark234"/>
      <w:bookmarkEnd w:id="234"/>
      <w:r>
        <w:rPr>
          <w:color w:val="000000"/>
          <w:spacing w:val="0"/>
          <w:w w:val="100"/>
          <w:position w:val="0"/>
          <w:shd w:val="clear" w:color="auto" w:fill="auto"/>
          <w:lang w:val="cs-CZ" w:eastAsia="cs-CZ" w:bidi="cs-CZ"/>
        </w:rPr>
        <w:t>Vzduchový dýchací přístroj PLUTO 300 Standard</w:t>
      </w:r>
    </w:p>
    <w:p>
      <w:pPr>
        <w:pStyle w:val="Style2"/>
        <w:keepNext w:val="0"/>
        <w:keepLines w:val="0"/>
        <w:widowControl w:val="0"/>
        <w:numPr>
          <w:ilvl w:val="0"/>
          <w:numId w:val="23"/>
        </w:numPr>
        <w:shd w:val="clear" w:color="auto" w:fill="auto"/>
        <w:tabs>
          <w:tab w:pos="1012" w:val="left"/>
        </w:tabs>
        <w:bidi w:val="0"/>
        <w:spacing w:before="0" w:after="200" w:line="240" w:lineRule="auto"/>
        <w:ind w:left="0" w:right="0" w:firstLine="740"/>
        <w:jc w:val="left"/>
      </w:pPr>
      <w:bookmarkStart w:id="235" w:name="bookmark235"/>
      <w:bookmarkEnd w:id="235"/>
      <w:r>
        <w:rPr>
          <w:color w:val="000000"/>
          <w:spacing w:val="0"/>
          <w:w w:val="100"/>
          <w:position w:val="0"/>
          <w:shd w:val="clear" w:color="auto" w:fill="auto"/>
          <w:lang w:val="cs-CZ" w:eastAsia="cs-CZ" w:bidi="cs-CZ"/>
        </w:rPr>
        <w:t>celkem 8ks = 170.616,-Kč</w:t>
      </w:r>
    </w:p>
    <w:p>
      <w:pPr>
        <w:pStyle w:val="Style2"/>
        <w:keepNext w:val="0"/>
        <w:keepLines w:val="0"/>
        <w:widowControl w:val="0"/>
        <w:numPr>
          <w:ilvl w:val="0"/>
          <w:numId w:val="21"/>
        </w:numPr>
        <w:shd w:val="clear" w:color="auto" w:fill="auto"/>
        <w:tabs>
          <w:tab w:pos="807" w:val="left"/>
        </w:tabs>
        <w:bidi w:val="0"/>
        <w:spacing w:before="0" w:after="0" w:line="240" w:lineRule="auto"/>
        <w:ind w:left="0" w:right="0" w:firstLine="380"/>
        <w:jc w:val="left"/>
      </w:pPr>
      <w:bookmarkStart w:id="236" w:name="bookmark236"/>
      <w:bookmarkEnd w:id="236"/>
      <w:r>
        <w:rPr>
          <w:color w:val="000000"/>
          <w:spacing w:val="0"/>
          <w:w w:val="100"/>
          <w:position w:val="0"/>
          <w:shd w:val="clear" w:color="auto" w:fill="auto"/>
          <w:lang w:val="cs-CZ" w:eastAsia="cs-CZ" w:bidi="cs-CZ"/>
        </w:rPr>
        <w:t>Dýchací maska s automatikou Spiromatic S NR</w:t>
      </w:r>
    </w:p>
    <w:p>
      <w:pPr>
        <w:pStyle w:val="Style2"/>
        <w:keepNext w:val="0"/>
        <w:keepLines w:val="0"/>
        <w:widowControl w:val="0"/>
        <w:numPr>
          <w:ilvl w:val="0"/>
          <w:numId w:val="23"/>
        </w:numPr>
        <w:shd w:val="clear" w:color="auto" w:fill="auto"/>
        <w:tabs>
          <w:tab w:pos="1012" w:val="left"/>
        </w:tabs>
        <w:bidi w:val="0"/>
        <w:spacing w:before="0" w:after="200" w:line="240" w:lineRule="auto"/>
        <w:ind w:left="0" w:right="0" w:firstLine="740"/>
        <w:jc w:val="left"/>
      </w:pPr>
      <w:bookmarkStart w:id="237" w:name="bookmark237"/>
      <w:bookmarkEnd w:id="237"/>
      <w:r>
        <w:rPr>
          <w:color w:val="000000"/>
          <w:spacing w:val="0"/>
          <w:w w:val="100"/>
          <w:position w:val="0"/>
          <w:shd w:val="clear" w:color="auto" w:fill="auto"/>
          <w:lang w:val="cs-CZ" w:eastAsia="cs-CZ" w:bidi="cs-CZ"/>
        </w:rPr>
        <w:t>celkem 8ks = 121.889,-Kč</w:t>
      </w:r>
    </w:p>
    <w:p>
      <w:pPr>
        <w:pStyle w:val="Style2"/>
        <w:keepNext w:val="0"/>
        <w:keepLines w:val="0"/>
        <w:widowControl w:val="0"/>
        <w:numPr>
          <w:ilvl w:val="0"/>
          <w:numId w:val="21"/>
        </w:numPr>
        <w:shd w:val="clear" w:color="auto" w:fill="auto"/>
        <w:tabs>
          <w:tab w:pos="807" w:val="left"/>
        </w:tabs>
        <w:bidi w:val="0"/>
        <w:spacing w:before="0" w:after="0" w:line="240" w:lineRule="auto"/>
        <w:ind w:left="0" w:right="0" w:firstLine="380"/>
        <w:jc w:val="left"/>
      </w:pPr>
      <w:bookmarkStart w:id="238" w:name="bookmark238"/>
      <w:bookmarkEnd w:id="238"/>
      <w:r>
        <w:rPr>
          <w:color w:val="000000"/>
          <w:spacing w:val="0"/>
          <w:w w:val="100"/>
          <w:position w:val="0"/>
          <w:shd w:val="clear" w:color="auto" w:fill="auto"/>
          <w:lang w:val="cs-CZ" w:eastAsia="cs-CZ" w:bidi="cs-CZ"/>
        </w:rPr>
        <w:t>Tlaková lahev kompozitní 6,8 litrů / 300 bar</w:t>
      </w:r>
    </w:p>
    <w:p>
      <w:pPr>
        <w:pStyle w:val="Style2"/>
        <w:keepNext w:val="0"/>
        <w:keepLines w:val="0"/>
        <w:widowControl w:val="0"/>
        <w:numPr>
          <w:ilvl w:val="0"/>
          <w:numId w:val="23"/>
        </w:numPr>
        <w:shd w:val="clear" w:color="auto" w:fill="auto"/>
        <w:tabs>
          <w:tab w:pos="1012" w:val="left"/>
        </w:tabs>
        <w:bidi w:val="0"/>
        <w:spacing w:before="0" w:after="200" w:line="240" w:lineRule="auto"/>
        <w:ind w:left="0" w:right="0" w:firstLine="740"/>
        <w:jc w:val="left"/>
      </w:pPr>
      <w:bookmarkStart w:id="239" w:name="bookmark239"/>
      <w:bookmarkEnd w:id="239"/>
      <w:r>
        <w:rPr>
          <w:color w:val="000000"/>
          <w:spacing w:val="0"/>
          <w:w w:val="100"/>
          <w:position w:val="0"/>
          <w:shd w:val="clear" w:color="auto" w:fill="auto"/>
          <w:lang w:val="cs-CZ" w:eastAsia="cs-CZ" w:bidi="cs-CZ"/>
        </w:rPr>
        <w:t>celkem 8ks = 110.700,-Kč</w:t>
      </w:r>
    </w:p>
    <w:sectPr>
      <w:headerReference w:type="default" r:id="rId5"/>
      <w:footerReference w:type="default" r:id="rId6"/>
      <w:footnotePr>
        <w:pos w:val="pageBottom"/>
        <w:numFmt w:val="decimal"/>
        <w:numRestart w:val="continuous"/>
      </w:footnotePr>
      <w:pgSz w:w="11909" w:h="16838"/>
      <w:pgMar w:top="1157" w:left="1393" w:right="1385" w:bottom="150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5840730</wp:posOffset>
              </wp:positionH>
              <wp:positionV relativeFrom="page">
                <wp:posOffset>9893935</wp:posOffset>
              </wp:positionV>
              <wp:extent cx="822960" cy="201295"/>
              <wp:wrapNone/>
              <wp:docPr id="11" name="Shape 1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wps:txbx>
                    <wps:bodyPr wrap="none" lIns="0" tIns="0" rIns="0" bIns="0">
                      <a:spAutoFit/>
                    </wps:bodyPr>
                  </wps:wsp>
                </a:graphicData>
              </a:graphic>
            </wp:anchor>
          </w:drawing>
        </mc:Choice>
        <mc:Fallback>
          <w:pict>
            <v:shape id="_x0000_s1037" type="#_x0000_t202" style="position:absolute;margin-left:459.90000000000003pt;margin-top:779.05000000000007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435610</wp:posOffset>
              </wp:positionV>
              <wp:extent cx="920750" cy="189230"/>
              <wp:wrapNone/>
              <wp:docPr id="9" name="Shape 9"/>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5" type="#_x0000_t202" style="position:absolute;margin-left:451.94999999999999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5">
    <w:name w:val="Char Style 25"/>
    <w:basedOn w:val="DefaultParagraphFont"/>
    <w:link w:val="Style24"/>
    <w:rPr>
      <w:rFonts w:ascii="Arial" w:eastAsia="Arial" w:hAnsi="Arial" w:cs="Arial"/>
      <w:b/>
      <w:bCs/>
      <w:i w:val="0"/>
      <w:iCs w:val="0"/>
      <w:smallCaps w:val="0"/>
      <w:strike w:val="0"/>
      <w:sz w:val="22"/>
      <w:szCs w:val="22"/>
      <w:u w:val="none"/>
    </w:rPr>
  </w:style>
  <w:style w:type="character" w:customStyle="1" w:styleId="CharStyle27">
    <w:name w:val="Char Style 27"/>
    <w:basedOn w:val="DefaultParagraphFont"/>
    <w:link w:val="Style26"/>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20"/>
      <w:ind w:left="360" w:hanging="360"/>
      <w:outlineLvl w:val="1"/>
    </w:pPr>
    <w:rPr>
      <w:rFonts w:ascii="Arial" w:eastAsia="Arial" w:hAnsi="Arial" w:cs="Arial"/>
      <w:b w:val="0"/>
      <w:bCs w:val="0"/>
      <w:i w:val="0"/>
      <w:iCs w:val="0"/>
      <w:smallCaps w:val="0"/>
      <w:strike w:val="0"/>
      <w:sz w:val="22"/>
      <w:szCs w:val="22"/>
      <w:u w:val="none"/>
    </w:rPr>
  </w:style>
  <w:style w:type="paragraph" w:customStyle="1" w:styleId="Style24">
    <w:name w:val="Style 24"/>
    <w:basedOn w:val="Normal"/>
    <w:link w:val="CharStyle25"/>
    <w:pPr>
      <w:widowControl w:val="0"/>
      <w:shd w:val="clear" w:color="auto" w:fill="FFFFFF"/>
      <w:spacing w:after="410"/>
      <w:ind w:firstLine="960"/>
      <w:outlineLvl w:val="2"/>
    </w:pPr>
    <w:rPr>
      <w:rFonts w:ascii="Arial" w:eastAsia="Arial" w:hAnsi="Arial" w:cs="Arial"/>
      <w:b/>
      <w:bCs/>
      <w:i w:val="0"/>
      <w:iCs w:val="0"/>
      <w:smallCaps w:val="0"/>
      <w:strike w:val="0"/>
      <w:sz w:val="22"/>
      <w:szCs w:val="22"/>
      <w:u w:val="none"/>
    </w:rPr>
  </w:style>
  <w:style w:type="paragraph" w:customStyle="1" w:styleId="Style26">
    <w:name w:val="Style 26"/>
    <w:basedOn w:val="Normal"/>
    <w:link w:val="CharStyle27"/>
    <w:pPr>
      <w:widowControl w:val="0"/>
      <w:shd w:val="clear" w:color="auto" w:fill="FFFFFF"/>
      <w:spacing w:after="42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