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BA" w:rsidRDefault="008A2182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D78BA" w:rsidRDefault="008A2182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>Drnovská 507</w:t>
      </w:r>
    </w:p>
    <w:p w:rsidR="002D78BA" w:rsidRDefault="008A2182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2D78BA" w:rsidRDefault="008A2182">
      <w:pPr>
        <w:pStyle w:val="Zkladntext20"/>
        <w:shd w:val="clear" w:color="auto" w:fill="auto"/>
        <w:spacing w:after="280" w:line="240" w:lineRule="auto"/>
        <w:ind w:right="0"/>
        <w:jc w:val="both"/>
      </w:pPr>
      <w:r>
        <w:rPr>
          <w:b/>
          <w:bCs/>
        </w:rPr>
        <w:t>telefon: 233 022 111</w:t>
      </w:r>
    </w:p>
    <w:p w:rsidR="002D78BA" w:rsidRDefault="008A2182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2D78BA" w:rsidRDefault="008A2182">
      <w:pPr>
        <w:pStyle w:val="Zkladntext1"/>
        <w:shd w:val="clear" w:color="auto" w:fill="auto"/>
        <w:spacing w:after="0" w:line="338" w:lineRule="auto"/>
        <w:ind w:left="4740" w:right="3000" w:firstLine="20"/>
      </w:pPr>
      <w:r>
        <w:t>Objednávka číslo OB-2024-00001433</w:t>
      </w:r>
    </w:p>
    <w:p w:rsidR="002D78BA" w:rsidRDefault="008A2182">
      <w:pPr>
        <w:pStyle w:val="Zkladntext20"/>
        <w:shd w:val="clear" w:color="auto" w:fill="auto"/>
        <w:tabs>
          <w:tab w:val="left" w:pos="3293"/>
        </w:tabs>
        <w:spacing w:after="0" w:line="432" w:lineRule="auto"/>
        <w:ind w:right="0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2D78BA" w:rsidRDefault="008A2182">
      <w:pPr>
        <w:pStyle w:val="Zkladntext1"/>
        <w:shd w:val="clear" w:color="auto" w:fill="auto"/>
        <w:spacing w:after="0"/>
        <w:jc w:val="both"/>
      </w:pPr>
      <w:proofErr w:type="spellStart"/>
      <w:r>
        <w:t>Eset</w:t>
      </w:r>
      <w:proofErr w:type="spellEnd"/>
      <w:r>
        <w:t xml:space="preserve"> software, </w:t>
      </w:r>
      <w:r>
        <w:t>spol. s r.o.</w:t>
      </w:r>
    </w:p>
    <w:p w:rsidR="002D78BA" w:rsidRDefault="008A2182">
      <w:pPr>
        <w:pStyle w:val="Zkladntext1"/>
        <w:pBdr>
          <w:bottom w:val="single" w:sz="4" w:space="0" w:color="auto"/>
        </w:pBdr>
        <w:shd w:val="clear" w:color="auto" w:fill="auto"/>
        <w:spacing w:after="60"/>
        <w:ind w:right="7140"/>
      </w:pPr>
      <w:r>
        <w:t>Sokolovská 100/94 186 00 Praha 8 IČO: 26467593 DIČ: 186 00 Praha 8</w:t>
      </w:r>
    </w:p>
    <w:p w:rsidR="002D78BA" w:rsidRDefault="008A2182">
      <w:pPr>
        <w:pStyle w:val="Titulekobrzku0"/>
        <w:shd w:val="clear" w:color="auto" w:fill="auto"/>
        <w:tabs>
          <w:tab w:val="left" w:pos="2035"/>
          <w:tab w:val="left" w:pos="4882"/>
          <w:tab w:val="left" w:pos="7118"/>
        </w:tabs>
        <w:ind w:left="0"/>
      </w:pPr>
      <w:r>
        <w:t>Položka</w:t>
      </w:r>
      <w:r>
        <w:tab/>
      </w:r>
      <w:proofErr w:type="spellStart"/>
      <w:r>
        <w:rPr>
          <w:b w:val="0"/>
          <w:bCs w:val="0"/>
          <w:sz w:val="15"/>
          <w:szCs w:val="15"/>
        </w:rPr>
        <w:t>Mnozstvi</w:t>
      </w:r>
      <w:proofErr w:type="spellEnd"/>
      <w:r>
        <w:rPr>
          <w:b w:val="0"/>
          <w:bCs w:val="0"/>
          <w:sz w:val="15"/>
          <w:szCs w:val="15"/>
        </w:rPr>
        <w:t xml:space="preserve"> Jednotka</w:t>
      </w:r>
      <w:r>
        <w:rPr>
          <w:b w:val="0"/>
          <w:bCs w:val="0"/>
          <w:sz w:val="15"/>
          <w:szCs w:val="15"/>
        </w:rPr>
        <w:tab/>
      </w:r>
      <w:r>
        <w:t>Popis</w:t>
      </w:r>
      <w:r>
        <w:tab/>
        <w:t>Cena</w:t>
      </w:r>
    </w:p>
    <w:p w:rsidR="002D78BA" w:rsidRDefault="008A218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9950" cy="5486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99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8BA" w:rsidRDefault="002D78BA">
      <w:pPr>
        <w:spacing w:after="86" w:line="14" w:lineRule="exact"/>
      </w:pPr>
    </w:p>
    <w:p w:rsidR="00411642" w:rsidRDefault="00411642">
      <w:pPr>
        <w:pStyle w:val="Zkladntext1"/>
        <w:shd w:val="clear" w:color="auto" w:fill="auto"/>
        <w:spacing w:after="180" w:line="322" w:lineRule="auto"/>
        <w:ind w:left="5040" w:right="1640"/>
      </w:pPr>
      <w:r>
        <w:t xml:space="preserve">V </w:t>
      </w:r>
      <w:r w:rsidR="008A2182">
        <w:t>souvislosti s nárůstem počtu počítačů a notebooků po započtení předpokládaného objemu nových stanic v důsledku slučování ústavů, a to do</w:t>
      </w:r>
      <w:r w:rsidR="008A2182">
        <w:t xml:space="preserve"> konce stávajícího období (24. 2. </w:t>
      </w:r>
      <w:proofErr w:type="gramStart"/>
      <w:r w:rsidR="008A2182">
        <w:t>2027)</w:t>
      </w:r>
      <w:r>
        <w:t xml:space="preserve">                                                                  </w:t>
      </w:r>
      <w:r w:rsidRPr="00411642">
        <w:rPr>
          <w:b/>
        </w:rPr>
        <w:t>Kč</w:t>
      </w:r>
      <w:proofErr w:type="gramEnd"/>
      <w:r w:rsidRPr="00411642">
        <w:rPr>
          <w:b/>
        </w:rPr>
        <w:t xml:space="preserve"> 550 000,- vč. DPH</w:t>
      </w:r>
    </w:p>
    <w:p w:rsidR="002D78BA" w:rsidRDefault="00FF0D20">
      <w:pPr>
        <w:pStyle w:val="Zkladntext1"/>
        <w:shd w:val="clear" w:color="auto" w:fill="auto"/>
        <w:spacing w:after="180" w:line="322" w:lineRule="auto"/>
        <w:ind w:left="5040" w:right="1640"/>
      </w:pPr>
      <w:r>
        <w:t>L</w:t>
      </w:r>
      <w:bookmarkStart w:id="2" w:name="_GoBack"/>
      <w:bookmarkEnd w:id="2"/>
      <w:r w:rsidR="00411642">
        <w:t xml:space="preserve">icence </w:t>
      </w:r>
      <w:proofErr w:type="spellStart"/>
      <w:r w:rsidR="00411642">
        <w:t>Eset</w:t>
      </w:r>
      <w:proofErr w:type="spellEnd"/>
      <w:r w:rsidR="00411642">
        <w:t xml:space="preserve"> </w:t>
      </w:r>
      <w:proofErr w:type="spellStart"/>
      <w:r w:rsidR="00411642">
        <w:t>Protect</w:t>
      </w:r>
      <w:proofErr w:type="spellEnd"/>
      <w:r w:rsidR="00411642">
        <w:t xml:space="preserve"> </w:t>
      </w:r>
      <w:proofErr w:type="spellStart"/>
      <w:r w:rsidR="00411642">
        <w:t>Elite</w:t>
      </w:r>
      <w:proofErr w:type="spellEnd"/>
      <w:r w:rsidR="00411642">
        <w:t>, navýšení na 200 ks</w:t>
      </w:r>
    </w:p>
    <w:p w:rsidR="002D78BA" w:rsidRDefault="002D78BA">
      <w:pPr>
        <w:jc w:val="center"/>
        <w:rPr>
          <w:sz w:val="2"/>
          <w:szCs w:val="2"/>
        </w:rPr>
      </w:pPr>
    </w:p>
    <w:p w:rsidR="002D78BA" w:rsidRDefault="002D78BA">
      <w:pPr>
        <w:spacing w:after="266" w:line="14" w:lineRule="exact"/>
      </w:pPr>
    </w:p>
    <w:p w:rsidR="002D78BA" w:rsidRDefault="008A2182">
      <w:pPr>
        <w:pStyle w:val="Zkladntext20"/>
        <w:shd w:val="clear" w:color="auto" w:fill="auto"/>
        <w:spacing w:after="0"/>
        <w:ind w:right="0"/>
        <w:jc w:val="both"/>
      </w:pPr>
      <w:r>
        <w:t>Fakturujte:</w:t>
      </w:r>
    </w:p>
    <w:p w:rsidR="002D78BA" w:rsidRDefault="008A2182">
      <w:pPr>
        <w:pStyle w:val="Zkladntext20"/>
        <w:shd w:val="clear" w:color="auto" w:fill="auto"/>
        <w:spacing w:after="2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2D78BA" w:rsidRDefault="008A2182">
      <w:pPr>
        <w:pStyle w:val="Zkladntext20"/>
        <w:shd w:val="clear" w:color="auto" w:fill="auto"/>
        <w:ind w:right="71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2D78BA">
      <w:pgSz w:w="11900" w:h="16840"/>
      <w:pgMar w:top="2065" w:right="1330" w:bottom="2065" w:left="1167" w:header="1637" w:footer="16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82" w:rsidRDefault="008A2182">
      <w:r>
        <w:separator/>
      </w:r>
    </w:p>
  </w:endnote>
  <w:endnote w:type="continuationSeparator" w:id="0">
    <w:p w:rsidR="008A2182" w:rsidRDefault="008A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82" w:rsidRDefault="008A2182"/>
  </w:footnote>
  <w:footnote w:type="continuationSeparator" w:id="0">
    <w:p w:rsidR="008A2182" w:rsidRDefault="008A21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78BA"/>
    <w:rsid w:val="002D78BA"/>
    <w:rsid w:val="00411642"/>
    <w:rsid w:val="008A2182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6" w:lineRule="auto"/>
      <w:ind w:right="53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6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6" w:lineRule="auto"/>
      <w:ind w:left="134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6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6" w:lineRule="auto"/>
      <w:ind w:right="53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6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6" w:lineRule="auto"/>
      <w:ind w:left="134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6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2024-09-12T12:49:00Z</dcterms:created>
  <dcterms:modified xsi:type="dcterms:W3CDTF">2024-09-12T12:52:00Z</dcterms:modified>
</cp:coreProperties>
</file>