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12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2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č. smlouvy zhotovitele: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………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105/2023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„VD Všechlapy - 3. uzávěr a oprava PKN spodní výpusti DN 1800“ – projektová</w:t>
        <w:br/>
        <w:t>dokumentace DSJ (DSP/DPS)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zástupce objednatele: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VODNÍ DÍLA – TBD a. s.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Hybernská 1617/40, Nové Město, 110 00 Praha 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49241648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CZ49241648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 zástupce 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3980" w:right="0" w:hanging="39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zapsán v Obchodním rejstříku městského soudu v Praze, v oddílu B, vložce č. 2154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Tento dodatek je uzavírán z důvodu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nefunkčnosti portálu stavebníka ve správě Ministerstva vnitra. I přes úspěšné přihlášení se nedařilo do systému zadávat jakékoliv žádosti a záměry.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88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II. DÍLO A ZPŮSOB PROVEDENÍ DÍLA a Čl. III. TERMÍNY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projektová dokumentace bude předána celkem v počtu 6x paré tištěné + elektronicky, a to 1x ve formátu (_.pdf), a 1x v editovatelných formátech pro potřeby objednatele (_.doc, _.docx, _.xls, _.xlsx, _.dwg a dalších), výkresy budou v souřadnicovém systému S-JTSK.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Dílo bude označeno otiskem autorizačního razítka a vlastnoručním podpisem autorizované osoby v příslušném oboru či specializaci.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Kompletní projektová dokumentace bude předána celkem v počtu 6x paré tištěné + elektronicky, a to 1x ve formátu (_.pdf), a 1x v editovatelných formátech pro potřeby objednatele (_.doc, _.docx, _.xls, _.xlsx, _.dwg a dalších), výkresy budou v souřadnicovém systému S-JTSK.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Elektronická dokumentace bude tvořena souborem elektronických výkresů a dokumentů, které budou strukturované dle vyhlášky 190/2024 Sb. o podrobnostech provozu informačních systémů stavební správy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Tištěná paré budou označena otiskem autorizačního razítka a vlastnoručním podpisem autorizované osoby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elektronická verze dokumentace určená pro podání přes informační systém stavební správy bude opatřena kvalifikovaným časovým razítkem a elektronickým autorizačním podpisem v příslušném oboru či specializaci.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TERMÍNY PLNĚNÍ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line="240" w:lineRule="auto"/>
        <w:ind w:left="720" w:right="0" w:hanging="42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první dílčí termín – předání kompletního stavebně technického průzkumu (1x tištěné + 1x elektronicky):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31. 08. 2024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line="240" w:lineRule="auto"/>
        <w:ind w:left="720" w:right="0" w:hanging="42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druhý dílčí termín – předání kompletní PD (2xtištěné + 1x 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31. 08. 2024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(4 x tištěné + 2 x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9" w:val="left"/>
        </w:tabs>
        <w:bidi w:val="0"/>
        <w:spacing w:before="0" w:after="0" w:line="240" w:lineRule="auto"/>
        <w:ind w:left="0" w:right="0" w:firstLine="30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9" w:val="left"/>
        </w:tabs>
        <w:bidi w:val="0"/>
        <w:spacing w:before="0" w:line="240" w:lineRule="auto"/>
        <w:ind w:left="720" w:right="0" w:hanging="42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první dílčí termín – předání kompletního stavebně technického průzkumu (1x tištěné + 1x elektronicky):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 10. 2024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9" w:val="left"/>
        </w:tabs>
        <w:bidi w:val="0"/>
        <w:spacing w:before="0" w:line="240" w:lineRule="auto"/>
        <w:ind w:left="720" w:right="0" w:hanging="42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druhý dílčí termín – předání kompletní PD (2xtištěné + 1x 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 10. 2024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9" w:val="left"/>
        </w:tabs>
        <w:bidi w:val="0"/>
        <w:spacing w:before="0" w:after="0" w:line="240" w:lineRule="auto"/>
        <w:ind w:left="0" w:right="0" w:firstLine="30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(4 x tištěné + 2 x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3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700" w:line="240" w:lineRule="auto"/>
        <w:ind w:left="440" w:right="0" w:hanging="44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both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220" w:left="1394" w:right="1389" w:bottom="1488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12700</wp:posOffset>
                </wp:positionV>
                <wp:extent cx="819785" cy="22860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978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7.40000000000003pt;margin-top:1.pt;width:64.549999999999997pt;height:18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20" w:after="12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531" w:left="0" w:right="0" w:bottom="153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ekonomický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 prokurista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Vodní díla TBD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531" w:left="1821" w:right="2363" w:bottom="1531" w:header="0" w:footer="3" w:gutter="0"/>
          <w:cols w:num="2" w:space="1330"/>
          <w:noEndnote/>
          <w:rtlGutter w:val="0"/>
          <w:docGrid w:linePitch="360"/>
        </w:sectPr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531" w:left="1821" w:right="2363" w:bottom="1531" w:header="0" w:footer="3" w:gutter="0"/>
      <w:cols w:num="2" w:space="133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9811385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2.55000000000007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4838700</wp:posOffset>
              </wp:positionH>
              <wp:positionV relativeFrom="page">
                <wp:posOffset>393700</wp:posOffset>
              </wp:positionV>
              <wp:extent cx="1825625" cy="1892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2562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Dodatek č. 3 k SoD 105/2023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1.pt;margin-top:31.pt;width:143.75pt;height:14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Dodatek č. 3 k SoD 105/2023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before="60" w:after="1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19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after="260" w:line="221" w:lineRule="auto"/>
    </w:pPr>
    <w:rPr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