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40C8" w14:textId="77777777" w:rsidR="00A33BF6" w:rsidRDefault="000008F6">
      <w:pPr>
        <w:spacing w:before="80"/>
        <w:ind w:left="5" w:right="4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DÍLO</w:t>
      </w:r>
    </w:p>
    <w:p w14:paraId="1D15FB45" w14:textId="77777777" w:rsidR="00A33BF6" w:rsidRDefault="00A33BF6">
      <w:pPr>
        <w:pStyle w:val="Zkladntext"/>
        <w:spacing w:before="21"/>
        <w:ind w:left="0"/>
        <w:rPr>
          <w:b/>
          <w:sz w:val="28"/>
        </w:rPr>
      </w:pPr>
    </w:p>
    <w:p w14:paraId="6F554BE6" w14:textId="77777777" w:rsidR="00A33BF6" w:rsidRDefault="000008F6">
      <w:pPr>
        <w:pStyle w:val="Nadpis2"/>
        <w:ind w:right="0"/>
      </w:pPr>
      <w:r>
        <w:rPr>
          <w:spacing w:val="-5"/>
        </w:rPr>
        <w:t>I.</w:t>
      </w:r>
    </w:p>
    <w:p w14:paraId="364D9B7C" w14:textId="77777777" w:rsidR="00A33BF6" w:rsidRDefault="000008F6">
      <w:pPr>
        <w:pStyle w:val="Nadpis3"/>
        <w:ind w:left="5" w:right="2" w:firstLine="0"/>
        <w:jc w:val="center"/>
      </w:pPr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strany</w:t>
      </w:r>
    </w:p>
    <w:p w14:paraId="5A52B14C" w14:textId="77777777" w:rsidR="00A33BF6" w:rsidRDefault="000008F6">
      <w:pPr>
        <w:pStyle w:val="Odstavecseseznamem"/>
        <w:numPr>
          <w:ilvl w:val="0"/>
          <w:numId w:val="4"/>
        </w:numPr>
        <w:tabs>
          <w:tab w:val="left" w:pos="475"/>
        </w:tabs>
        <w:spacing w:before="241" w:line="265" w:lineRule="exact"/>
        <w:ind w:left="475" w:hanging="357"/>
        <w:rPr>
          <w:b/>
        </w:rPr>
      </w:pPr>
      <w:r>
        <w:rPr>
          <w:b/>
        </w:rPr>
        <w:t>Muzeum</w:t>
      </w:r>
      <w:r>
        <w:rPr>
          <w:b/>
          <w:spacing w:val="-8"/>
        </w:rPr>
        <w:t xml:space="preserve"> </w:t>
      </w:r>
      <w:r>
        <w:rPr>
          <w:b/>
        </w:rPr>
        <w:t>umění</w:t>
      </w:r>
      <w:r>
        <w:rPr>
          <w:b/>
          <w:spacing w:val="-8"/>
        </w:rPr>
        <w:t xml:space="preserve"> </w:t>
      </w:r>
      <w:r>
        <w:rPr>
          <w:b/>
        </w:rPr>
        <w:t>Olomouc,</w:t>
      </w:r>
      <w:r>
        <w:rPr>
          <w:b/>
          <w:spacing w:val="-5"/>
        </w:rPr>
        <w:t xml:space="preserve"> </w:t>
      </w:r>
      <w:r>
        <w:rPr>
          <w:b/>
        </w:rPr>
        <w:t>státní</w:t>
      </w:r>
      <w:r>
        <w:rPr>
          <w:b/>
          <w:spacing w:val="-8"/>
        </w:rPr>
        <w:t xml:space="preserve"> </w:t>
      </w:r>
      <w:r>
        <w:rPr>
          <w:b/>
        </w:rPr>
        <w:t>příspěvková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organizace</w:t>
      </w:r>
    </w:p>
    <w:p w14:paraId="316894DD" w14:textId="77777777" w:rsidR="00A33BF6" w:rsidRDefault="000008F6">
      <w:pPr>
        <w:pStyle w:val="Zkladntext"/>
        <w:tabs>
          <w:tab w:val="left" w:pos="2953"/>
        </w:tabs>
        <w:spacing w:line="265" w:lineRule="exact"/>
      </w:pPr>
      <w:r>
        <w:t>se</w:t>
      </w:r>
      <w:r>
        <w:rPr>
          <w:spacing w:val="-2"/>
        </w:rPr>
        <w:t xml:space="preserve"> sídlem:</w:t>
      </w:r>
      <w:r>
        <w:tab/>
        <w:t>Denisova</w:t>
      </w:r>
      <w:r>
        <w:rPr>
          <w:spacing w:val="-2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771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Olomouc</w:t>
      </w:r>
    </w:p>
    <w:p w14:paraId="1423BD7A" w14:textId="77777777" w:rsidR="00A33BF6" w:rsidRDefault="000008F6">
      <w:pPr>
        <w:pStyle w:val="Zkladntext"/>
        <w:tabs>
          <w:tab w:val="left" w:pos="2953"/>
        </w:tabs>
      </w:pPr>
      <w:r>
        <w:rPr>
          <w:spacing w:val="-2"/>
        </w:rPr>
        <w:t>zastoupena:</w:t>
      </w:r>
      <w:r>
        <w:tab/>
        <w:t>Mgr.</w:t>
      </w:r>
      <w:r>
        <w:rPr>
          <w:spacing w:val="-2"/>
        </w:rPr>
        <w:t xml:space="preserve"> </w:t>
      </w:r>
      <w:r>
        <w:t>Ondřej</w:t>
      </w:r>
      <w:r>
        <w:rPr>
          <w:spacing w:val="-2"/>
        </w:rPr>
        <w:t xml:space="preserve"> </w:t>
      </w:r>
      <w:r>
        <w:t>Zatloukal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ředitel</w:t>
      </w:r>
    </w:p>
    <w:p w14:paraId="3A28A6F8" w14:textId="77777777" w:rsidR="00A33BF6" w:rsidRDefault="000008F6">
      <w:pPr>
        <w:pStyle w:val="Zkladntext"/>
        <w:tabs>
          <w:tab w:val="left" w:pos="2953"/>
        </w:tabs>
        <w:spacing w:before="1" w:line="265" w:lineRule="exac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75079950</w:t>
      </w:r>
    </w:p>
    <w:p w14:paraId="449A5408" w14:textId="77777777" w:rsidR="00A33BF6" w:rsidRDefault="000008F6">
      <w:pPr>
        <w:pStyle w:val="Zkladntext"/>
        <w:tabs>
          <w:tab w:val="left" w:pos="2953"/>
        </w:tabs>
        <w:spacing w:line="265" w:lineRule="exact"/>
      </w:pPr>
      <w:r>
        <w:rPr>
          <w:spacing w:val="-4"/>
        </w:rPr>
        <w:t>DIČ:</w:t>
      </w:r>
      <w:r>
        <w:tab/>
      </w:r>
      <w:r>
        <w:rPr>
          <w:spacing w:val="-2"/>
        </w:rPr>
        <w:t>CZ75079950</w:t>
      </w:r>
    </w:p>
    <w:p w14:paraId="6F968BDF" w14:textId="77777777" w:rsidR="00A33BF6" w:rsidRDefault="000008F6">
      <w:pPr>
        <w:pStyle w:val="Zkladntext"/>
        <w:spacing w:before="121"/>
      </w:pPr>
      <w:r>
        <w:t>Osoba</w:t>
      </w:r>
      <w:r>
        <w:rPr>
          <w:spacing w:val="-5"/>
        </w:rPr>
        <w:t xml:space="preserve"> </w:t>
      </w:r>
      <w:r>
        <w:t>oprávněná</w:t>
      </w:r>
      <w:r>
        <w:rPr>
          <w:spacing w:val="-5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rPr>
          <w:spacing w:val="-2"/>
        </w:rPr>
        <w:t>stavby:</w:t>
      </w:r>
    </w:p>
    <w:p w14:paraId="7D80E976" w14:textId="5FD28AC2" w:rsidR="00A33BF6" w:rsidRDefault="000008F6">
      <w:pPr>
        <w:pStyle w:val="Zkladntext"/>
        <w:spacing w:before="59" w:line="350" w:lineRule="auto"/>
        <w:ind w:right="4569"/>
      </w:pPr>
      <w:proofErr w:type="spellStart"/>
      <w:r>
        <w:t>xxx</w:t>
      </w:r>
      <w:proofErr w:type="spellEnd"/>
      <w:r>
        <w:t xml:space="preserve"> (dále jen „</w:t>
      </w:r>
      <w:r>
        <w:rPr>
          <w:b/>
        </w:rPr>
        <w:t>objednatel</w:t>
      </w:r>
      <w:r>
        <w:t>“)</w:t>
      </w:r>
    </w:p>
    <w:p w14:paraId="55895305" w14:textId="77777777" w:rsidR="00A33BF6" w:rsidRDefault="000008F6">
      <w:pPr>
        <w:pStyle w:val="Nadpis3"/>
        <w:numPr>
          <w:ilvl w:val="0"/>
          <w:numId w:val="4"/>
        </w:numPr>
        <w:tabs>
          <w:tab w:val="left" w:pos="475"/>
        </w:tabs>
        <w:spacing w:before="116" w:line="273" w:lineRule="exact"/>
        <w:ind w:left="475" w:hanging="357"/>
        <w:rPr>
          <w:rFonts w:ascii="Times New Roman" w:hAnsi="Times New Roman"/>
          <w:b w:val="0"/>
          <w:sz w:val="24"/>
        </w:rPr>
      </w:pPr>
      <w:r>
        <w:t>Stavební</w:t>
      </w:r>
      <w:r>
        <w:rPr>
          <w:spacing w:val="-8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NAVRÁTIL,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14:paraId="1042CA1A" w14:textId="77777777" w:rsidR="00A33BF6" w:rsidRDefault="000008F6">
      <w:pPr>
        <w:pStyle w:val="Zkladntext"/>
        <w:tabs>
          <w:tab w:val="left" w:pos="2953"/>
        </w:tabs>
        <w:spacing w:line="263" w:lineRule="exact"/>
      </w:pPr>
      <w:r>
        <w:t>se</w:t>
      </w:r>
      <w:r>
        <w:rPr>
          <w:spacing w:val="-2"/>
        </w:rPr>
        <w:t xml:space="preserve"> sídlem:</w:t>
      </w:r>
      <w:r>
        <w:tab/>
        <w:t>Vápenice</w:t>
      </w:r>
      <w:r>
        <w:rPr>
          <w:spacing w:val="-6"/>
        </w:rPr>
        <w:t xml:space="preserve"> </w:t>
      </w:r>
      <w:r>
        <w:t>17/2970,</w:t>
      </w:r>
      <w:r>
        <w:rPr>
          <w:spacing w:val="-3"/>
        </w:rPr>
        <w:t xml:space="preserve"> </w:t>
      </w:r>
      <w:r>
        <w:t>796</w:t>
      </w:r>
      <w:r>
        <w:rPr>
          <w:spacing w:val="-4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rPr>
          <w:spacing w:val="-2"/>
        </w:rPr>
        <w:t>Prostějov</w:t>
      </w:r>
    </w:p>
    <w:p w14:paraId="6D4FEE68" w14:textId="77777777" w:rsidR="00A33BF6" w:rsidRDefault="000008F6">
      <w:pPr>
        <w:pStyle w:val="Zkladntext"/>
        <w:tabs>
          <w:tab w:val="left" w:pos="2953"/>
        </w:tabs>
        <w:spacing w:before="1" w:line="265" w:lineRule="exact"/>
      </w:pPr>
      <w:r>
        <w:rPr>
          <w:spacing w:val="-2"/>
        </w:rPr>
        <w:t>zastoupena:</w:t>
      </w:r>
      <w:r>
        <w:tab/>
        <w:t>Ing.</w:t>
      </w:r>
      <w:r>
        <w:rPr>
          <w:spacing w:val="-3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Josef</w:t>
      </w:r>
      <w:r>
        <w:rPr>
          <w:spacing w:val="-3"/>
        </w:rPr>
        <w:t xml:space="preserve"> </w:t>
      </w:r>
      <w:r>
        <w:t>Velešík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jednatel</w:t>
      </w:r>
    </w:p>
    <w:p w14:paraId="2E79F701" w14:textId="77777777" w:rsidR="00A33BF6" w:rsidRDefault="000008F6">
      <w:pPr>
        <w:pStyle w:val="Zkladntext"/>
        <w:tabs>
          <w:tab w:val="left" w:pos="2953"/>
        </w:tabs>
        <w:spacing w:line="265" w:lineRule="exac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46972021</w:t>
      </w:r>
    </w:p>
    <w:p w14:paraId="1805B882" w14:textId="77777777" w:rsidR="00A33BF6" w:rsidRDefault="000008F6">
      <w:pPr>
        <w:pStyle w:val="Zkladntext"/>
        <w:tabs>
          <w:tab w:val="left" w:pos="2953"/>
        </w:tabs>
        <w:spacing w:before="1"/>
      </w:pPr>
      <w:r>
        <w:rPr>
          <w:spacing w:val="-4"/>
        </w:rPr>
        <w:t>DIČ:</w:t>
      </w:r>
      <w:r>
        <w:tab/>
      </w:r>
      <w:r>
        <w:rPr>
          <w:spacing w:val="-2"/>
        </w:rPr>
        <w:t>CZ46972021</w:t>
      </w:r>
    </w:p>
    <w:p w14:paraId="2E841038" w14:textId="77777777" w:rsidR="00A33BF6" w:rsidRDefault="000008F6">
      <w:pPr>
        <w:pStyle w:val="Zkladntext"/>
        <w:tabs>
          <w:tab w:val="left" w:pos="2953"/>
        </w:tabs>
        <w:spacing w:before="1"/>
        <w:ind w:right="4267"/>
      </w:pPr>
      <w:r>
        <w:t>bankovní spojení:</w:t>
      </w:r>
      <w:r>
        <w:tab/>
        <w:t>Komerční banka, a.s. číslo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19-2133470267/0100</w:t>
      </w:r>
    </w:p>
    <w:p w14:paraId="1B6F08A4" w14:textId="77777777" w:rsidR="00A33BF6" w:rsidRDefault="000008F6">
      <w:pPr>
        <w:pStyle w:val="Zkladntext"/>
        <w:spacing w:before="30" w:line="386" w:lineRule="exact"/>
        <w:ind w:right="336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6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Brně,</w:t>
      </w:r>
      <w:r>
        <w:rPr>
          <w:spacing w:val="-1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zn.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7336 Osoba oprávněná jednat ve věcech technických a realizace stavby:</w:t>
      </w:r>
    </w:p>
    <w:p w14:paraId="14CC6614" w14:textId="1C23F2E7" w:rsidR="000008F6" w:rsidRDefault="000008F6">
      <w:pPr>
        <w:pStyle w:val="Zkladntext"/>
        <w:spacing w:before="27" w:line="350" w:lineRule="auto"/>
        <w:ind w:right="4569"/>
      </w:pPr>
      <w:proofErr w:type="spellStart"/>
      <w:r>
        <w:t>Xxx</w:t>
      </w:r>
      <w:proofErr w:type="spellEnd"/>
    </w:p>
    <w:p w14:paraId="0DAB3C52" w14:textId="541DC2F0" w:rsidR="00A33BF6" w:rsidRDefault="000008F6">
      <w:pPr>
        <w:pStyle w:val="Zkladntext"/>
        <w:spacing w:before="27" w:line="350" w:lineRule="auto"/>
        <w:ind w:right="4569"/>
      </w:pPr>
      <w:r>
        <w:t xml:space="preserve"> (dále jen „</w:t>
      </w:r>
      <w:r>
        <w:rPr>
          <w:b/>
        </w:rPr>
        <w:t>zhotovitel</w:t>
      </w:r>
      <w:r>
        <w:t>“)</w:t>
      </w:r>
    </w:p>
    <w:p w14:paraId="7D35C6DD" w14:textId="77777777" w:rsidR="00A33BF6" w:rsidRDefault="00A33BF6">
      <w:pPr>
        <w:pStyle w:val="Zkladntext"/>
        <w:ind w:left="0"/>
      </w:pPr>
    </w:p>
    <w:p w14:paraId="131B0B84" w14:textId="77777777" w:rsidR="00A33BF6" w:rsidRDefault="00A33BF6">
      <w:pPr>
        <w:pStyle w:val="Zkladntext"/>
        <w:spacing w:before="91"/>
        <w:ind w:left="0"/>
      </w:pPr>
    </w:p>
    <w:p w14:paraId="0F958AEB" w14:textId="77777777" w:rsidR="00A33BF6" w:rsidRDefault="000008F6">
      <w:pPr>
        <w:pStyle w:val="Nadpis2"/>
      </w:pPr>
      <w:r>
        <w:rPr>
          <w:spacing w:val="-5"/>
        </w:rPr>
        <w:t>II.</w:t>
      </w:r>
    </w:p>
    <w:p w14:paraId="76FF032E" w14:textId="77777777" w:rsidR="00A33BF6" w:rsidRDefault="00A33BF6">
      <w:pPr>
        <w:pStyle w:val="Zkladntext"/>
        <w:spacing w:before="119"/>
        <w:ind w:left="0"/>
        <w:rPr>
          <w:b/>
        </w:rPr>
      </w:pPr>
    </w:p>
    <w:p w14:paraId="3029E330" w14:textId="77777777" w:rsidR="00A33BF6" w:rsidRDefault="000008F6">
      <w:pPr>
        <w:pStyle w:val="Odstavecseseznamem"/>
        <w:numPr>
          <w:ilvl w:val="0"/>
          <w:numId w:val="3"/>
        </w:numPr>
        <w:tabs>
          <w:tab w:val="left" w:pos="474"/>
          <w:tab w:val="left" w:pos="476"/>
        </w:tabs>
        <w:spacing w:before="0"/>
        <w:ind w:right="112"/>
        <w:jc w:val="both"/>
      </w:pPr>
      <w:r>
        <w:t>Smluvní strany uzavřely dne 11. 7. 2024 smlouvu o dílo na provedení stavebních prací týkajících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rekonstrukce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obnovy</w:t>
      </w:r>
      <w:r>
        <w:rPr>
          <w:spacing w:val="-7"/>
        </w:rPr>
        <w:t xml:space="preserve"> </w:t>
      </w:r>
      <w:r>
        <w:t>kavárny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objektu</w:t>
      </w:r>
      <w:r>
        <w:rPr>
          <w:spacing w:val="-6"/>
        </w:rPr>
        <w:t xml:space="preserve"> </w:t>
      </w:r>
      <w:r>
        <w:t>Muzea</w:t>
      </w:r>
      <w:r>
        <w:rPr>
          <w:spacing w:val="-6"/>
        </w:rPr>
        <w:t xml:space="preserve"> </w:t>
      </w:r>
      <w:r>
        <w:t>umění</w:t>
      </w:r>
      <w:r>
        <w:rPr>
          <w:spacing w:val="-5"/>
        </w:rPr>
        <w:t xml:space="preserve"> </w:t>
      </w:r>
      <w:r>
        <w:t>Olomouc.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uzavřené smlouvy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dílo je použit institut přenesené daňové povinnosti dle zákona č.</w:t>
      </w:r>
      <w:r>
        <w:rPr>
          <w:spacing w:val="-18"/>
        </w:rPr>
        <w:t xml:space="preserve"> </w:t>
      </w:r>
      <w:r>
        <w:t>235/2004</w:t>
      </w:r>
      <w:r>
        <w:rPr>
          <w:spacing w:val="-17"/>
        </w:rPr>
        <w:t xml:space="preserve"> </w:t>
      </w:r>
      <w:r>
        <w:t>Sb., o</w:t>
      </w:r>
      <w:r>
        <w:rPr>
          <w:spacing w:val="-18"/>
        </w:rPr>
        <w:t xml:space="preserve"> </w:t>
      </w:r>
      <w:r>
        <w:t>dani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přidané</w:t>
      </w:r>
      <w:r>
        <w:rPr>
          <w:spacing w:val="-14"/>
        </w:rPr>
        <w:t xml:space="preserve"> </w:t>
      </w:r>
      <w:r>
        <w:t>hodnoty, ve</w:t>
      </w:r>
      <w:r>
        <w:rPr>
          <w:spacing w:val="-18"/>
        </w:rPr>
        <w:t xml:space="preserve"> </w:t>
      </w:r>
      <w:r>
        <w:t>znění pozdějších předpisů (dále jen „zákon o</w:t>
      </w:r>
      <w:r>
        <w:rPr>
          <w:spacing w:val="-18"/>
        </w:rPr>
        <w:t xml:space="preserve"> </w:t>
      </w:r>
      <w:r>
        <w:t>DPH“). Jelikož objednatel</w:t>
      </w:r>
      <w:r>
        <w:rPr>
          <w:spacing w:val="-14"/>
        </w:rPr>
        <w:t xml:space="preserve"> </w:t>
      </w:r>
      <w:r>
        <w:t>není</w:t>
      </w:r>
      <w:r>
        <w:rPr>
          <w:spacing w:val="-14"/>
        </w:rPr>
        <w:t xml:space="preserve"> </w:t>
      </w:r>
      <w:r>
        <w:t>osobou</w:t>
      </w:r>
      <w:r>
        <w:rPr>
          <w:spacing w:val="-16"/>
        </w:rPr>
        <w:t xml:space="preserve"> </w:t>
      </w:r>
      <w:r>
        <w:t>povinnou</w:t>
      </w:r>
      <w:r>
        <w:rPr>
          <w:spacing w:val="-14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platbě</w:t>
      </w:r>
      <w:r>
        <w:rPr>
          <w:spacing w:val="-17"/>
        </w:rPr>
        <w:t xml:space="preserve"> </w:t>
      </w:r>
      <w:r>
        <w:t>daně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přidané</w:t>
      </w:r>
      <w:r>
        <w:rPr>
          <w:spacing w:val="-15"/>
        </w:rPr>
        <w:t xml:space="preserve"> </w:t>
      </w:r>
      <w:r>
        <w:t>hodnoty,</w:t>
      </w:r>
      <w:r>
        <w:rPr>
          <w:spacing w:val="-13"/>
        </w:rPr>
        <w:t xml:space="preserve"> </w:t>
      </w:r>
      <w:r>
        <w:t>nevztahuje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plnění z</w:t>
      </w:r>
      <w:r>
        <w:rPr>
          <w:spacing w:val="-13"/>
        </w:rPr>
        <w:t xml:space="preserve"> </w:t>
      </w:r>
      <w:r>
        <w:t>uzavřené</w:t>
      </w:r>
      <w:r>
        <w:rPr>
          <w:spacing w:val="-15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dílo</w:t>
      </w:r>
      <w:r>
        <w:rPr>
          <w:spacing w:val="-14"/>
        </w:rPr>
        <w:t xml:space="preserve"> </w:t>
      </w:r>
      <w:r>
        <w:t>přenesená</w:t>
      </w:r>
      <w:r>
        <w:rPr>
          <w:spacing w:val="-14"/>
        </w:rPr>
        <w:t xml:space="preserve"> </w:t>
      </w:r>
      <w:r>
        <w:t>daňová</w:t>
      </w:r>
      <w:r>
        <w:rPr>
          <w:spacing w:val="-14"/>
        </w:rPr>
        <w:t xml:space="preserve"> </w:t>
      </w:r>
      <w:r>
        <w:t>povinnost.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důvodu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smluvní</w:t>
      </w:r>
      <w:r>
        <w:rPr>
          <w:spacing w:val="-14"/>
        </w:rPr>
        <w:t xml:space="preserve"> </w:t>
      </w:r>
      <w:r>
        <w:t>strany dohodly na uzavření dodatku ke smlouvě o dílo, kterým tuto skutečnost napravují.</w:t>
      </w:r>
    </w:p>
    <w:p w14:paraId="51FD7C6E" w14:textId="77777777" w:rsidR="00A33BF6" w:rsidRDefault="000008F6">
      <w:pPr>
        <w:pStyle w:val="Odstavecseseznamem"/>
        <w:numPr>
          <w:ilvl w:val="0"/>
          <w:numId w:val="3"/>
        </w:numPr>
        <w:tabs>
          <w:tab w:val="left" w:pos="474"/>
          <w:tab w:val="left" w:pos="476"/>
        </w:tabs>
        <w:ind w:right="112"/>
        <w:jc w:val="both"/>
      </w:pPr>
      <w:r>
        <w:t>Uzavřením</w:t>
      </w:r>
      <w:r>
        <w:rPr>
          <w:spacing w:val="31"/>
        </w:rPr>
        <w:t xml:space="preserve"> </w:t>
      </w:r>
      <w:r>
        <w:t>tohoto</w:t>
      </w:r>
      <w:r>
        <w:rPr>
          <w:spacing w:val="32"/>
        </w:rPr>
        <w:t xml:space="preserve"> </w:t>
      </w:r>
      <w:r>
        <w:t>dodatku</w:t>
      </w:r>
      <w:r>
        <w:rPr>
          <w:spacing w:val="32"/>
        </w:rPr>
        <w:t xml:space="preserve"> </w:t>
      </w:r>
      <w:r>
        <w:t>nedochází</w:t>
      </w:r>
      <w:r>
        <w:rPr>
          <w:spacing w:val="31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změně</w:t>
      </w:r>
      <w:r>
        <w:rPr>
          <w:spacing w:val="31"/>
        </w:rPr>
        <w:t xml:space="preserve"> </w:t>
      </w:r>
      <w:r>
        <w:t>závazku</w:t>
      </w:r>
      <w:r>
        <w:rPr>
          <w:spacing w:val="29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dle</w:t>
      </w:r>
      <w:r>
        <w:rPr>
          <w:spacing w:val="31"/>
        </w:rPr>
        <w:t xml:space="preserve"> </w:t>
      </w:r>
      <w:r>
        <w:t>§</w:t>
      </w:r>
      <w:r>
        <w:rPr>
          <w:spacing w:val="31"/>
        </w:rPr>
        <w:t xml:space="preserve"> </w:t>
      </w:r>
      <w:r>
        <w:t>222</w:t>
      </w:r>
      <w:r>
        <w:rPr>
          <w:spacing w:val="31"/>
        </w:rPr>
        <w:t xml:space="preserve"> </w:t>
      </w:r>
      <w:r>
        <w:t>zákona č. 134/2016 Sb., o zadávání veřejných zakázek, ve znění pozdějších předpisů.</w:t>
      </w:r>
    </w:p>
    <w:p w14:paraId="049B798E" w14:textId="77777777" w:rsidR="00A33BF6" w:rsidRDefault="00A33BF6">
      <w:pPr>
        <w:pStyle w:val="Zkladntext"/>
        <w:spacing w:before="95"/>
        <w:ind w:left="0"/>
      </w:pPr>
    </w:p>
    <w:p w14:paraId="5B92FE26" w14:textId="77777777" w:rsidR="00A33BF6" w:rsidRDefault="000008F6">
      <w:pPr>
        <w:pStyle w:val="Nadpis2"/>
        <w:ind w:right="5"/>
      </w:pPr>
      <w:r>
        <w:rPr>
          <w:spacing w:val="-4"/>
        </w:rPr>
        <w:t>III.</w:t>
      </w:r>
    </w:p>
    <w:p w14:paraId="312CCF2C" w14:textId="77777777" w:rsidR="00A33BF6" w:rsidRDefault="000008F6">
      <w:pPr>
        <w:pStyle w:val="Odstavecseseznamem"/>
        <w:numPr>
          <w:ilvl w:val="0"/>
          <w:numId w:val="2"/>
        </w:numPr>
        <w:tabs>
          <w:tab w:val="left" w:pos="474"/>
        </w:tabs>
        <w:ind w:left="474" w:hanging="356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dohodly,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podmínky,</w:t>
      </w:r>
      <w:r>
        <w:rPr>
          <w:spacing w:val="-2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zní</w:t>
      </w:r>
      <w:r>
        <w:rPr>
          <w:spacing w:val="-5"/>
        </w:rPr>
        <w:t xml:space="preserve"> </w:t>
      </w:r>
      <w:r>
        <w:rPr>
          <w:spacing w:val="-2"/>
        </w:rPr>
        <w:t>následovně:</w:t>
      </w:r>
    </w:p>
    <w:p w14:paraId="1F149CE2" w14:textId="77777777" w:rsidR="00A33BF6" w:rsidRDefault="000008F6">
      <w:pPr>
        <w:pStyle w:val="Odstavecseseznamem"/>
        <w:numPr>
          <w:ilvl w:val="1"/>
          <w:numId w:val="2"/>
        </w:numPr>
        <w:tabs>
          <w:tab w:val="left" w:pos="723"/>
        </w:tabs>
        <w:ind w:right="112" w:firstLine="0"/>
        <w:jc w:val="both"/>
      </w:pPr>
      <w:r>
        <w:t>Zálohy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platby</w:t>
      </w:r>
      <w:r>
        <w:rPr>
          <w:spacing w:val="-17"/>
        </w:rPr>
        <w:t xml:space="preserve"> </w:t>
      </w:r>
      <w:r>
        <w:t>nejsou</w:t>
      </w:r>
      <w:r>
        <w:rPr>
          <w:spacing w:val="-17"/>
        </w:rPr>
        <w:t xml:space="preserve"> </w:t>
      </w:r>
      <w:r>
        <w:t>sjednány.</w:t>
      </w:r>
      <w:r>
        <w:rPr>
          <w:spacing w:val="-17"/>
        </w:rPr>
        <w:t xml:space="preserve"> </w:t>
      </w:r>
      <w:r>
        <w:rPr>
          <w:b/>
        </w:rPr>
        <w:t>Na</w:t>
      </w:r>
      <w:r>
        <w:rPr>
          <w:b/>
          <w:spacing w:val="-17"/>
        </w:rPr>
        <w:t xml:space="preserve"> </w:t>
      </w:r>
      <w:r>
        <w:rPr>
          <w:b/>
        </w:rPr>
        <w:t>plnění</w:t>
      </w:r>
      <w:r>
        <w:rPr>
          <w:b/>
          <w:spacing w:val="-16"/>
        </w:rPr>
        <w:t xml:space="preserve"> </w:t>
      </w:r>
      <w:r>
        <w:rPr>
          <w:b/>
        </w:rPr>
        <w:t>dle</w:t>
      </w:r>
      <w:r>
        <w:rPr>
          <w:b/>
          <w:spacing w:val="-16"/>
        </w:rPr>
        <w:t xml:space="preserve"> </w:t>
      </w:r>
      <w:r>
        <w:rPr>
          <w:b/>
        </w:rPr>
        <w:t>této</w:t>
      </w:r>
      <w:r>
        <w:rPr>
          <w:b/>
          <w:spacing w:val="-16"/>
        </w:rPr>
        <w:t xml:space="preserve"> </w:t>
      </w:r>
      <w:r>
        <w:rPr>
          <w:b/>
        </w:rPr>
        <w:t>smlouvy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1"/>
        </w:rPr>
        <w:t xml:space="preserve"> </w:t>
      </w:r>
      <w:r>
        <w:rPr>
          <w:b/>
        </w:rPr>
        <w:t>nevztahuje</w:t>
      </w:r>
      <w:r>
        <w:rPr>
          <w:b/>
          <w:spacing w:val="-12"/>
        </w:rPr>
        <w:t xml:space="preserve"> </w:t>
      </w:r>
      <w:r>
        <w:rPr>
          <w:b/>
        </w:rPr>
        <w:t>režim přenesení</w:t>
      </w:r>
      <w:r>
        <w:rPr>
          <w:b/>
          <w:spacing w:val="-17"/>
        </w:rPr>
        <w:t xml:space="preserve"> </w:t>
      </w:r>
      <w:r>
        <w:rPr>
          <w:b/>
        </w:rPr>
        <w:t>daňové</w:t>
      </w:r>
      <w:r>
        <w:rPr>
          <w:b/>
          <w:spacing w:val="18"/>
        </w:rPr>
        <w:t xml:space="preserve"> </w:t>
      </w:r>
      <w:r>
        <w:rPr>
          <w:b/>
        </w:rPr>
        <w:t>povinnosti</w:t>
      </w:r>
      <w:r>
        <w:rPr>
          <w:b/>
          <w:spacing w:val="37"/>
        </w:rPr>
        <w:t xml:space="preserve"> </w:t>
      </w:r>
      <w:r>
        <w:t>dle</w:t>
      </w:r>
      <w:r>
        <w:rPr>
          <w:spacing w:val="-18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-18"/>
        </w:rPr>
        <w:t xml:space="preserve"> </w:t>
      </w:r>
      <w:r>
        <w:t>235/2004</w:t>
      </w:r>
      <w:r>
        <w:rPr>
          <w:spacing w:val="-17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dani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přidané</w:t>
      </w:r>
      <w:r>
        <w:rPr>
          <w:spacing w:val="40"/>
        </w:rPr>
        <w:t xml:space="preserve"> </w:t>
      </w:r>
      <w:r>
        <w:t>hodnoty, ve</w:t>
      </w:r>
      <w:r>
        <w:rPr>
          <w:spacing w:val="-18"/>
        </w:rPr>
        <w:t xml:space="preserve"> </w:t>
      </w:r>
      <w:r>
        <w:t>znění</w:t>
      </w:r>
      <w:r>
        <w:rPr>
          <w:spacing w:val="29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</w:t>
      </w:r>
      <w:r>
        <w:rPr>
          <w:spacing w:val="67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„zákon</w:t>
      </w:r>
      <w:r>
        <w:rPr>
          <w:spacing w:val="4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DPH“),</w:t>
      </w:r>
      <w:r>
        <w:rPr>
          <w:spacing w:val="6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zhotovitelem</w:t>
      </w:r>
      <w:r>
        <w:rPr>
          <w:spacing w:val="67"/>
        </w:rPr>
        <w:t xml:space="preserve"> </w:t>
      </w:r>
      <w:r>
        <w:t>proto</w:t>
      </w:r>
      <w:r>
        <w:rPr>
          <w:spacing w:val="67"/>
        </w:rPr>
        <w:t xml:space="preserve"> </w:t>
      </w:r>
      <w:r>
        <w:t>budou za</w:t>
      </w:r>
      <w:r>
        <w:rPr>
          <w:spacing w:val="-29"/>
        </w:rPr>
        <w:t xml:space="preserve"> </w:t>
      </w:r>
      <w:r>
        <w:t>předmětné plnění vystaveny faktury včetně</w:t>
      </w:r>
      <w:r>
        <w:rPr>
          <w:spacing w:val="-30"/>
        </w:rPr>
        <w:t xml:space="preserve"> </w:t>
      </w:r>
      <w:r>
        <w:t>uvedení daně z</w:t>
      </w:r>
      <w:r>
        <w:rPr>
          <w:spacing w:val="-27"/>
        </w:rPr>
        <w:t xml:space="preserve"> </w:t>
      </w:r>
      <w:r>
        <w:t>přidané hodnoty.</w:t>
      </w:r>
    </w:p>
    <w:p w14:paraId="74D35208" w14:textId="77777777" w:rsidR="00A33BF6" w:rsidRDefault="00A33BF6">
      <w:pPr>
        <w:jc w:val="both"/>
        <w:sectPr w:rsidR="00A33BF6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9FEE521" w14:textId="77777777" w:rsidR="00A33BF6" w:rsidRDefault="000008F6">
      <w:pPr>
        <w:pStyle w:val="Nadpis2"/>
        <w:spacing w:before="78"/>
      </w:pPr>
      <w:r>
        <w:rPr>
          <w:spacing w:val="-5"/>
        </w:rPr>
        <w:lastRenderedPageBreak/>
        <w:t>IV.</w:t>
      </w:r>
    </w:p>
    <w:p w14:paraId="72A9164D" w14:textId="77777777" w:rsidR="00A33BF6" w:rsidRDefault="000008F6">
      <w:pPr>
        <w:pStyle w:val="Odstavecseseznamem"/>
        <w:numPr>
          <w:ilvl w:val="0"/>
          <w:numId w:val="1"/>
        </w:numPr>
        <w:tabs>
          <w:tab w:val="left" w:pos="474"/>
        </w:tabs>
        <w:ind w:left="474" w:hanging="356"/>
        <w:jc w:val="both"/>
      </w:pPr>
      <w:r>
        <w:t>Tento</w:t>
      </w:r>
      <w:r>
        <w:rPr>
          <w:spacing w:val="-12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nabývá</w:t>
      </w:r>
      <w:r>
        <w:rPr>
          <w:spacing w:val="-11"/>
        </w:rPr>
        <w:t xml:space="preserve"> </w:t>
      </w:r>
      <w:r>
        <w:t>platnosti</w:t>
      </w:r>
      <w:r>
        <w:rPr>
          <w:spacing w:val="-10"/>
        </w:rPr>
        <w:t xml:space="preserve"> </w:t>
      </w:r>
      <w:r>
        <w:t>dnem</w:t>
      </w:r>
      <w:r>
        <w:rPr>
          <w:spacing w:val="-11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podpisu</w:t>
      </w:r>
      <w:r>
        <w:rPr>
          <w:spacing w:val="-12"/>
        </w:rPr>
        <w:t xml:space="preserve"> </w:t>
      </w:r>
      <w:r>
        <w:t>oběma</w:t>
      </w:r>
      <w:r>
        <w:rPr>
          <w:spacing w:val="-11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účinnosti</w:t>
      </w:r>
    </w:p>
    <w:p w14:paraId="5BC976B7" w14:textId="77777777" w:rsidR="00A33BF6" w:rsidRDefault="000008F6">
      <w:pPr>
        <w:pStyle w:val="Zkladntext"/>
        <w:spacing w:before="1"/>
        <w:jc w:val="both"/>
      </w:pPr>
      <w:r>
        <w:t>dnem</w:t>
      </w:r>
      <w:r>
        <w:rPr>
          <w:spacing w:val="-5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rPr>
          <w:spacing w:val="-2"/>
        </w:rPr>
        <w:t>smluv.</w:t>
      </w:r>
    </w:p>
    <w:p w14:paraId="5ADC364D" w14:textId="77777777" w:rsidR="00A33BF6" w:rsidRDefault="000008F6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before="119"/>
        <w:ind w:right="110"/>
        <w:jc w:val="both"/>
      </w:pPr>
      <w:r>
        <w:t>Je-li</w:t>
      </w:r>
      <w:r>
        <w:rPr>
          <w:spacing w:val="-18"/>
        </w:rPr>
        <w:t xml:space="preserve"> </w:t>
      </w:r>
      <w:r>
        <w:t>tento</w:t>
      </w:r>
      <w:r>
        <w:rPr>
          <w:spacing w:val="-17"/>
        </w:rPr>
        <w:t xml:space="preserve"> </w:t>
      </w:r>
      <w:r>
        <w:t>dodatek</w:t>
      </w:r>
      <w:r>
        <w:rPr>
          <w:spacing w:val="-17"/>
        </w:rPr>
        <w:t xml:space="preserve"> </w:t>
      </w:r>
      <w:r>
        <w:t>uzavřen</w:t>
      </w:r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listinné</w:t>
      </w:r>
      <w:r>
        <w:rPr>
          <w:spacing w:val="-18"/>
        </w:rPr>
        <w:t xml:space="preserve"> </w:t>
      </w:r>
      <w:r>
        <w:t>podobě,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vyhotoven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dvou</w:t>
      </w:r>
      <w:r>
        <w:rPr>
          <w:spacing w:val="-18"/>
        </w:rPr>
        <w:t xml:space="preserve"> </w:t>
      </w:r>
      <w:r>
        <w:t>stejnopisech</w:t>
      </w:r>
      <w:r>
        <w:rPr>
          <w:spacing w:val="-17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 xml:space="preserve">platností originálu, přičemž každá ze smluvních stran </w:t>
      </w:r>
      <w:proofErr w:type="gramStart"/>
      <w:r>
        <w:t>obdrží</w:t>
      </w:r>
      <w:proofErr w:type="gramEnd"/>
      <w:r>
        <w:t xml:space="preserve"> jedno vyhotovení. Je-li tento dodatek uzavřen elektronicky, </w:t>
      </w:r>
      <w:proofErr w:type="gramStart"/>
      <w:r>
        <w:t>obdrží</w:t>
      </w:r>
      <w:proofErr w:type="gramEnd"/>
      <w:r>
        <w:t xml:space="preserve"> obě smluvní strany jeho elektronický originál opatřený elektronickými podpisy.</w:t>
      </w:r>
    </w:p>
    <w:p w14:paraId="4D1C106C" w14:textId="77777777" w:rsidR="00A33BF6" w:rsidRDefault="000008F6">
      <w:pPr>
        <w:pStyle w:val="Odstavecseseznamem"/>
        <w:numPr>
          <w:ilvl w:val="0"/>
          <w:numId w:val="1"/>
        </w:numPr>
        <w:tabs>
          <w:tab w:val="left" w:pos="476"/>
        </w:tabs>
        <w:ind w:right="111"/>
        <w:jc w:val="both"/>
      </w:pPr>
      <w:r>
        <w:t>Tento dodatek č. 1 je platný okamžikem jeho podpisu oběma stranami. Smluvní strany berou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vědomí,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tento</w:t>
      </w:r>
      <w:r>
        <w:rPr>
          <w:spacing w:val="40"/>
        </w:rPr>
        <w:t xml:space="preserve"> </w:t>
      </w:r>
      <w:r>
        <w:t>dodatek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podléhá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smyslu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340/2015</w:t>
      </w:r>
      <w:r>
        <w:rPr>
          <w:spacing w:val="40"/>
        </w:rPr>
        <w:t xml:space="preserve"> </w:t>
      </w:r>
      <w:r>
        <w:t>Sb. o</w:t>
      </w:r>
      <w:r>
        <w:rPr>
          <w:spacing w:val="-2"/>
        </w:rPr>
        <w:t xml:space="preserve"> </w:t>
      </w:r>
      <w:r>
        <w:t>registru smluv zveřejnění v Centrálním registru smluv. Toto zveřejnění provede Objednatel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tím,</w:t>
      </w:r>
      <w:r>
        <w:rPr>
          <w:spacing w:val="-11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Zhotovitel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poskytnout</w:t>
      </w:r>
      <w:r>
        <w:rPr>
          <w:spacing w:val="-8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zveřejnění</w:t>
      </w:r>
      <w:r>
        <w:rPr>
          <w:spacing w:val="-9"/>
        </w:rPr>
        <w:t xml:space="preserve"> </w:t>
      </w:r>
      <w:r>
        <w:t>nezbytnou</w:t>
      </w:r>
      <w:r>
        <w:rPr>
          <w:spacing w:val="-9"/>
        </w:rPr>
        <w:t xml:space="preserve"> </w:t>
      </w:r>
      <w:r>
        <w:t>součinnost. O</w:t>
      </w:r>
      <w:r>
        <w:rPr>
          <w:spacing w:val="-13"/>
        </w:rPr>
        <w:t xml:space="preserve"> </w:t>
      </w:r>
      <w:r>
        <w:t>zveřejnění</w:t>
      </w:r>
      <w:r>
        <w:rPr>
          <w:spacing w:val="-12"/>
        </w:rPr>
        <w:t xml:space="preserve"> </w:t>
      </w:r>
      <w:r>
        <w:t>dodatku</w:t>
      </w:r>
      <w:r>
        <w:rPr>
          <w:spacing w:val="-15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informuje</w:t>
      </w:r>
      <w:r>
        <w:rPr>
          <w:spacing w:val="-13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Zhotovitele.</w:t>
      </w:r>
      <w:r>
        <w:rPr>
          <w:spacing w:val="-12"/>
        </w:rPr>
        <w:t xml:space="preserve"> </w:t>
      </w:r>
      <w:r>
        <w:t>Dodatek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nabude</w:t>
      </w:r>
      <w:r>
        <w:rPr>
          <w:spacing w:val="-13"/>
        </w:rPr>
        <w:t xml:space="preserve"> </w:t>
      </w:r>
      <w:r>
        <w:t>účinnosti nejdříve dnem zveřejnění v Centrálním registru smluv.</w:t>
      </w:r>
    </w:p>
    <w:p w14:paraId="48AEE104" w14:textId="77777777" w:rsidR="00A33BF6" w:rsidRDefault="000008F6">
      <w:pPr>
        <w:pStyle w:val="Odstavecseseznamem"/>
        <w:numPr>
          <w:ilvl w:val="0"/>
          <w:numId w:val="1"/>
        </w:numPr>
        <w:tabs>
          <w:tab w:val="left" w:pos="474"/>
        </w:tabs>
        <w:spacing w:before="120"/>
        <w:ind w:left="474" w:hanging="356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shodně</w:t>
      </w:r>
      <w:r>
        <w:rPr>
          <w:spacing w:val="-11"/>
        </w:rPr>
        <w:t xml:space="preserve"> </w:t>
      </w:r>
      <w:r>
        <w:t>prohlašují,</w:t>
      </w:r>
      <w:r>
        <w:rPr>
          <w:spacing w:val="-7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tento</w:t>
      </w:r>
      <w:r>
        <w:rPr>
          <w:spacing w:val="-7"/>
        </w:rPr>
        <w:t xml:space="preserve"> </w:t>
      </w:r>
      <w:r>
        <w:t>dodatek</w:t>
      </w:r>
      <w:r>
        <w:rPr>
          <w:spacing w:val="-7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přečetly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rPr>
          <w:spacing w:val="-5"/>
        </w:rPr>
        <w:t>se</w:t>
      </w:r>
    </w:p>
    <w:p w14:paraId="77FB31DD" w14:textId="77777777" w:rsidR="00A33BF6" w:rsidRDefault="000008F6">
      <w:pPr>
        <w:pStyle w:val="Zkladntext"/>
        <w:spacing w:before="1"/>
        <w:jc w:val="both"/>
      </w:pPr>
      <w:r>
        <w:t>dohodly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celém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obsahu,</w:t>
      </w:r>
      <w:r>
        <w:rPr>
          <w:spacing w:val="-3"/>
        </w:rPr>
        <w:t xml:space="preserve"> </w:t>
      </w:r>
      <w:r>
        <w:t>což</w:t>
      </w:r>
      <w:r>
        <w:rPr>
          <w:spacing w:val="-4"/>
        </w:rPr>
        <w:t xml:space="preserve"> </w:t>
      </w:r>
      <w:r>
        <w:t>stvrzují</w:t>
      </w:r>
      <w:r>
        <w:rPr>
          <w:spacing w:val="-3"/>
        </w:rPr>
        <w:t xml:space="preserve"> </w:t>
      </w:r>
      <w:r>
        <w:t>svými</w:t>
      </w:r>
      <w:r>
        <w:rPr>
          <w:spacing w:val="-8"/>
        </w:rPr>
        <w:t xml:space="preserve"> </w:t>
      </w:r>
      <w:r>
        <w:rPr>
          <w:spacing w:val="-2"/>
        </w:rPr>
        <w:t>podpisy.</w:t>
      </w:r>
    </w:p>
    <w:p w14:paraId="7AB4DC33" w14:textId="77777777" w:rsidR="00A33BF6" w:rsidRDefault="00A33BF6">
      <w:pPr>
        <w:pStyle w:val="Zkladntext"/>
        <w:ind w:left="0"/>
      </w:pPr>
    </w:p>
    <w:p w14:paraId="0770868B" w14:textId="77777777" w:rsidR="00A33BF6" w:rsidRDefault="00A33BF6">
      <w:pPr>
        <w:pStyle w:val="Zkladntext"/>
        <w:spacing w:before="118"/>
        <w:ind w:left="0"/>
      </w:pPr>
    </w:p>
    <w:p w14:paraId="02E63946" w14:textId="327D201F" w:rsidR="00A33BF6" w:rsidRDefault="000008F6">
      <w:pPr>
        <w:pStyle w:val="Zkladntext"/>
        <w:tabs>
          <w:tab w:val="left" w:pos="5152"/>
        </w:tabs>
        <w:ind w:left="327"/>
      </w:pPr>
      <w:r>
        <w:t>V</w:t>
      </w:r>
      <w:r>
        <w:rPr>
          <w:spacing w:val="-4"/>
        </w:rPr>
        <w:t xml:space="preserve"> </w:t>
      </w:r>
      <w:r>
        <w:t>Olomouci</w:t>
      </w:r>
      <w:r>
        <w:rPr>
          <w:spacing w:val="-3"/>
        </w:rPr>
        <w:t xml:space="preserve"> </w:t>
      </w:r>
      <w:r>
        <w:rPr>
          <w:spacing w:val="-4"/>
        </w:rPr>
        <w:t>dne:</w:t>
      </w:r>
      <w:r>
        <w:tab/>
        <w:t>V</w:t>
      </w:r>
      <w:r>
        <w:rPr>
          <w:spacing w:val="-5"/>
        </w:rPr>
        <w:t xml:space="preserve"> </w:t>
      </w:r>
      <w:r>
        <w:t>Prostějově</w:t>
      </w:r>
      <w:r>
        <w:rPr>
          <w:spacing w:val="-7"/>
        </w:rPr>
        <w:t xml:space="preserve"> </w:t>
      </w:r>
      <w:r>
        <w:rPr>
          <w:spacing w:val="-4"/>
        </w:rPr>
        <w:t>dne:</w:t>
      </w:r>
    </w:p>
    <w:p w14:paraId="552FDD70" w14:textId="77777777" w:rsidR="00A33BF6" w:rsidRDefault="00A33BF6">
      <w:pPr>
        <w:pStyle w:val="Zkladntext"/>
        <w:spacing w:before="91"/>
        <w:ind w:left="0"/>
        <w:rPr>
          <w:sz w:val="20"/>
        </w:rPr>
      </w:pPr>
    </w:p>
    <w:p w14:paraId="284EF592" w14:textId="77777777" w:rsidR="00A33BF6" w:rsidRDefault="00A33BF6">
      <w:pPr>
        <w:rPr>
          <w:sz w:val="20"/>
        </w:rPr>
        <w:sectPr w:rsidR="00A33BF6">
          <w:pgSz w:w="11910" w:h="16840"/>
          <w:pgMar w:top="1320" w:right="1300" w:bottom="280" w:left="1300" w:header="708" w:footer="708" w:gutter="0"/>
          <w:cols w:space="708"/>
        </w:sectPr>
      </w:pPr>
    </w:p>
    <w:p w14:paraId="7E2D7969" w14:textId="4FB66E58" w:rsidR="00A33BF6" w:rsidRDefault="000008F6">
      <w:pPr>
        <w:spacing w:line="286" w:lineRule="exact"/>
        <w:ind w:left="304"/>
      </w:pPr>
      <w:r>
        <w:br w:type="column"/>
      </w:r>
    </w:p>
    <w:p w14:paraId="2A40E4AA" w14:textId="77777777" w:rsidR="000008F6" w:rsidRDefault="000008F6">
      <w:pPr>
        <w:spacing w:line="286" w:lineRule="exact"/>
        <w:ind w:left="304"/>
      </w:pPr>
    </w:p>
    <w:p w14:paraId="560B53E5" w14:textId="77777777" w:rsidR="000008F6" w:rsidRDefault="000008F6">
      <w:pPr>
        <w:spacing w:line="286" w:lineRule="exact"/>
        <w:ind w:left="304"/>
        <w:rPr>
          <w:rFonts w:ascii="Myriad Pro" w:hAnsi="Myriad Pro"/>
          <w:sz w:val="17"/>
        </w:rPr>
      </w:pPr>
    </w:p>
    <w:p w14:paraId="31979ADF" w14:textId="77777777" w:rsidR="00A33BF6" w:rsidRDefault="00A33BF6">
      <w:pPr>
        <w:spacing w:line="286" w:lineRule="exact"/>
        <w:rPr>
          <w:rFonts w:ascii="Myriad Pro" w:hAnsi="Myriad Pro"/>
          <w:sz w:val="17"/>
        </w:rPr>
        <w:sectPr w:rsidR="00A33BF6">
          <w:type w:val="continuous"/>
          <w:pgSz w:w="11910" w:h="16840"/>
          <w:pgMar w:top="1320" w:right="1300" w:bottom="280" w:left="1300" w:header="708" w:footer="708" w:gutter="0"/>
          <w:cols w:num="3" w:space="708" w:equalWidth="0">
            <w:col w:w="1622" w:space="40"/>
            <w:col w:w="1489" w:space="1717"/>
            <w:col w:w="4442"/>
          </w:cols>
        </w:sectPr>
      </w:pPr>
    </w:p>
    <w:p w14:paraId="201D1BE1" w14:textId="6EDA81E7" w:rsidR="00A33BF6" w:rsidRDefault="000008F6">
      <w:pPr>
        <w:spacing w:before="106"/>
        <w:ind w:left="327"/>
      </w:pPr>
      <w:r>
        <w:rPr>
          <w:spacing w:val="-2"/>
        </w:rPr>
        <w:t>…………………………………….</w:t>
      </w:r>
    </w:p>
    <w:p w14:paraId="17C3496D" w14:textId="77777777" w:rsidR="00A33BF6" w:rsidRDefault="000008F6">
      <w:pPr>
        <w:pStyle w:val="Zkladntext"/>
        <w:spacing w:before="1" w:line="265" w:lineRule="exact"/>
        <w:ind w:left="327"/>
      </w:pPr>
      <w:r>
        <w:t xml:space="preserve">za </w:t>
      </w:r>
      <w:r>
        <w:rPr>
          <w:spacing w:val="-2"/>
        </w:rPr>
        <w:t>objednatele</w:t>
      </w:r>
    </w:p>
    <w:p w14:paraId="39E4A766" w14:textId="77777777" w:rsidR="00A33BF6" w:rsidRDefault="000008F6">
      <w:pPr>
        <w:pStyle w:val="Zkladntext"/>
        <w:ind w:left="327"/>
      </w:pPr>
      <w:r>
        <w:t>Mgr.</w:t>
      </w:r>
      <w:r>
        <w:rPr>
          <w:spacing w:val="-16"/>
        </w:rPr>
        <w:t xml:space="preserve"> </w:t>
      </w:r>
      <w:r>
        <w:t>Ondřej</w:t>
      </w:r>
      <w:r>
        <w:rPr>
          <w:spacing w:val="-17"/>
        </w:rPr>
        <w:t xml:space="preserve"> </w:t>
      </w:r>
      <w:r>
        <w:t xml:space="preserve">Zatloukal </w:t>
      </w:r>
      <w:r>
        <w:rPr>
          <w:spacing w:val="-2"/>
        </w:rPr>
        <w:t>ředitel</w:t>
      </w:r>
    </w:p>
    <w:p w14:paraId="13F6D4DD" w14:textId="2A2A43F0" w:rsidR="00A33BF6" w:rsidRDefault="000008F6">
      <w:pPr>
        <w:spacing w:before="3" w:line="154" w:lineRule="exact"/>
        <w:ind w:right="4"/>
        <w:jc w:val="center"/>
        <w:rPr>
          <w:rFonts w:ascii="Myriad Pro"/>
          <w:sz w:val="17"/>
        </w:rPr>
      </w:pPr>
      <w:r>
        <w:br w:type="column"/>
      </w:r>
    </w:p>
    <w:p w14:paraId="7F50EFD5" w14:textId="77777777" w:rsidR="00A33BF6" w:rsidRDefault="000008F6">
      <w:pPr>
        <w:spacing w:line="215" w:lineRule="exact"/>
        <w:ind w:left="327"/>
      </w:pPr>
      <w:r>
        <w:rPr>
          <w:spacing w:val="-2"/>
        </w:rPr>
        <w:t>……………………………..</w:t>
      </w:r>
    </w:p>
    <w:p w14:paraId="5F0DBE81" w14:textId="77777777" w:rsidR="00A33BF6" w:rsidRDefault="000008F6">
      <w:pPr>
        <w:pStyle w:val="Zkladntext"/>
        <w:spacing w:line="265" w:lineRule="exact"/>
        <w:ind w:left="327"/>
      </w:pPr>
      <w:r>
        <w:t>za</w:t>
      </w:r>
      <w:r>
        <w:rPr>
          <w:spacing w:val="-2"/>
        </w:rPr>
        <w:t xml:space="preserve"> zhotovitele</w:t>
      </w:r>
    </w:p>
    <w:p w14:paraId="2D524C15" w14:textId="77777777" w:rsidR="00A33BF6" w:rsidRDefault="000008F6">
      <w:pPr>
        <w:pStyle w:val="Zkladntext"/>
        <w:spacing w:line="265" w:lineRule="exact"/>
        <w:ind w:left="327"/>
      </w:pPr>
      <w:r>
        <w:t>Ing.</w:t>
      </w:r>
      <w:r>
        <w:rPr>
          <w:spacing w:val="-5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Josef</w:t>
      </w:r>
      <w:r>
        <w:rPr>
          <w:spacing w:val="-2"/>
        </w:rPr>
        <w:t xml:space="preserve"> Velešík</w:t>
      </w:r>
    </w:p>
    <w:p w14:paraId="493D86B6" w14:textId="77777777" w:rsidR="00A33BF6" w:rsidRDefault="000008F6">
      <w:pPr>
        <w:pStyle w:val="Zkladntext"/>
        <w:spacing w:before="2"/>
        <w:ind w:left="327"/>
      </w:pPr>
      <w:r>
        <w:rPr>
          <w:spacing w:val="-2"/>
        </w:rPr>
        <w:t>jednatel</w:t>
      </w:r>
    </w:p>
    <w:sectPr w:rsidR="00A33BF6">
      <w:type w:val="continuous"/>
      <w:pgSz w:w="11910" w:h="16840"/>
      <w:pgMar w:top="1320" w:right="1300" w:bottom="280" w:left="1300" w:header="708" w:footer="708" w:gutter="0"/>
      <w:cols w:num="2" w:space="708" w:equalWidth="0">
        <w:col w:w="2952" w:space="1872"/>
        <w:col w:w="4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37B57"/>
    <w:multiLevelType w:val="hybridMultilevel"/>
    <w:tmpl w:val="25989EA2"/>
    <w:lvl w:ilvl="0" w:tplc="28F83396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B226E8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A4303920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F9BA176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5B844E38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61878FA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8BB8A666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1B4A5170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70E3FEC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56665389"/>
    <w:multiLevelType w:val="hybridMultilevel"/>
    <w:tmpl w:val="ED08CD5A"/>
    <w:lvl w:ilvl="0" w:tplc="91CA5DC6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4DA47B8">
      <w:start w:val="1"/>
      <w:numFmt w:val="decimal"/>
      <w:lvlText w:val="%2."/>
      <w:lvlJc w:val="left"/>
      <w:pPr>
        <w:ind w:left="476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D8AA8FA6">
      <w:numFmt w:val="bullet"/>
      <w:lvlText w:val="•"/>
      <w:lvlJc w:val="left"/>
      <w:pPr>
        <w:ind w:left="2245" w:hanging="248"/>
      </w:pPr>
      <w:rPr>
        <w:rFonts w:hint="default"/>
        <w:lang w:val="cs-CZ" w:eastAsia="en-US" w:bidi="ar-SA"/>
      </w:rPr>
    </w:lvl>
    <w:lvl w:ilvl="3" w:tplc="503A5AB4">
      <w:numFmt w:val="bullet"/>
      <w:lvlText w:val="•"/>
      <w:lvlJc w:val="left"/>
      <w:pPr>
        <w:ind w:left="3127" w:hanging="248"/>
      </w:pPr>
      <w:rPr>
        <w:rFonts w:hint="default"/>
        <w:lang w:val="cs-CZ" w:eastAsia="en-US" w:bidi="ar-SA"/>
      </w:rPr>
    </w:lvl>
    <w:lvl w:ilvl="4" w:tplc="3F90F5A0">
      <w:numFmt w:val="bullet"/>
      <w:lvlText w:val="•"/>
      <w:lvlJc w:val="left"/>
      <w:pPr>
        <w:ind w:left="4010" w:hanging="248"/>
      </w:pPr>
      <w:rPr>
        <w:rFonts w:hint="default"/>
        <w:lang w:val="cs-CZ" w:eastAsia="en-US" w:bidi="ar-SA"/>
      </w:rPr>
    </w:lvl>
    <w:lvl w:ilvl="5" w:tplc="8026A82C">
      <w:numFmt w:val="bullet"/>
      <w:lvlText w:val="•"/>
      <w:lvlJc w:val="left"/>
      <w:pPr>
        <w:ind w:left="4893" w:hanging="248"/>
      </w:pPr>
      <w:rPr>
        <w:rFonts w:hint="default"/>
        <w:lang w:val="cs-CZ" w:eastAsia="en-US" w:bidi="ar-SA"/>
      </w:rPr>
    </w:lvl>
    <w:lvl w:ilvl="6" w:tplc="08EEE9AA">
      <w:numFmt w:val="bullet"/>
      <w:lvlText w:val="•"/>
      <w:lvlJc w:val="left"/>
      <w:pPr>
        <w:ind w:left="5775" w:hanging="248"/>
      </w:pPr>
      <w:rPr>
        <w:rFonts w:hint="default"/>
        <w:lang w:val="cs-CZ" w:eastAsia="en-US" w:bidi="ar-SA"/>
      </w:rPr>
    </w:lvl>
    <w:lvl w:ilvl="7" w:tplc="D8781208">
      <w:numFmt w:val="bullet"/>
      <w:lvlText w:val="•"/>
      <w:lvlJc w:val="left"/>
      <w:pPr>
        <w:ind w:left="6658" w:hanging="248"/>
      </w:pPr>
      <w:rPr>
        <w:rFonts w:hint="default"/>
        <w:lang w:val="cs-CZ" w:eastAsia="en-US" w:bidi="ar-SA"/>
      </w:rPr>
    </w:lvl>
    <w:lvl w:ilvl="8" w:tplc="1B2E1364">
      <w:numFmt w:val="bullet"/>
      <w:lvlText w:val="•"/>
      <w:lvlJc w:val="left"/>
      <w:pPr>
        <w:ind w:left="7541" w:hanging="248"/>
      </w:pPr>
      <w:rPr>
        <w:rFonts w:hint="default"/>
        <w:lang w:val="cs-CZ" w:eastAsia="en-US" w:bidi="ar-SA"/>
      </w:rPr>
    </w:lvl>
  </w:abstractNum>
  <w:abstractNum w:abstractNumId="2" w15:restartNumberingAfterBreak="0">
    <w:nsid w:val="5D0424C2"/>
    <w:multiLevelType w:val="hybridMultilevel"/>
    <w:tmpl w:val="B30EA35E"/>
    <w:lvl w:ilvl="0" w:tplc="CEEA943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4A855EC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A20AD1B4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8780B4BC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DFEB7E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60F64632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48E6135C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DB6F9B0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5986EE7E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7C3F40AB"/>
    <w:multiLevelType w:val="hybridMultilevel"/>
    <w:tmpl w:val="4B9AD526"/>
    <w:lvl w:ilvl="0" w:tplc="8B3012C2">
      <w:start w:val="1"/>
      <w:numFmt w:val="decimal"/>
      <w:lvlText w:val="%1."/>
      <w:lvlJc w:val="left"/>
      <w:pPr>
        <w:ind w:left="476" w:hanging="358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0DF247A4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BFACA418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A95A8310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65DC2612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CD9677DC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A88A5B0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F49CB4F2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536604B4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num w:numId="1" w16cid:durableId="581178352">
    <w:abstractNumId w:val="0"/>
  </w:num>
  <w:num w:numId="2" w16cid:durableId="1898129752">
    <w:abstractNumId w:val="1"/>
  </w:num>
  <w:num w:numId="3" w16cid:durableId="1177816348">
    <w:abstractNumId w:val="2"/>
  </w:num>
  <w:num w:numId="4" w16cid:durableId="2038769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BF6"/>
    <w:rsid w:val="000008F6"/>
    <w:rsid w:val="00642950"/>
    <w:rsid w:val="00A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95B3"/>
  <w15:docId w15:val="{E2F97D39-7CBF-4A7D-8DF2-8243CD7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57" w:line="229" w:lineRule="exact"/>
      <w:ind w:left="304"/>
      <w:outlineLvl w:val="0"/>
    </w:pPr>
    <w:rPr>
      <w:rFonts w:ascii="Myriad Pro" w:eastAsia="Myriad Pro" w:hAnsi="Myriad Pro" w:cs="Myriad Pro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5" w:right="2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475" w:hanging="35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/>
    </w:pPr>
  </w:style>
  <w:style w:type="paragraph" w:styleId="Odstavecseseznamem">
    <w:name w:val="List Paragraph"/>
    <w:basedOn w:val="Normln"/>
    <w:uiPriority w:val="1"/>
    <w:qFormat/>
    <w:pPr>
      <w:spacing w:before="121"/>
      <w:ind w:left="476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Marek</dc:creator>
  <cp:lastModifiedBy>Kovaříková Jana</cp:lastModifiedBy>
  <cp:revision>2</cp:revision>
  <dcterms:created xsi:type="dcterms:W3CDTF">2024-09-12T06:25:00Z</dcterms:created>
  <dcterms:modified xsi:type="dcterms:W3CDTF">2024-09-12T06:25:00Z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2019</vt:lpwstr>
  </property>
</Properties>
</file>