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782" w:h="408" w:wrap="none" w:hAnchor="page" w:x="653" w:y="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FAKTURA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- daňový doklad</w:t>
      </w:r>
    </w:p>
    <w:p>
      <w:pPr>
        <w:pStyle w:val="Style2"/>
        <w:keepNext w:val="0"/>
        <w:keepLines w:val="0"/>
        <w:framePr w:w="1589" w:h="1344" w:wrap="none" w:hAnchor="page" w:x="5919" w:y="1"/>
        <w:widowControl w:val="0"/>
        <w:shd w:val="clear" w:color="auto" w:fill="auto"/>
        <w:bidi w:val="0"/>
        <w:spacing w:before="0" w:after="260" w:line="185" w:lineRule="auto"/>
        <w:ind w:left="0" w:right="0" w:firstLine="0"/>
        <w:jc w:val="center"/>
        <w:rPr>
          <w:sz w:val="44"/>
          <w:szCs w:val="44"/>
        </w:rPr>
      </w:pPr>
      <w:r>
        <w:rPr>
          <w:rFonts w:ascii="Courier New" w:eastAsia="Courier New" w:hAnsi="Courier New" w:cs="Courier New"/>
          <w:color w:val="E46F96"/>
          <w:spacing w:val="0"/>
          <w:w w:val="100"/>
          <w:position w:val="0"/>
          <w:sz w:val="44"/>
          <w:szCs w:val="44"/>
          <w:shd w:val="clear" w:color="auto" w:fill="auto"/>
          <w:lang w:val="cs-CZ" w:eastAsia="cs-CZ" w:bidi="cs-CZ"/>
        </w:rPr>
        <w:t>A ’</w:t>
        <w:br/>
      </w:r>
      <w:r>
        <w:rPr>
          <w:rFonts w:ascii="Courier New" w:eastAsia="Courier New" w:hAnsi="Courier New" w:cs="Courier New"/>
          <w:color w:val="474390"/>
          <w:spacing w:val="0"/>
          <w:w w:val="100"/>
          <w:position w:val="0"/>
          <w:sz w:val="44"/>
          <w:szCs w:val="44"/>
          <w:shd w:val="clear" w:color="auto" w:fill="auto"/>
          <w:lang w:val="cs-CZ" w:eastAsia="cs-CZ" w:bidi="cs-CZ"/>
        </w:rPr>
        <w:t>^7’0“</w:t>
      </w:r>
    </w:p>
    <w:p>
      <w:pPr>
        <w:pStyle w:val="Style2"/>
        <w:keepNext w:val="0"/>
        <w:keepLines w:val="0"/>
        <w:framePr w:w="1589" w:h="1344" w:wrap="none" w:hAnchor="page" w:x="5919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i/>
          <w:iCs/>
          <w:color w:val="47439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TTM •</w:t>
      </w:r>
    </w:p>
    <w:p>
      <w:pPr>
        <w:pStyle w:val="Style2"/>
        <w:keepNext w:val="0"/>
        <w:keepLines w:val="0"/>
        <w:framePr w:w="2467" w:h="874" w:wrap="none" w:hAnchor="page" w:x="8516" w:y="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72"/>
          <w:szCs w:val="72"/>
          <w:shd w:val="clear" w:color="auto" w:fill="auto"/>
          <w:lang w:val="cs-CZ" w:eastAsia="cs-CZ" w:bidi="cs-CZ"/>
        </w:rPr>
        <w:t>ARTIiX</w:t>
      </w:r>
    </w:p>
    <w:p>
      <w:pPr>
        <w:pStyle w:val="Style2"/>
        <w:keepNext w:val="0"/>
        <w:keepLines w:val="0"/>
        <w:framePr w:w="2467" w:h="874" w:wrap="none" w:hAnchor="page" w:x="8516" w:y="236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 xml:space="preserve">ART </w:t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SERVICES</w:t>
      </w:r>
    </w:p>
    <w:p>
      <w:pPr>
        <w:pStyle w:val="Style2"/>
        <w:keepNext w:val="0"/>
        <w:keepLines w:val="0"/>
        <w:framePr w:w="475" w:h="384" w:wrap="none" w:hAnchor="page" w:x="11295" w:y="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Ml</w:t>
      </w:r>
    </w:p>
    <w:p>
      <w:pPr>
        <w:pStyle w:val="Style2"/>
        <w:keepNext w:val="0"/>
        <w:keepLines w:val="0"/>
        <w:framePr w:w="802" w:h="202" w:wrap="none" w:hAnchor="page" w:x="5928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Odběratel:</w:t>
      </w:r>
    </w:p>
    <w:p>
      <w:pPr>
        <w:pStyle w:val="Style13"/>
        <w:keepNext w:val="0"/>
        <w:keepLines w:val="0"/>
        <w:framePr w:w="3869" w:h="878" w:wrap="none" w:hAnchor="page" w:x="5856" w:y="1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Galerie výtvarného umění v Chebu,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Karlovarského kraje náměstí Krále Jiřího z Poděbrad 10/16 350 02 Cheb</w:t>
      </w:r>
    </w:p>
    <w:tbl>
      <w:tblPr>
        <w:tblOverlap w:val="never"/>
        <w:jc w:val="left"/>
        <w:tblLayout w:type="fixed"/>
      </w:tblPr>
      <w:tblGrid>
        <w:gridCol w:w="893"/>
        <w:gridCol w:w="974"/>
        <w:gridCol w:w="3029"/>
      </w:tblGrid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4896" w:h="1320" w:hSpace="14" w:vSpace="1272" w:wrap="none" w:hAnchor="page" w:x="547" w:y="28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285 26 147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4896" w:h="1320" w:hSpace="14" w:vSpace="1272" w:wrap="none" w:hAnchor="page" w:x="547" w:y="28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CZ285 26 147</w:t>
            </w:r>
          </w:p>
        </w:tc>
      </w:tr>
      <w:tr>
        <w:trPr>
          <w:trHeight w:val="293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ČSOB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ú.: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4896" w:h="1320" w:hSpace="14" w:vSpace="1272" w:wrap="none" w:hAnchor="page" w:x="547" w:y="28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228551802/0300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IBAN: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4896" w:h="1320" w:hSpace="14" w:vSpace="1272" w:wrap="none" w:hAnchor="page" w:x="547" w:y="28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4896" w:h="1320" w:hSpace="14" w:vSpace="1272" w:wrap="none" w:hAnchor="page" w:x="547" w:y="28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CZ58 0300 0000 0002 28551802</w:t>
            </w:r>
          </w:p>
        </w:tc>
      </w:tr>
    </w:tbl>
    <w:p>
      <w:pPr>
        <w:framePr w:w="4896" w:h="1320" w:hSpace="14" w:vSpace="1272" w:wrap="none" w:hAnchor="page" w:x="547" w:y="2881"/>
        <w:widowControl w:val="0"/>
        <w:spacing w:line="1" w:lineRule="exact"/>
      </w:pPr>
    </w:p>
    <w:p>
      <w:pPr>
        <w:pStyle w:val="Style16"/>
        <w:keepNext w:val="0"/>
        <w:keepLines w:val="0"/>
        <w:framePr w:w="2818" w:h="1267" w:wrap="none" w:hAnchor="page" w:x="533" w:y="160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Dodavatel:</w:t>
      </w:r>
    </w:p>
    <w:p>
      <w:pPr>
        <w:pStyle w:val="Style16"/>
        <w:keepNext w:val="0"/>
        <w:keepLines w:val="0"/>
        <w:framePr w:w="2818" w:h="1267" w:wrap="none" w:hAnchor="page" w:x="533" w:y="16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ARTEX ART SERVICES,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p>
      <w:pPr>
        <w:pStyle w:val="Style16"/>
        <w:keepNext w:val="0"/>
        <w:keepLines w:val="0"/>
        <w:framePr w:w="2818" w:h="1267" w:wrap="none" w:hAnchor="page" w:x="533" w:y="16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Bělomlýnská 57,196 00 Praha 9</w:t>
      </w:r>
    </w:p>
    <w:p>
      <w:pPr>
        <w:pStyle w:val="Style16"/>
        <w:keepNext w:val="0"/>
        <w:keepLines w:val="0"/>
        <w:framePr w:w="2818" w:h="1267" w:wrap="none" w:hAnchor="page" w:x="533" w:y="160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Městským soudem v Praze, oddíl C, vložka 148003</w:t>
      </w:r>
    </w:p>
    <w:p>
      <w:pPr>
        <w:pStyle w:val="Style13"/>
        <w:keepNext w:val="0"/>
        <w:keepLines w:val="0"/>
        <w:framePr w:w="1301" w:h="514" w:wrap="none" w:hAnchor="page" w:x="5933" w:y="3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003 69 021</w:t>
      </w:r>
    </w:p>
    <w:p>
      <w:pPr>
        <w:pStyle w:val="Style13"/>
        <w:keepNext w:val="0"/>
        <w:keepLines w:val="0"/>
        <w:framePr w:w="1301" w:h="514" w:wrap="none" w:hAnchor="page" w:x="5933" w:y="3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nemá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1" w:right="131" w:bottom="468" w:left="283" w:header="0" w:footer="40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tabs>
          <w:tab w:pos="2173" w:val="left"/>
        </w:tabs>
        <w:bidi w:val="0"/>
        <w:spacing w:before="0" w:after="0" w:line="269" w:lineRule="auto"/>
        <w:ind w:left="0" w:right="0" w:firstLine="2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3761105</wp:posOffset>
                </wp:positionH>
                <wp:positionV relativeFrom="paragraph">
                  <wp:posOffset>12700</wp:posOffset>
                </wp:positionV>
                <wp:extent cx="3166745" cy="7988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6745" cy="798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U položek uvedených v sazbě DPH 0% se jedná o přepravu plně osvobozenou od DPH podle § 69 Zákona o dani z přidané hodnoty, nebo o pojištění plně osvobozené od DPH podle § 55 Zákona o dani z přidané hodnoty.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6.15000000000003pt;margin-top:1.pt;width:249.34999999999999pt;height:62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U položek uvedených v sazbě DPH 0% se jedná o přepravu plně osvobozenou od DPH podle § 69 Zákona o dani z přidané hodnoty, nebo o pojištění plně osvobozené od DPH podle § 55 Zákona o dani z přidané hodnoty.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č.(VS):</w:t>
        <w:tab/>
        <w:t>19824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178" w:val="left"/>
        </w:tabs>
        <w:bidi w:val="0"/>
        <w:spacing w:before="0" w:after="0" w:line="269" w:lineRule="auto"/>
        <w:ind w:left="2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uskutečnění zdanitelného plnění:</w:t>
        <w:tab/>
        <w:t>29.8.2024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173" w:val="left"/>
        </w:tabs>
        <w:bidi w:val="0"/>
        <w:spacing w:before="0" w:after="0" w:line="269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vystavení:</w:t>
        <w:tab/>
        <w:t>29.8.2024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173" w:val="left"/>
        </w:tabs>
        <w:bidi w:val="0"/>
        <w:spacing w:before="0" w:after="0" w:line="269" w:lineRule="auto"/>
        <w:ind w:left="0" w:right="0" w:firstLine="2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splatnosti:</w:t>
        <w:tab/>
        <w:t>12.9.2024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173" w:val="left"/>
        </w:tabs>
        <w:bidi w:val="0"/>
        <w:spacing w:before="0" w:after="380" w:line="269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Konst,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symbol:</w:t>
        <w:tab/>
        <w:t>308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Vážení, fakturujeme Vám transport děl (zpětný vývoz) Pavla Bůchlera z České republiky (Galerie výtvarného umění v Chebu) do Manchesteru (2x místa). A dále nakládku a transport z Chebu do Borgerhout v Belgii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(Tommy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Simoens BVBA).</w:t>
      </w:r>
    </w:p>
    <w:tbl>
      <w:tblPr>
        <w:tblOverlap w:val="never"/>
        <w:jc w:val="center"/>
        <w:tblLayout w:type="fixed"/>
      </w:tblPr>
      <w:tblGrid>
        <w:gridCol w:w="5410"/>
        <w:gridCol w:w="1387"/>
        <w:gridCol w:w="1387"/>
        <w:gridCol w:w="2328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zabalených děl v Chebu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Transport Cheb - sklad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Artex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 Kč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Manipulace do/ze skladu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Transport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Artex 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Borgerhout - Londýn (sklad spedice)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85 000,00 Kč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Nákladním, skříňovým, klimatizovaným vozem do 3,5t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Vykládka děl v Borgerhout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 Kč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Celní dokumentace v ČR (ukončení DZ, vystavení T1, vystavení VDD, prodloužení záznamu o 1 rok)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14 200,00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Celní jistina na transit (hodnota: 175.300 EUR)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7 602,00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7 602,00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Vykládka děl ve skladu partnerské spedice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 Kč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Administrativa, komunikace, koordinace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 Kč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Služby partnerské spedice v UK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Nakládka a převoz děl z skladu v Londýně do Manchesteru, manipulace, celní formality, administrativa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69 758,00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69 758,00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" w:right="890" w:bottom="468" w:left="2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" w:right="0" w:bottom="46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1296" w:h="235" w:wrap="none" w:vAnchor="text" w:hAnchor="page" w:x="533" w:y="13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</w:t>
      </w:r>
    </w:p>
    <w:p>
      <w:pPr>
        <w:pStyle w:val="Style2"/>
        <w:keepNext w:val="0"/>
        <w:keepLines w:val="0"/>
        <w:framePr w:w="2054" w:h="566" w:wrap="none" w:vAnchor="text" w:hAnchor="page" w:x="2343" w:y="68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B?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rornř/nskiSSr+R&amp;JJí) PrahaÁ Czajh^ep. Tel: +420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íiš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024191 K: 28526147 D1C: &lt;5^52614?</w:t>
      </w:r>
    </w:p>
    <w:tbl>
      <w:tblPr>
        <w:tblOverlap w:val="never"/>
        <w:jc w:val="left"/>
        <w:tblLayout w:type="fixed"/>
      </w:tblPr>
      <w:tblGrid>
        <w:gridCol w:w="1416"/>
        <w:gridCol w:w="1382"/>
        <w:gridCol w:w="2323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0% celkem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196 560,00 Kč</w:t>
            </w:r>
          </w:p>
        </w:tc>
      </w:tr>
      <w:tr>
        <w:trPr>
          <w:trHeight w:val="29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5122" w:h="821" w:wrap="none" w:vAnchor="text" w:hAnchor="page" w:x="588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196 560,00 Kč</w:t>
            </w:r>
          </w:p>
        </w:tc>
      </w:tr>
    </w:tbl>
    <w:p>
      <w:pPr>
        <w:framePr w:w="5122" w:h="821" w:wrap="none" w:vAnchor="text" w:hAnchor="page" w:x="5885" w:y="2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14"/>
        <w:gridCol w:w="898"/>
      </w:tblGrid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512" w:h="989" w:wrap="none" w:vAnchor="text" w:hAnchor="page" w:x="4839" w:y="11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12" w:h="989" w:wrap="none" w:vAnchor="text" w:hAnchor="page" w:x="4839" w:y="11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512" w:h="989" w:wrap="none" w:vAnchor="text" w:hAnchor="page" w:x="4839" w:y="11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2" w:h="989" w:wrap="none" w:vAnchor="text" w:hAnchor="page" w:x="4839" w:y="1153"/>
              <w:widowControl w:val="0"/>
              <w:shd w:val="clear" w:color="auto" w:fill="auto"/>
              <w:tabs>
                <w:tab w:leader="underscore" w:pos="725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47439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</w:r>
          </w:p>
        </w:tc>
      </w:tr>
    </w:tbl>
    <w:p>
      <w:pPr>
        <w:framePr w:w="1512" w:h="989" w:wrap="none" w:vAnchor="text" w:hAnchor="page" w:x="4839" w:y="115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2471420</wp:posOffset>
            </wp:positionH>
            <wp:positionV relativeFrom="paragraph">
              <wp:posOffset>91440</wp:posOffset>
            </wp:positionV>
            <wp:extent cx="298450" cy="3657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845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" w:right="131" w:bottom="468" w:left="2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67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" w:right="0" w:bottom="11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1502410</wp:posOffset>
            </wp:positionH>
            <wp:positionV relativeFrom="paragraph">
              <wp:posOffset>350520</wp:posOffset>
            </wp:positionV>
            <wp:extent cx="1090930" cy="615950"/>
            <wp:wrapTight wrapText="bothSides">
              <wp:wrapPolygon>
                <wp:start x="0" y="0"/>
                <wp:lineTo x="10830" y="0"/>
                <wp:lineTo x="10830" y="2901"/>
                <wp:lineTo x="21600" y="2901"/>
                <wp:lineTo x="21600" y="21600"/>
                <wp:lineTo x="0" y="21600"/>
                <wp:lineTo x="0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9093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5982970</wp:posOffset>
                </wp:positionH>
                <wp:positionV relativeFrom="paragraph">
                  <wp:posOffset>85090</wp:posOffset>
                </wp:positionV>
                <wp:extent cx="648970" cy="28321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ICEFAT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1.10000000000002pt;margin-top:6.7000000000000002pt;width:51.100000000000001pt;height:22.30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egoe UI" w:eastAsia="Segoe UI" w:hAnsi="Segoe UI" w:cs="Segoe UI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u w:val="single"/>
                          <w:shd w:val="clear" w:color="auto" w:fill="auto"/>
                          <w:lang w:val="cs-CZ" w:eastAsia="cs-CZ" w:bidi="cs-CZ"/>
                        </w:rPr>
                        <w:t>ICEFAT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74" w:val="left"/>
          <w:tab w:pos="4675" w:val="left"/>
        </w:tabs>
        <w:bidi w:val="0"/>
        <w:spacing w:before="0" w:after="0" w:line="142" w:lineRule="auto"/>
        <w:ind w:left="0" w:right="0" w:firstLine="0"/>
        <w:jc w:val="left"/>
        <w:rPr>
          <w:sz w:val="13"/>
          <w:szCs w:val="13"/>
        </w:rPr>
      </w:pP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' Idaje faktury jsou SOrÁvné,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ARTEX ART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SERVICES s.r.o. | Bělomlýnská 57 | 196 00 Praha 9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I Czech Republic </w:t>
      </w:r>
      <w:r>
        <w:rPr>
          <w:color w:val="E46F96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Aotoriál a </w:t>
      </w: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nráfp bVÍV řádné</w:t>
      </w: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’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F+420 246 024 762 | </w:t>
      </w:r>
      <w:r>
        <w:fldChar w:fldCharType="begin"/>
      </w:r>
      <w:r>
        <w:rPr/>
        <w:instrText> HYPERLINK "http://www.artexartservices.cz"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www.artexartservices.cz</w:t>
      </w:r>
      <w:r>
        <w:fldChar w:fldCharType="end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I </w:t>
      </w:r>
      <w:r>
        <w:fldChar w:fldCharType="begin"/>
      </w:r>
      <w:r>
        <w:rPr/>
        <w:instrText> HYPERLINK "mailto:info@artexartservices.cz"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info@artexartservices.cz</w:t>
      </w:r>
      <w:r>
        <w:fldChar w:fldCharType="end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 </w:t>
      </w: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’aieiiai a piac-c </w:t>
      </w:r>
      <w:r>
        <w:rPr>
          <w:i/>
          <w:iCs/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uy y</w:t>
      </w: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ab/>
        <w:t>7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Jan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Cem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ý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+420 608 729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542 |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bscript"/>
          <w:lang w:val="cs-CZ" w:eastAsia="cs-CZ" w:bidi="cs-CZ"/>
        </w:rPr>
        <w:t>René Ro(lan +420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777 2-J5 520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31" w:val="left"/>
        </w:tabs>
        <w:bidi w:val="0"/>
        <w:spacing w:before="0" w:after="80" w:line="223" w:lineRule="auto"/>
        <w:ind w:left="0" w:right="0" w:firstLine="0"/>
        <w:jc w:val="left"/>
        <w:rPr>
          <w:sz w:val="22"/>
          <w:szCs w:val="22"/>
        </w:rPr>
      </w:pP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roplaceno navru b ú</w:t>
        <w:tab/>
        <w:t>v un«Dv.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152" w:val="left"/>
        </w:tabs>
        <w:bidi w:val="0"/>
        <w:spacing w:before="0" w:after="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úložka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Chebu dne—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52" w:val="left"/>
        </w:tabs>
        <w:bidi w:val="0"/>
        <w:spacing w:before="0" w:after="8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/>
          <w:iCs/>
          <w:color w:val="E46F96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Ptáni*</w:t>
      </w:r>
      <w:r>
        <w:rPr>
          <w:color w:val="E46F96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ab/>
        <w:t>-j?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1" w:right="2479" w:bottom="111" w:left="28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