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pageBreakBefore w:val="0"/>
        <w:ind w:left="0" w:firstLine="0"/>
        <w:jc w:val="center"/>
        <w:rPr>
          <w:sz w:val="36"/>
          <w:szCs w:val="36"/>
        </w:rPr>
      </w:pPr>
      <w:bookmarkStart w:colFirst="0" w:colLast="0" w:name="_118d0d24zk83" w:id="0"/>
      <w:bookmarkEnd w:id="0"/>
      <w:r w:rsidDel="00000000" w:rsidR="00000000" w:rsidRPr="00000000">
        <w:rPr>
          <w:rtl w:val="0"/>
        </w:rPr>
      </w:r>
    </w:p>
    <w:p w:rsidR="00000000" w:rsidDel="00000000" w:rsidP="00000000" w:rsidRDefault="00000000" w:rsidRPr="00000000" w14:paraId="00000002">
      <w:pPr>
        <w:pStyle w:val="Title"/>
        <w:pageBreakBefore w:val="0"/>
        <w:ind w:left="0" w:firstLine="0"/>
        <w:jc w:val="center"/>
        <w:rPr>
          <w:sz w:val="36"/>
          <w:szCs w:val="36"/>
        </w:rPr>
      </w:pPr>
      <w:bookmarkStart w:colFirst="0" w:colLast="0" w:name="_14o6nqaepi0z" w:id="1"/>
      <w:bookmarkEnd w:id="1"/>
      <w:r w:rsidDel="00000000" w:rsidR="00000000" w:rsidRPr="00000000">
        <w:rPr>
          <w:rtl w:val="0"/>
        </w:rPr>
      </w:r>
    </w:p>
    <w:p w:rsidR="00000000" w:rsidDel="00000000" w:rsidP="00000000" w:rsidRDefault="00000000" w:rsidRPr="00000000" w14:paraId="00000003">
      <w:pPr>
        <w:pStyle w:val="Title"/>
        <w:pageBreakBefore w:val="0"/>
        <w:ind w:left="0" w:firstLine="0"/>
        <w:rPr>
          <w:sz w:val="36"/>
          <w:szCs w:val="36"/>
        </w:rPr>
      </w:pPr>
      <w:bookmarkStart w:colFirst="0" w:colLast="0" w:name="_4tognv4xr99y" w:id="2"/>
      <w:bookmarkEnd w:id="2"/>
      <w:r w:rsidDel="00000000" w:rsidR="00000000" w:rsidRPr="00000000">
        <w:rPr>
          <w:rtl w:val="0"/>
        </w:rPr>
      </w:r>
    </w:p>
    <w:p w:rsidR="00000000" w:rsidDel="00000000" w:rsidP="00000000" w:rsidRDefault="00000000" w:rsidRPr="00000000" w14:paraId="00000004">
      <w:pPr>
        <w:pageBreakBefore w:val="0"/>
        <w:ind w:left="0" w:firstLine="0"/>
        <w:rPr/>
      </w:pPr>
      <w:r w:rsidDel="00000000" w:rsidR="00000000" w:rsidRPr="00000000">
        <w:rPr>
          <w:rtl w:val="0"/>
        </w:rPr>
      </w:r>
    </w:p>
    <w:p w:rsidR="00000000" w:rsidDel="00000000" w:rsidP="00000000" w:rsidRDefault="00000000" w:rsidRPr="00000000" w14:paraId="00000005">
      <w:pPr>
        <w:pageBreakBefore w:val="0"/>
        <w:ind w:left="0" w:firstLine="0"/>
        <w:rPr/>
      </w:pPr>
      <w:r w:rsidDel="00000000" w:rsidR="00000000" w:rsidRPr="00000000">
        <w:rPr>
          <w:rtl w:val="0"/>
        </w:rPr>
      </w:r>
    </w:p>
    <w:p w:rsidR="00000000" w:rsidDel="00000000" w:rsidP="00000000" w:rsidRDefault="00000000" w:rsidRPr="00000000" w14:paraId="00000006">
      <w:pPr>
        <w:pageBreakBefore w:val="0"/>
        <w:ind w:left="0" w:firstLine="0"/>
        <w:rPr/>
      </w:pPr>
      <w:r w:rsidDel="00000000" w:rsidR="00000000" w:rsidRPr="00000000">
        <w:rPr>
          <w:rtl w:val="0"/>
        </w:rPr>
      </w:r>
    </w:p>
    <w:p w:rsidR="00000000" w:rsidDel="00000000" w:rsidP="00000000" w:rsidRDefault="00000000" w:rsidRPr="00000000" w14:paraId="00000007">
      <w:pPr>
        <w:pageBreakBefore w:val="0"/>
        <w:ind w:left="0" w:firstLine="0"/>
        <w:rPr/>
      </w:pPr>
      <w:r w:rsidDel="00000000" w:rsidR="00000000" w:rsidRPr="00000000">
        <w:rPr>
          <w:rtl w:val="0"/>
        </w:rPr>
      </w:r>
    </w:p>
    <w:p w:rsidR="00000000" w:rsidDel="00000000" w:rsidP="00000000" w:rsidRDefault="00000000" w:rsidRPr="00000000" w14:paraId="00000008">
      <w:pPr>
        <w:pageBreakBefore w:val="0"/>
        <w:ind w:left="0" w:firstLine="0"/>
        <w:rPr/>
      </w:pPr>
      <w:r w:rsidDel="00000000" w:rsidR="00000000" w:rsidRPr="00000000">
        <w:rPr>
          <w:rtl w:val="0"/>
        </w:rPr>
      </w:r>
    </w:p>
    <w:p w:rsidR="00000000" w:rsidDel="00000000" w:rsidP="00000000" w:rsidRDefault="00000000" w:rsidRPr="00000000" w14:paraId="00000009">
      <w:pPr>
        <w:pStyle w:val="Title"/>
        <w:pageBreakBefore w:val="0"/>
        <w:ind w:left="0" w:firstLine="0"/>
        <w:rPr>
          <w:sz w:val="36"/>
          <w:szCs w:val="36"/>
        </w:rPr>
      </w:pPr>
      <w:bookmarkStart w:colFirst="0" w:colLast="0" w:name="_sdgvzgr59dir" w:id="3"/>
      <w:bookmarkEnd w:id="3"/>
      <w:r w:rsidDel="00000000" w:rsidR="00000000" w:rsidRPr="00000000">
        <w:rPr>
          <w:rtl w:val="0"/>
        </w:rPr>
      </w:r>
    </w:p>
    <w:p w:rsidR="00000000" w:rsidDel="00000000" w:rsidP="00000000" w:rsidRDefault="00000000" w:rsidRPr="00000000" w14:paraId="0000000A">
      <w:pPr>
        <w:pStyle w:val="Title"/>
        <w:pageBreakBefore w:val="0"/>
        <w:ind w:left="0" w:firstLine="0"/>
        <w:rPr>
          <w:sz w:val="36"/>
          <w:szCs w:val="36"/>
        </w:rPr>
      </w:pPr>
      <w:bookmarkStart w:colFirst="0" w:colLast="0" w:name="_nl93odvwupq2" w:id="4"/>
      <w:bookmarkEnd w:id="4"/>
      <w:r w:rsidDel="00000000" w:rsidR="00000000" w:rsidRPr="00000000">
        <w:rPr>
          <w:rtl w:val="0"/>
        </w:rPr>
      </w:r>
    </w:p>
    <w:p w:rsidR="00000000" w:rsidDel="00000000" w:rsidP="00000000" w:rsidRDefault="00000000" w:rsidRPr="00000000" w14:paraId="0000000B">
      <w:pPr>
        <w:pStyle w:val="Title"/>
        <w:pageBreakBefore w:val="0"/>
        <w:spacing w:line="240" w:lineRule="auto"/>
        <w:ind w:left="0" w:firstLine="0"/>
        <w:rPr>
          <w:sz w:val="50"/>
          <w:szCs w:val="50"/>
        </w:rPr>
      </w:pPr>
      <w:bookmarkStart w:colFirst="0" w:colLast="0" w:name="_f3rjywfwcz08" w:id="5"/>
      <w:bookmarkEnd w:id="5"/>
      <w:r w:rsidDel="00000000" w:rsidR="00000000" w:rsidRPr="00000000">
        <w:rPr>
          <w:rFonts w:ascii="Open Sans ExtraBold" w:cs="Open Sans ExtraBold" w:eastAsia="Open Sans ExtraBold" w:hAnsi="Open Sans ExtraBold"/>
          <w:sz w:val="72"/>
          <w:szCs w:val="72"/>
          <w:rtl w:val="0"/>
        </w:rPr>
        <w:t xml:space="preserve">Smlouva o Dílo</w:t>
        <w:br w:type="textWrapping"/>
      </w:r>
      <w:r w:rsidDel="00000000" w:rsidR="00000000" w:rsidRPr="00000000">
        <w:rPr>
          <w:sz w:val="50"/>
          <w:szCs w:val="50"/>
          <w:rtl w:val="0"/>
        </w:rPr>
        <w:t xml:space="preserve">nový web na </w:t>
      </w:r>
      <w:hyperlink r:id="rId6">
        <w:r w:rsidDel="00000000" w:rsidR="00000000" w:rsidRPr="00000000">
          <w:rPr>
            <w:sz w:val="50"/>
            <w:szCs w:val="50"/>
            <w:rtl w:val="0"/>
          </w:rPr>
          <w:t xml:space="preserve">kreativniucenihk.cz</w:t>
        </w:r>
      </w:hyperlink>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-5343524</wp:posOffset>
            </wp:positionH>
            <wp:positionV relativeFrom="paragraph">
              <wp:posOffset>771525</wp:posOffset>
            </wp:positionV>
            <wp:extent cx="10986349" cy="7006500"/>
            <wp:effectExtent b="0" l="0" r="0" t="0"/>
            <wp:wrapNone/>
            <wp:docPr id="4" name="image2.jpg"/>
            <a:graphic>
              <a:graphicData uri="http://schemas.openxmlformats.org/drawingml/2006/picture">
                <pic:pic>
                  <pic:nvPicPr>
                    <pic:cNvPr id="0" name="image2.jpg"/>
                    <pic:cNvPicPr preferRelativeResize="0"/>
                  </pic:nvPicPr>
                  <pic:blipFill>
                    <a:blip r:embed="rId7"/>
                    <a:srcRect b="8113" l="1248" r="-4068" t="0"/>
                    <a:stretch>
                      <a:fillRect/>
                    </a:stretch>
                  </pic:blipFill>
                  <pic:spPr>
                    <a:xfrm>
                      <a:off x="0" y="0"/>
                      <a:ext cx="10986349" cy="7006500"/>
                    </a:xfrm>
                    <a:prstGeom prst="rect"/>
                    <a:ln/>
                  </pic:spPr>
                </pic:pic>
              </a:graphicData>
            </a:graphic>
          </wp:anchor>
        </w:drawing>
      </w:r>
    </w:p>
    <w:p w:rsidR="00000000" w:rsidDel="00000000" w:rsidP="00000000" w:rsidRDefault="00000000" w:rsidRPr="00000000" w14:paraId="0000000C">
      <w:pPr>
        <w:pageBreakBefore w:val="0"/>
        <w:ind w:left="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0D">
      <w:pPr>
        <w:pageBreakBefore w:val="0"/>
        <w:ind w:left="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0E">
      <w:pPr>
        <w:pageBreakBefore w:val="0"/>
        <w:ind w:left="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0F">
      <w:pPr>
        <w:pageBreakBefore w:val="0"/>
        <w:ind w:left="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10">
      <w:pPr>
        <w:pageBreakBefore w:val="0"/>
        <w:ind w:left="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11">
      <w:pPr>
        <w:pageBreakBefore w:val="0"/>
        <w:ind w:left="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12">
      <w:pPr>
        <w:pageBreakBefore w:val="0"/>
        <w:spacing w:after="60" w:line="240" w:lineRule="auto"/>
        <w:ind w:left="0" w:firstLine="0"/>
        <w:rPr/>
      </w:pPr>
      <w:r w:rsidDel="00000000" w:rsidR="00000000" w:rsidRPr="00000000">
        <w:rPr>
          <w:rtl w:val="0"/>
        </w:rPr>
      </w:r>
    </w:p>
    <w:p w:rsidR="00000000" w:rsidDel="00000000" w:rsidP="00000000" w:rsidRDefault="00000000" w:rsidRPr="00000000" w14:paraId="00000013">
      <w:pPr>
        <w:pageBreakBefore w:val="0"/>
        <w:ind w:left="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14">
      <w:pPr>
        <w:pageBreakBefore w:val="0"/>
        <w:ind w:left="0" w:firstLine="0"/>
        <w:rPr>
          <w:rFonts w:ascii="Open Sans" w:cs="Open Sans" w:eastAsia="Open Sans" w:hAnsi="Open Sans"/>
        </w:rPr>
      </w:pPr>
      <w:r w:rsidDel="00000000" w:rsidR="00000000" w:rsidRPr="00000000">
        <w:rPr>
          <w:rFonts w:ascii="Open Sans" w:cs="Open Sans" w:eastAsia="Open Sans" w:hAnsi="Open Sans"/>
        </w:rPr>
        <w:drawing>
          <wp:anchor allowOverlap="1" behindDoc="0" distB="114300" distT="114300" distL="114300" distR="114300" hidden="0" layoutInCell="1" locked="0" relativeHeight="0" simplePos="0">
            <wp:simplePos x="0" y="0"/>
            <wp:positionH relativeFrom="page">
              <wp:posOffset>3996000</wp:posOffset>
            </wp:positionH>
            <wp:positionV relativeFrom="page">
              <wp:posOffset>6480000</wp:posOffset>
            </wp:positionV>
            <wp:extent cx="6237245" cy="319013"/>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rot="5400000">
                      <a:off x="0" y="0"/>
                      <a:ext cx="6237245" cy="319013"/>
                    </a:xfrm>
                    <a:prstGeom prst="rect"/>
                    <a:ln/>
                  </pic:spPr>
                </pic:pic>
              </a:graphicData>
            </a:graphic>
          </wp:anchor>
        </w:drawing>
      </w:r>
      <w:r w:rsidDel="00000000" w:rsidR="00000000" w:rsidRPr="00000000">
        <w:rPr>
          <w:rtl w:val="0"/>
        </w:rPr>
      </w:r>
    </w:p>
    <w:p w:rsidR="00000000" w:rsidDel="00000000" w:rsidP="00000000" w:rsidRDefault="00000000" w:rsidRPr="00000000" w14:paraId="00000015">
      <w:pPr>
        <w:pageBreakBefore w:val="0"/>
        <w:ind w:left="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16">
      <w:pPr>
        <w:pStyle w:val="Title"/>
        <w:pageBreakBefore w:val="0"/>
        <w:spacing w:line="240" w:lineRule="auto"/>
        <w:ind w:left="0" w:firstLine="0"/>
        <w:rPr>
          <w:rFonts w:ascii="Open Sans" w:cs="Open Sans" w:eastAsia="Open Sans" w:hAnsi="Open Sans"/>
        </w:rPr>
      </w:pPr>
      <w:bookmarkStart w:colFirst="0" w:colLast="0" w:name="_44vjv3826p01" w:id="6"/>
      <w:bookmarkEnd w:id="6"/>
      <w:r w:rsidDel="00000000" w:rsidR="00000000" w:rsidRPr="00000000">
        <w:rPr>
          <w:rtl w:val="0"/>
        </w:rPr>
      </w:r>
    </w:p>
    <w:p w:rsidR="00000000" w:rsidDel="00000000" w:rsidP="00000000" w:rsidRDefault="00000000" w:rsidRPr="00000000" w14:paraId="00000017">
      <w:pPr>
        <w:pageBreakBefore w:val="0"/>
        <w:ind w:left="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18">
      <w:pPr>
        <w:pageBreakBefore w:val="0"/>
        <w:ind w:left="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19">
      <w:pPr>
        <w:pageBreakBefore w:val="0"/>
        <w:ind w:left="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1A">
      <w:pPr>
        <w:pageBreakBefore w:val="0"/>
        <w:ind w:left="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1B">
      <w:pPr>
        <w:pageBreakBefore w:val="0"/>
        <w:ind w:left="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1C">
      <w:pPr>
        <w:pageBreakBefore w:val="0"/>
        <w:ind w:left="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1D">
      <w:pPr>
        <w:pageBreakBefore w:val="0"/>
        <w:ind w:left="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1E">
      <w:pPr>
        <w:pageBreakBefore w:val="0"/>
        <w:ind w:left="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1F">
      <w:pPr>
        <w:pageBreakBefore w:val="0"/>
        <w:ind w:left="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20">
      <w:pPr>
        <w:pageBreakBefore w:val="0"/>
        <w:ind w:left="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21">
      <w:pPr>
        <w:pageBreakBefore w:val="0"/>
        <w:ind w:left="0" w:firstLine="0"/>
        <w:rPr>
          <w:rFonts w:ascii="Open Sans ExtraBold" w:cs="Open Sans ExtraBold" w:eastAsia="Open Sans ExtraBold" w:hAnsi="Open Sans ExtraBold"/>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Tato Smlouva o Dílo (dále jen "Smlouva") dle ust. 2586 a násl. zák. č. 89/2012 Sb., Občanský zákoník ve znění pozdějších předpisů (dále jen "Občanský  zákoník") byla uzavřena mezi</w:t>
      </w:r>
    </w:p>
    <w:p w:rsidR="00000000" w:rsidDel="00000000" w:rsidP="00000000" w:rsidRDefault="00000000" w:rsidRPr="00000000" w14:paraId="00000025">
      <w:pPr>
        <w:pStyle w:val="Heading2"/>
        <w:pageBreakBefore w:val="0"/>
        <w:ind w:left="0" w:firstLine="0"/>
        <w:jc w:val="left"/>
        <w:rPr/>
      </w:pPr>
      <w:bookmarkStart w:colFirst="0" w:colLast="0" w:name="_l5635zifv24v" w:id="7"/>
      <w:bookmarkEnd w:id="7"/>
      <w:r w:rsidDel="00000000" w:rsidR="00000000" w:rsidRPr="00000000">
        <w:rPr>
          <w:rtl w:val="0"/>
        </w:rPr>
      </w:r>
    </w:p>
    <w:p w:rsidR="00000000" w:rsidDel="00000000" w:rsidP="00000000" w:rsidRDefault="00000000" w:rsidRPr="00000000" w14:paraId="00000026">
      <w:pPr>
        <w:pStyle w:val="Heading2"/>
        <w:pageBreakBefore w:val="0"/>
        <w:ind w:left="0" w:firstLine="0"/>
        <w:jc w:val="left"/>
        <w:rPr>
          <w:rFonts w:ascii="Open Sans" w:cs="Open Sans" w:eastAsia="Open Sans" w:hAnsi="Open Sans"/>
        </w:rPr>
      </w:pPr>
      <w:bookmarkStart w:colFirst="0" w:colLast="0" w:name="_wbwbya67fmnu" w:id="8"/>
      <w:bookmarkEnd w:id="8"/>
      <w:r w:rsidDel="00000000" w:rsidR="00000000" w:rsidRPr="00000000">
        <w:rPr>
          <w:rtl w:val="0"/>
        </w:rPr>
        <w:t xml:space="preserve">Název firmy, organizace</w:t>
      </w:r>
      <w:r w:rsidDel="00000000" w:rsidR="00000000" w:rsidRPr="00000000">
        <w:rPr>
          <w:rFonts w:ascii="Open Sans" w:cs="Open Sans" w:eastAsia="Open Sans" w:hAnsi="Open Sans"/>
        </w:rPr>
        <w:drawing>
          <wp:anchor allowOverlap="1" behindDoc="0" distB="114300" distT="114300" distL="114300" distR="114300" hidden="0" layoutInCell="1" locked="0" relativeHeight="0" simplePos="0">
            <wp:simplePos x="0" y="0"/>
            <wp:positionH relativeFrom="page">
              <wp:posOffset>3996000</wp:posOffset>
            </wp:positionH>
            <wp:positionV relativeFrom="page">
              <wp:posOffset>6480000</wp:posOffset>
            </wp:positionV>
            <wp:extent cx="6237245" cy="319013"/>
            <wp:effectExtent b="0" l="0" r="0" t="0"/>
            <wp:wrapSquare wrapText="bothSides" distB="114300" distT="114300" distL="114300" distR="114300"/>
            <wp:docPr id="1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rot="5400000">
                      <a:off x="0" y="0"/>
                      <a:ext cx="6237245" cy="319013"/>
                    </a:xfrm>
                    <a:prstGeom prst="rect"/>
                    <a:ln/>
                  </pic:spPr>
                </pic:pic>
              </a:graphicData>
            </a:graphic>
          </wp:anchor>
        </w:drawing>
      </w: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Zastoupenou:</w:t>
        <w:tab/>
        <w:tab/>
        <w:tab/>
        <w:t xml:space="preserve">Centrum uměleckých aktivit, p. o. </w:t>
      </w:r>
      <w:r w:rsidDel="00000000" w:rsidR="00000000" w:rsidRPr="00000000">
        <w:rPr>
          <w:rtl w:val="0"/>
        </w:rPr>
      </w:r>
    </w:p>
    <w:p w:rsidR="00000000" w:rsidDel="00000000" w:rsidP="00000000" w:rsidRDefault="00000000" w:rsidRPr="00000000" w14:paraId="00000028">
      <w:pPr>
        <w:rPr/>
      </w:pPr>
      <w:r w:rsidDel="00000000" w:rsidR="00000000" w:rsidRPr="00000000">
        <w:rPr>
          <w:rtl w:val="0"/>
        </w:rPr>
        <w:tab/>
        <w:tab/>
        <w:tab/>
        <w:tab/>
        <w:t xml:space="preserve">Tomkova 139/22</w:t>
      </w:r>
    </w:p>
    <w:p w:rsidR="00000000" w:rsidDel="00000000" w:rsidP="00000000" w:rsidRDefault="00000000" w:rsidRPr="00000000" w14:paraId="00000029">
      <w:pPr>
        <w:rPr/>
      </w:pPr>
      <w:r w:rsidDel="00000000" w:rsidR="00000000" w:rsidRPr="00000000">
        <w:rPr>
          <w:rtl w:val="0"/>
        </w:rPr>
        <w:tab/>
        <w:tab/>
        <w:tab/>
        <w:tab/>
        <w:t xml:space="preserve">500 03 Hradec Králové</w:t>
      </w:r>
    </w:p>
    <w:p w:rsidR="00000000" w:rsidDel="00000000" w:rsidP="00000000" w:rsidRDefault="00000000" w:rsidRPr="00000000" w14:paraId="0000002A">
      <w:pPr>
        <w:rPr>
          <w:rFonts w:ascii="Arial" w:cs="Arial" w:eastAsia="Arial" w:hAnsi="Arial"/>
          <w:color w:val="f10045"/>
          <w:sz w:val="29"/>
          <w:szCs w:val="29"/>
          <w:highlight w:val="white"/>
        </w:rPr>
      </w:pPr>
      <w:r w:rsidDel="00000000" w:rsidR="00000000" w:rsidRPr="00000000">
        <w:rPr>
          <w:rtl w:val="0"/>
        </w:rPr>
        <w:tab/>
        <w:tab/>
        <w:tab/>
        <w:tab/>
        <w:t xml:space="preserve">IČ: </w:t>
      </w:r>
      <w:r w:rsidDel="00000000" w:rsidR="00000000" w:rsidRPr="00000000">
        <w:rPr>
          <w:rtl w:val="0"/>
        </w:rPr>
        <w:t xml:space="preserve">00361488</w:t>
      </w:r>
      <w:r w:rsidDel="00000000" w:rsidR="00000000" w:rsidRPr="00000000">
        <w:rPr>
          <w:rtl w:val="0"/>
        </w:rPr>
      </w:r>
    </w:p>
    <w:p w:rsidR="00000000" w:rsidDel="00000000" w:rsidP="00000000" w:rsidRDefault="00000000" w:rsidRPr="00000000" w14:paraId="0000002B">
      <w:pPr>
        <w:rPr/>
      </w:pPr>
      <w:r w:rsidDel="00000000" w:rsidR="00000000" w:rsidRPr="00000000">
        <w:rPr>
          <w:rtl w:val="0"/>
        </w:rPr>
        <w:tab/>
        <w:tab/>
        <w:tab/>
        <w:tab/>
      </w:r>
    </w:p>
    <w:p w:rsidR="00000000" w:rsidDel="00000000" w:rsidP="00000000" w:rsidRDefault="00000000" w:rsidRPr="00000000" w14:paraId="0000002C">
      <w:pPr>
        <w:rPr/>
      </w:pPr>
      <w:r w:rsidDel="00000000" w:rsidR="00000000" w:rsidRPr="00000000">
        <w:rPr>
          <w:rtl w:val="0"/>
        </w:rPr>
        <w:t xml:space="preserve">Kontakt:</w:t>
        <w:tab/>
        <w:tab/>
        <w:tab/>
        <w:tab/>
        <w:tab/>
        <w:tab/>
        <w:tab/>
      </w:r>
    </w:p>
    <w:p w:rsidR="00000000" w:rsidDel="00000000" w:rsidP="00000000" w:rsidRDefault="00000000" w:rsidRPr="00000000" w14:paraId="0000002D">
      <w:pPr>
        <w:rPr/>
      </w:pPr>
      <w:r w:rsidDel="00000000" w:rsidR="00000000" w:rsidRPr="00000000">
        <w:rPr>
          <w:rtl w:val="0"/>
        </w:rPr>
        <w:t xml:space="preserve">(dále jen "Objednatel")</w:t>
      </w:r>
    </w:p>
    <w:p w:rsidR="00000000" w:rsidDel="00000000" w:rsidP="00000000" w:rsidRDefault="00000000" w:rsidRPr="00000000" w14:paraId="0000002E">
      <w:pPr>
        <w:rPr/>
      </w:pPr>
      <w:r w:rsidDel="00000000" w:rsidR="00000000" w:rsidRPr="00000000">
        <w:rPr>
          <w:rtl w:val="0"/>
        </w:rPr>
        <w:tab/>
        <w:tab/>
      </w:r>
    </w:p>
    <w:p w:rsidR="00000000" w:rsidDel="00000000" w:rsidP="00000000" w:rsidRDefault="00000000" w:rsidRPr="00000000" w14:paraId="0000002F">
      <w:pPr>
        <w:rPr/>
      </w:pPr>
      <w:r w:rsidDel="00000000" w:rsidR="00000000" w:rsidRPr="00000000">
        <w:rPr>
          <w:rtl w:val="0"/>
        </w:rPr>
        <w:t xml:space="preserve">a</w:t>
      </w:r>
    </w:p>
    <w:p w:rsidR="00000000" w:rsidDel="00000000" w:rsidP="00000000" w:rsidRDefault="00000000" w:rsidRPr="00000000" w14:paraId="00000030">
      <w:pPr>
        <w:pStyle w:val="Heading2"/>
        <w:pageBreakBefore w:val="0"/>
        <w:widowControl w:val="0"/>
        <w:spacing w:before="240" w:line="240" w:lineRule="auto"/>
        <w:ind w:left="0" w:firstLine="0"/>
        <w:jc w:val="left"/>
        <w:rPr/>
      </w:pPr>
      <w:bookmarkStart w:colFirst="0" w:colLast="0" w:name="_7m9024nwqssd" w:id="9"/>
      <w:bookmarkEnd w:id="9"/>
      <w:r w:rsidDel="00000000" w:rsidR="00000000" w:rsidRPr="00000000">
        <w:rPr>
          <w:rtl w:val="0"/>
        </w:rPr>
        <w:t xml:space="preserve">wwworks s.r.o.</w:t>
      </w:r>
    </w:p>
    <w:p w:rsidR="00000000" w:rsidDel="00000000" w:rsidP="00000000" w:rsidRDefault="00000000" w:rsidRPr="00000000" w14:paraId="00000031">
      <w:pPr>
        <w:rPr/>
      </w:pPr>
      <w:r w:rsidDel="00000000" w:rsidR="00000000" w:rsidRPr="00000000">
        <w:rPr>
          <w:rtl w:val="0"/>
        </w:rPr>
        <w:tab/>
        <w:tab/>
        <w:tab/>
        <w:tab/>
        <w:t xml:space="preserve">Toulovcovo nám. 151</w:t>
      </w:r>
    </w:p>
    <w:p w:rsidR="00000000" w:rsidDel="00000000" w:rsidP="00000000" w:rsidRDefault="00000000" w:rsidRPr="00000000" w14:paraId="00000032">
      <w:pPr>
        <w:rPr/>
      </w:pPr>
      <w:r w:rsidDel="00000000" w:rsidR="00000000" w:rsidRPr="00000000">
        <w:rPr>
          <w:rtl w:val="0"/>
        </w:rPr>
        <w:tab/>
        <w:tab/>
        <w:tab/>
        <w:tab/>
        <w:t xml:space="preserve">570 01 Litomyšl</w:t>
        <w:tab/>
      </w:r>
    </w:p>
    <w:p w:rsidR="00000000" w:rsidDel="00000000" w:rsidP="00000000" w:rsidRDefault="00000000" w:rsidRPr="00000000" w14:paraId="00000033">
      <w:pPr>
        <w:rPr/>
      </w:pPr>
      <w:r w:rsidDel="00000000" w:rsidR="00000000" w:rsidRPr="00000000">
        <w:rPr>
          <w:rtl w:val="0"/>
        </w:rPr>
        <w:tab/>
        <w:tab/>
        <w:tab/>
        <w:tab/>
        <w:t xml:space="preserve">IČ: 051 55 851</w:t>
      </w:r>
    </w:p>
    <w:p w:rsidR="00000000" w:rsidDel="00000000" w:rsidP="00000000" w:rsidRDefault="00000000" w:rsidRPr="00000000" w14:paraId="00000034">
      <w:pPr>
        <w:rPr/>
      </w:pPr>
      <w:r w:rsidDel="00000000" w:rsidR="00000000" w:rsidRPr="00000000">
        <w:rPr>
          <w:rtl w:val="0"/>
        </w:rPr>
        <w:tab/>
        <w:tab/>
        <w:tab/>
        <w:tab/>
        <w:t xml:space="preserve">DIČ: CZ 051 55 851 </w:t>
      </w:r>
    </w:p>
    <w:p w:rsidR="00000000" w:rsidDel="00000000" w:rsidP="00000000" w:rsidRDefault="00000000" w:rsidRPr="00000000" w14:paraId="00000035">
      <w:pPr>
        <w:rPr/>
      </w:pPr>
      <w:r w:rsidDel="00000000" w:rsidR="00000000" w:rsidRPr="00000000">
        <w:rPr>
          <w:rtl w:val="0"/>
        </w:rPr>
        <w:t xml:space="preserve">Bankovní spojení:</w:t>
        <w:tab/>
        <w:tab/>
        <w:t xml:space="preserve">200 101 3048/2010</w:t>
      </w:r>
    </w:p>
    <w:p w:rsidR="00000000" w:rsidDel="00000000" w:rsidP="00000000" w:rsidRDefault="00000000" w:rsidRPr="00000000" w14:paraId="00000036">
      <w:pPr>
        <w:rPr/>
      </w:pPr>
      <w:r w:rsidDel="00000000" w:rsidR="00000000" w:rsidRPr="00000000">
        <w:rPr>
          <w:rtl w:val="0"/>
        </w:rPr>
        <w:t xml:space="preserve">Kontaktní osoba:</w:t>
        <w:tab/>
        <w:tab/>
      </w:r>
    </w:p>
    <w:p w:rsidR="00000000" w:rsidDel="00000000" w:rsidP="00000000" w:rsidRDefault="00000000" w:rsidRPr="00000000" w14:paraId="00000037">
      <w:pPr>
        <w:rPr/>
      </w:pPr>
      <w:r w:rsidDel="00000000" w:rsidR="00000000" w:rsidRPr="00000000">
        <w:rPr>
          <w:rtl w:val="0"/>
        </w:rPr>
        <w:t xml:space="preserve">(dále jen "Zhotovitel")</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Objednatel a Zhotovitel jsou pro účely této Smlouvy nazýváni každý zvlášť také "Smluvní strana", dále též společně jako </w:t>
      </w:r>
      <w:r w:rsidDel="00000000" w:rsidR="00000000" w:rsidRPr="00000000">
        <w:rPr/>
        <w:drawing>
          <wp:anchor allowOverlap="1" behindDoc="0" distB="114300" distT="114300" distL="114300" distR="114300" hidden="0" layoutInCell="1" locked="0" relativeHeight="0" simplePos="0">
            <wp:simplePos x="0" y="0"/>
            <wp:positionH relativeFrom="page">
              <wp:posOffset>3996000</wp:posOffset>
            </wp:positionH>
            <wp:positionV relativeFrom="page">
              <wp:posOffset>6480000</wp:posOffset>
            </wp:positionV>
            <wp:extent cx="6237245" cy="319013"/>
            <wp:effectExtent b="0" l="0" r="0" t="0"/>
            <wp:wrapSquare wrapText="bothSides" distB="114300" distT="114300" distL="114300" distR="114300"/>
            <wp:docPr id="9"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rot="5400000">
                      <a:off x="0" y="0"/>
                      <a:ext cx="6237245" cy="319013"/>
                    </a:xfrm>
                    <a:prstGeom prst="rect"/>
                    <a:ln/>
                  </pic:spPr>
                </pic:pic>
              </a:graphicData>
            </a:graphic>
          </wp:anchor>
        </w:drawing>
      </w:r>
      <w:r w:rsidDel="00000000" w:rsidR="00000000" w:rsidRPr="00000000">
        <w:rPr>
          <w:rtl w:val="0"/>
        </w:rPr>
        <w:t xml:space="preserve">"Smluvní strany".</w:t>
      </w:r>
    </w:p>
    <w:p w:rsidR="00000000" w:rsidDel="00000000" w:rsidP="00000000" w:rsidRDefault="00000000" w:rsidRPr="00000000" w14:paraId="0000003A">
      <w:pPr>
        <w:pStyle w:val="Heading2"/>
        <w:rPr/>
      </w:pPr>
      <w:bookmarkStart w:colFirst="0" w:colLast="0" w:name="_j5f0oq43qru" w:id="10"/>
      <w:bookmarkEnd w:id="10"/>
      <w:r w:rsidDel="00000000" w:rsidR="00000000" w:rsidRPr="00000000">
        <w:br w:type="page"/>
      </w:r>
      <w:r w:rsidDel="00000000" w:rsidR="00000000" w:rsidRPr="00000000">
        <w:rPr>
          <w:rtl w:val="0"/>
        </w:rPr>
      </w:r>
    </w:p>
    <w:p w:rsidR="00000000" w:rsidDel="00000000" w:rsidP="00000000" w:rsidRDefault="00000000" w:rsidRPr="00000000" w14:paraId="0000003B">
      <w:pPr>
        <w:pStyle w:val="Heading2"/>
        <w:rPr>
          <w:rFonts w:ascii="Open Sans ExtraBold" w:cs="Open Sans ExtraBold" w:eastAsia="Open Sans ExtraBold" w:hAnsi="Open Sans ExtraBold"/>
        </w:rPr>
      </w:pPr>
      <w:bookmarkStart w:colFirst="0" w:colLast="0" w:name="_5noy6sl75vn6" w:id="11"/>
      <w:bookmarkEnd w:id="11"/>
      <w:r w:rsidDel="00000000" w:rsidR="00000000" w:rsidRPr="00000000">
        <w:rPr>
          <w:rtl w:val="0"/>
        </w:rPr>
        <w:t xml:space="preserve">I. Definice některých pojmů</w:t>
      </w:r>
      <w:r w:rsidDel="00000000" w:rsidR="00000000" w:rsidRPr="00000000">
        <w:rPr>
          <w:rtl w:val="0"/>
        </w:rPr>
      </w:r>
    </w:p>
    <w:p w:rsidR="00000000" w:rsidDel="00000000" w:rsidP="00000000" w:rsidRDefault="00000000" w:rsidRPr="00000000" w14:paraId="0000003C">
      <w:pPr>
        <w:pStyle w:val="Heading3"/>
        <w:rPr/>
      </w:pPr>
      <w:bookmarkStart w:colFirst="0" w:colLast="0" w:name="_uwk3hbvespxm" w:id="12"/>
      <w:bookmarkEnd w:id="12"/>
      <w:r w:rsidDel="00000000" w:rsidR="00000000" w:rsidRPr="00000000">
        <w:rPr>
          <w:rtl w:val="0"/>
        </w:rPr>
        <w:t xml:space="preserve">I.1. "Dílo" </w:t>
      </w:r>
    </w:p>
    <w:p w:rsidR="00000000" w:rsidDel="00000000" w:rsidP="00000000" w:rsidRDefault="00000000" w:rsidRPr="00000000" w14:paraId="0000003D">
      <w:pPr>
        <w:rPr/>
      </w:pPr>
      <w:r w:rsidDel="00000000" w:rsidR="00000000" w:rsidRPr="00000000">
        <w:rPr>
          <w:rtl w:val="0"/>
        </w:rPr>
        <w:t xml:space="preserve">Dílem se rozumí webová prezentace pro příspěvkovou organizaci Centrum uměleckých aktivit.</w:t>
      </w:r>
    </w:p>
    <w:p w:rsidR="00000000" w:rsidDel="00000000" w:rsidP="00000000" w:rsidRDefault="00000000" w:rsidRPr="00000000" w14:paraId="0000003E">
      <w:pPr>
        <w:pStyle w:val="Heading2"/>
        <w:rPr/>
      </w:pPr>
      <w:bookmarkStart w:colFirst="0" w:colLast="0" w:name="_d6y87sh5qdlu" w:id="13"/>
      <w:bookmarkEnd w:id="13"/>
      <w:r w:rsidDel="00000000" w:rsidR="00000000" w:rsidRPr="00000000">
        <w:rPr>
          <w:rtl w:val="0"/>
        </w:rPr>
        <w:t xml:space="preserve">II. Účel Smlouvy</w:t>
      </w:r>
    </w:p>
    <w:p w:rsidR="00000000" w:rsidDel="00000000" w:rsidP="00000000" w:rsidRDefault="00000000" w:rsidRPr="00000000" w14:paraId="0000003F">
      <w:pPr>
        <w:rPr/>
      </w:pPr>
      <w:r w:rsidDel="00000000" w:rsidR="00000000" w:rsidRPr="00000000">
        <w:rPr>
          <w:rtl w:val="0"/>
        </w:rPr>
        <w:t xml:space="preserve">II.1. Účelem této smlouvy je vytvoření nové webové prezentace na doméně </w:t>
      </w:r>
      <w:hyperlink r:id="rId9">
        <w:r w:rsidDel="00000000" w:rsidR="00000000" w:rsidRPr="00000000">
          <w:rPr>
            <w:rtl w:val="0"/>
          </w:rPr>
          <w:t xml:space="preserve">kreativniucenihk.cz</w:t>
        </w:r>
      </w:hyperlink>
      <w:r w:rsidDel="00000000" w:rsidR="00000000" w:rsidRPr="00000000">
        <w:rPr>
          <w:rtl w:val="0"/>
        </w:rPr>
      </w:r>
    </w:p>
    <w:p w:rsidR="00000000" w:rsidDel="00000000" w:rsidP="00000000" w:rsidRDefault="00000000" w:rsidRPr="00000000" w14:paraId="00000040">
      <w:pPr>
        <w:pStyle w:val="Heading2"/>
        <w:rPr/>
      </w:pPr>
      <w:bookmarkStart w:colFirst="0" w:colLast="0" w:name="_qv91nf45qhn0" w:id="14"/>
      <w:bookmarkEnd w:id="14"/>
      <w:r w:rsidDel="00000000" w:rsidR="00000000" w:rsidRPr="00000000">
        <w:rPr>
          <w:rtl w:val="0"/>
        </w:rPr>
        <w:br w:type="textWrapping"/>
        <w:t xml:space="preserve">III. Předmět Smlouvy</w:t>
      </w:r>
    </w:p>
    <w:p w:rsidR="00000000" w:rsidDel="00000000" w:rsidP="00000000" w:rsidRDefault="00000000" w:rsidRPr="00000000" w14:paraId="00000041">
      <w:pPr>
        <w:widowControl w:val="0"/>
        <w:jc w:val="both"/>
        <w:rPr/>
      </w:pPr>
      <w:r w:rsidDel="00000000" w:rsidR="00000000" w:rsidRPr="00000000">
        <w:rPr>
          <w:rtl w:val="0"/>
        </w:rPr>
        <w:t xml:space="preserve">III.1. Zhotovitel se zavazuje provést na svůj náklad a nebezpečí pro Objednatele Dílo a Objednatel se zavazuje Dílo převzít a zaplatit za něj dohodnutou cenu.</w:t>
        <w:br w:type="textWrapping"/>
      </w:r>
    </w:p>
    <w:p w:rsidR="00000000" w:rsidDel="00000000" w:rsidP="00000000" w:rsidRDefault="00000000" w:rsidRPr="00000000" w14:paraId="00000042">
      <w:pPr>
        <w:pStyle w:val="Heading2"/>
        <w:widowControl w:val="0"/>
        <w:rPr/>
      </w:pPr>
      <w:bookmarkStart w:colFirst="0" w:colLast="0" w:name="_9x4b2sepirxl" w:id="15"/>
      <w:bookmarkEnd w:id="15"/>
      <w:r w:rsidDel="00000000" w:rsidR="00000000" w:rsidRPr="00000000">
        <w:rPr>
          <w:rtl w:val="0"/>
        </w:rPr>
        <w:t xml:space="preserve">IV. Dodací termíny a předání Díla</w:t>
      </w:r>
    </w:p>
    <w:p w:rsidR="00000000" w:rsidDel="00000000" w:rsidP="00000000" w:rsidRDefault="00000000" w:rsidRPr="00000000" w14:paraId="00000043">
      <w:pPr>
        <w:widowControl w:val="0"/>
        <w:jc w:val="both"/>
        <w:rPr/>
      </w:pPr>
      <w:r w:rsidDel="00000000" w:rsidR="00000000" w:rsidRPr="00000000">
        <w:rPr>
          <w:rtl w:val="0"/>
        </w:rPr>
        <w:t xml:space="preserve">IV.1 Dílo bude provedeno po jednotlivých fázích dle nabídky webové prezentace, která je přílohou číslo 1 Smlouvy (dále jen Příloha 1). Výsledky budou prezentovány Objednateli formou emailu nebo při osobní či online schůzce vždy po dokončení jedné nebo dvou fází dle Přílohy 1. </w:t>
      </w:r>
    </w:p>
    <w:p w:rsidR="00000000" w:rsidDel="00000000" w:rsidP="00000000" w:rsidRDefault="00000000" w:rsidRPr="00000000" w14:paraId="00000044">
      <w:pPr>
        <w:widowControl w:val="0"/>
        <w:jc w:val="both"/>
        <w:rPr/>
      </w:pPr>
      <w:r w:rsidDel="00000000" w:rsidR="00000000" w:rsidRPr="00000000">
        <w:rPr>
          <w:rtl w:val="0"/>
        </w:rPr>
      </w:r>
    </w:p>
    <w:p w:rsidR="00000000" w:rsidDel="00000000" w:rsidP="00000000" w:rsidRDefault="00000000" w:rsidRPr="00000000" w14:paraId="00000045">
      <w:pPr>
        <w:widowControl w:val="0"/>
        <w:jc w:val="both"/>
        <w:rPr>
          <w:color w:val="7f7f7f"/>
        </w:rPr>
      </w:pPr>
      <w:r w:rsidDel="00000000" w:rsidR="00000000" w:rsidRPr="00000000">
        <w:rPr>
          <w:rtl w:val="0"/>
        </w:rPr>
        <w:t xml:space="preserve">IV.2. Formu prezentace zvolí vždy Zhotovitel dle povahy výstupů tak, aby</w:t>
      </w:r>
      <w:r w:rsidDel="00000000" w:rsidR="00000000" w:rsidRPr="00000000">
        <w:rPr>
          <w:color w:val="7f7f7f"/>
          <w:rtl w:val="0"/>
        </w:rPr>
        <w:t xml:space="preserve"> </w:t>
      </w:r>
      <w:r w:rsidDel="00000000" w:rsidR="00000000" w:rsidRPr="00000000">
        <w:rPr>
          <w:rtl w:val="0"/>
        </w:rPr>
        <w:t xml:space="preserve">výstupy z dané fáze nebo fází byly předány Objednateli co nejsrozumitelněji</w:t>
      </w:r>
      <w:r w:rsidDel="00000000" w:rsidR="00000000" w:rsidRPr="00000000">
        <w:rPr>
          <w:color w:val="7f7f7f"/>
          <w:rtl w:val="0"/>
        </w:rPr>
        <w:t xml:space="preserve">.</w:t>
      </w:r>
    </w:p>
    <w:p w:rsidR="00000000" w:rsidDel="00000000" w:rsidP="00000000" w:rsidRDefault="00000000" w:rsidRPr="00000000" w14:paraId="00000046">
      <w:pPr>
        <w:widowControl w:val="0"/>
        <w:jc w:val="both"/>
        <w:rPr>
          <w:color w:val="7f7f7f"/>
        </w:rPr>
      </w:pPr>
      <w:r w:rsidDel="00000000" w:rsidR="00000000" w:rsidRPr="00000000">
        <w:rPr>
          <w:rtl w:val="0"/>
        </w:rPr>
      </w:r>
    </w:p>
    <w:p w:rsidR="00000000" w:rsidDel="00000000" w:rsidP="00000000" w:rsidRDefault="00000000" w:rsidRPr="00000000" w14:paraId="00000047">
      <w:pPr>
        <w:widowControl w:val="0"/>
        <w:jc w:val="both"/>
        <w:rPr/>
      </w:pPr>
      <w:r w:rsidDel="00000000" w:rsidR="00000000" w:rsidRPr="00000000">
        <w:rPr>
          <w:rtl w:val="0"/>
        </w:rPr>
        <w:t xml:space="preserve">IV.3. Dílo bude provedeno a předáno Objednateli po jednotlivých fázích. Vždy poté, co Objednatel schválí výstup z fáze, kterou mu Zhotovitel předal, přistoupí Zhotovitel k realizaci navazující fáze.  </w:t>
      </w:r>
    </w:p>
    <w:p w:rsidR="00000000" w:rsidDel="00000000" w:rsidP="00000000" w:rsidRDefault="00000000" w:rsidRPr="00000000" w14:paraId="00000048">
      <w:pPr>
        <w:widowControl w:val="0"/>
        <w:jc w:val="both"/>
        <w:rPr/>
      </w:pPr>
      <w:r w:rsidDel="00000000" w:rsidR="00000000" w:rsidRPr="00000000">
        <w:rPr>
          <w:rtl w:val="0"/>
        </w:rPr>
      </w:r>
    </w:p>
    <w:p w:rsidR="00000000" w:rsidDel="00000000" w:rsidP="00000000" w:rsidRDefault="00000000" w:rsidRPr="00000000" w14:paraId="00000049">
      <w:pPr>
        <w:widowControl w:val="0"/>
        <w:jc w:val="both"/>
        <w:rPr/>
      </w:pPr>
      <w:r w:rsidDel="00000000" w:rsidR="00000000" w:rsidRPr="00000000">
        <w:rPr>
          <w:rtl w:val="0"/>
        </w:rPr>
      </w:r>
    </w:p>
    <w:p w:rsidR="00000000" w:rsidDel="00000000" w:rsidP="00000000" w:rsidRDefault="00000000" w:rsidRPr="00000000" w14:paraId="0000004A">
      <w:pPr>
        <w:pStyle w:val="Heading2"/>
        <w:rPr/>
      </w:pPr>
      <w:bookmarkStart w:colFirst="0" w:colLast="0" w:name="_6yrfrkef8r11" w:id="16"/>
      <w:bookmarkEnd w:id="16"/>
      <w:r w:rsidDel="00000000" w:rsidR="00000000" w:rsidRPr="00000000">
        <w:rPr>
          <w:rtl w:val="0"/>
        </w:rPr>
        <w:t xml:space="preserve">V. Součinnost při provádění Díla</w:t>
      </w:r>
    </w:p>
    <w:p w:rsidR="00000000" w:rsidDel="00000000" w:rsidP="00000000" w:rsidRDefault="00000000" w:rsidRPr="00000000" w14:paraId="0000004B">
      <w:pPr>
        <w:rPr/>
      </w:pPr>
      <w:r w:rsidDel="00000000" w:rsidR="00000000" w:rsidRPr="00000000">
        <w:rPr>
          <w:rtl w:val="0"/>
        </w:rPr>
        <w:t xml:space="preserve">V.1. Objednatel se zavazuje po celou dobu provádění Díla </w:t>
      </w:r>
      <w:r w:rsidDel="00000000" w:rsidR="00000000" w:rsidRPr="00000000">
        <w:rPr/>
        <w:drawing>
          <wp:anchor allowOverlap="1" behindDoc="0" distB="114300" distT="114300" distL="114300" distR="114300" hidden="0" layoutInCell="1" locked="0" relativeHeight="0" simplePos="0">
            <wp:simplePos x="0" y="0"/>
            <wp:positionH relativeFrom="page">
              <wp:posOffset>3996000</wp:posOffset>
            </wp:positionH>
            <wp:positionV relativeFrom="page">
              <wp:posOffset>6480000</wp:posOffset>
            </wp:positionV>
            <wp:extent cx="6237245" cy="319013"/>
            <wp:effectExtent b="0" l="0" r="0" t="0"/>
            <wp:wrapSquare wrapText="bothSides" distB="114300" distT="114300" distL="114300" distR="114300"/>
            <wp:docPr id="7"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rot="5400000">
                      <a:off x="0" y="0"/>
                      <a:ext cx="6237245" cy="319013"/>
                    </a:xfrm>
                    <a:prstGeom prst="rect"/>
                    <a:ln/>
                  </pic:spPr>
                </pic:pic>
              </a:graphicData>
            </a:graphic>
          </wp:anchor>
        </w:drawing>
      </w:r>
      <w:r w:rsidDel="00000000" w:rsidR="00000000" w:rsidRPr="00000000">
        <w:rPr>
          <w:rtl w:val="0"/>
        </w:rPr>
        <w:t xml:space="preserve">poskytovat Zhotoviteli potřebnou součinnost.</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widowControl w:val="0"/>
        <w:jc w:val="both"/>
        <w:rPr/>
      </w:pPr>
      <w:r w:rsidDel="00000000" w:rsidR="00000000" w:rsidRPr="00000000">
        <w:rPr>
          <w:rtl w:val="0"/>
        </w:rPr>
        <w:t xml:space="preserve">V.2. V případě prodlení Objednatele s poskytnutím součinnosti zejména pak dodání věcí nutných k provedení Díla nebo pokynů k provedení Díla, zejm. dle bodu IV.2. této Smlouvy, má Zhotovitel právo přerušit provádění Díla až do poskytnutí součinnosti.</w:t>
      </w:r>
    </w:p>
    <w:p w:rsidR="00000000" w:rsidDel="00000000" w:rsidP="00000000" w:rsidRDefault="00000000" w:rsidRPr="00000000" w14:paraId="0000004E">
      <w:pPr>
        <w:widowControl w:val="0"/>
        <w:jc w:val="both"/>
        <w:rPr/>
      </w:pPr>
      <w:r w:rsidDel="00000000" w:rsidR="00000000" w:rsidRPr="00000000">
        <w:rPr>
          <w:rtl w:val="0"/>
        </w:rPr>
      </w:r>
    </w:p>
    <w:p w:rsidR="00000000" w:rsidDel="00000000" w:rsidP="00000000" w:rsidRDefault="00000000" w:rsidRPr="00000000" w14:paraId="0000004F">
      <w:pPr>
        <w:widowControl w:val="0"/>
        <w:jc w:val="both"/>
        <w:rPr/>
      </w:pPr>
      <w:r w:rsidDel="00000000" w:rsidR="00000000" w:rsidRPr="00000000">
        <w:rPr>
          <w:rtl w:val="0"/>
        </w:rPr>
        <w:t xml:space="preserve">V.3. V případě prodlení Objednatele s poskytnutím součinnosti o více než 14 dní, může Zhotovitel od této Smlouvy odstoupit. Odstoupením není dotčeno právo Zhotovitele na zaplacení poměrné ceny Díla za doposud provedené práce.</w:t>
      </w:r>
    </w:p>
    <w:p w:rsidR="00000000" w:rsidDel="00000000" w:rsidP="00000000" w:rsidRDefault="00000000" w:rsidRPr="00000000" w14:paraId="00000050">
      <w:pPr>
        <w:widowControl w:val="0"/>
        <w:jc w:val="both"/>
        <w:rPr/>
      </w:pPr>
      <w:r w:rsidDel="00000000" w:rsidR="00000000" w:rsidRPr="00000000">
        <w:rPr>
          <w:rtl w:val="0"/>
        </w:rPr>
      </w:r>
    </w:p>
    <w:p w:rsidR="00000000" w:rsidDel="00000000" w:rsidP="00000000" w:rsidRDefault="00000000" w:rsidRPr="00000000" w14:paraId="00000051">
      <w:pPr>
        <w:pStyle w:val="Heading2"/>
        <w:rPr/>
      </w:pPr>
      <w:bookmarkStart w:colFirst="0" w:colLast="0" w:name="_32wzyrrhmj8k" w:id="17"/>
      <w:bookmarkEnd w:id="17"/>
      <w:r w:rsidDel="00000000" w:rsidR="00000000" w:rsidRPr="00000000">
        <w:rPr>
          <w:rtl w:val="0"/>
        </w:rPr>
        <w:t xml:space="preserve">VI. Cena Díla</w:t>
      </w:r>
    </w:p>
    <w:p w:rsidR="00000000" w:rsidDel="00000000" w:rsidP="00000000" w:rsidRDefault="00000000" w:rsidRPr="00000000" w14:paraId="00000052">
      <w:pPr>
        <w:rPr/>
      </w:pPr>
      <w:r w:rsidDel="00000000" w:rsidR="00000000" w:rsidRPr="00000000">
        <w:rPr>
          <w:rtl w:val="0"/>
        </w:rPr>
        <w:t xml:space="preserve">VI.1. Celková cena za provedení Díla byla určena odhadem na základě odhadované časové náročnosti jednotlivých fází a je přesně vymezena v Příloze č. 1.</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jc w:val="both"/>
        <w:rPr/>
      </w:pPr>
      <w:r w:rsidDel="00000000" w:rsidR="00000000" w:rsidRPr="00000000">
        <w:rPr>
          <w:rtl w:val="0"/>
        </w:rPr>
        <w:t xml:space="preserve">VI.2. Dílo bude započato po připsání zálohy ve výši 20% celkové ceny bez DPH na účet Zhotovitele. Záloha bude placena na základě zálohové faktury. Splatnost faktury je 14 dní. </w:t>
      </w:r>
    </w:p>
    <w:p w:rsidR="00000000" w:rsidDel="00000000" w:rsidP="00000000" w:rsidRDefault="00000000" w:rsidRPr="00000000" w14:paraId="00000055">
      <w:pPr>
        <w:jc w:val="both"/>
        <w:rPr/>
      </w:pPr>
      <w:r w:rsidDel="00000000" w:rsidR="00000000" w:rsidRPr="00000000">
        <w:rPr>
          <w:rtl w:val="0"/>
        </w:rPr>
      </w:r>
    </w:p>
    <w:p w:rsidR="00000000" w:rsidDel="00000000" w:rsidP="00000000" w:rsidRDefault="00000000" w:rsidRPr="00000000" w14:paraId="00000056">
      <w:pPr>
        <w:jc w:val="both"/>
        <w:rPr/>
      </w:pPr>
      <w:r w:rsidDel="00000000" w:rsidR="00000000" w:rsidRPr="00000000">
        <w:rPr>
          <w:rtl w:val="0"/>
        </w:rPr>
        <w:t xml:space="preserve">VI.3. Cena Díla bude placena postupně po dokončení fáze 2 - Grafický návrh webu (40% celkové ceny), 4 - Plnění základním obsahem a vystavení na testovací doméně (50% celkové ceny) a po 5 - Testování, dokončení a vystavení Díla na doméně </w:t>
      </w:r>
      <w:hyperlink r:id="rId10">
        <w:r w:rsidDel="00000000" w:rsidR="00000000" w:rsidRPr="00000000">
          <w:rPr>
            <w:rtl w:val="0"/>
          </w:rPr>
          <w:t xml:space="preserve">kreativniucenihk.cz</w:t>
        </w:r>
      </w:hyperlink>
      <w:r w:rsidDel="00000000" w:rsidR="00000000" w:rsidRPr="00000000">
        <w:rPr>
          <w:rtl w:val="0"/>
        </w:rPr>
        <w:t xml:space="preserve"> </w:t>
      </w:r>
      <w:r w:rsidDel="00000000" w:rsidR="00000000" w:rsidRPr="00000000">
        <w:rPr>
          <w:rtl w:val="0"/>
        </w:rPr>
        <w:t xml:space="preserve">(10% celkové ceny), vždy na základě daňového dokladu.</w:t>
      </w:r>
      <w:r w:rsidDel="00000000" w:rsidR="00000000" w:rsidRPr="00000000">
        <w:rPr>
          <w:color w:val="ff0000"/>
          <w:rtl w:val="0"/>
        </w:rPr>
        <w:t xml:space="preserve"> </w:t>
      </w:r>
      <w:r w:rsidDel="00000000" w:rsidR="00000000" w:rsidRPr="00000000">
        <w:rPr>
          <w:rtl w:val="0"/>
        </w:rPr>
        <w:t xml:space="preserve">V případě, že bude Dílo Objednatelem převzato s výhradami, bude 3. část ceny Díla Zhotovitelem fakturována až po odstranění </w:t>
      </w:r>
      <w:r w:rsidDel="00000000" w:rsidR="00000000" w:rsidRPr="00000000">
        <w:rPr/>
        <w:drawing>
          <wp:anchor allowOverlap="1" behindDoc="0" distB="114300" distT="114300" distL="114300" distR="114300" hidden="0" layoutInCell="1" locked="0" relativeHeight="0" simplePos="0">
            <wp:simplePos x="0" y="0"/>
            <wp:positionH relativeFrom="page">
              <wp:posOffset>3996000</wp:posOffset>
            </wp:positionH>
            <wp:positionV relativeFrom="page">
              <wp:posOffset>6480000</wp:posOffset>
            </wp:positionV>
            <wp:extent cx="6237245" cy="319013"/>
            <wp:effectExtent b="0" l="0" r="0" t="0"/>
            <wp:wrapSquare wrapText="bothSides" distB="114300" distT="114300" distL="114300" distR="114300"/>
            <wp:docPr id="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rot="5400000">
                      <a:off x="0" y="0"/>
                      <a:ext cx="6237245" cy="319013"/>
                    </a:xfrm>
                    <a:prstGeom prst="rect"/>
                    <a:ln/>
                  </pic:spPr>
                </pic:pic>
              </a:graphicData>
            </a:graphic>
          </wp:anchor>
        </w:drawing>
      </w:r>
      <w:r w:rsidDel="00000000" w:rsidR="00000000" w:rsidRPr="00000000">
        <w:rPr>
          <w:rtl w:val="0"/>
        </w:rPr>
        <w:t xml:space="preserve">vad. </w:t>
      </w:r>
    </w:p>
    <w:p w:rsidR="00000000" w:rsidDel="00000000" w:rsidP="00000000" w:rsidRDefault="00000000" w:rsidRPr="00000000" w14:paraId="00000057">
      <w:pPr>
        <w:jc w:val="both"/>
        <w:rPr/>
      </w:pPr>
      <w:r w:rsidDel="00000000" w:rsidR="00000000" w:rsidRPr="00000000">
        <w:rPr>
          <w:rtl w:val="0"/>
        </w:rPr>
      </w:r>
    </w:p>
    <w:p w:rsidR="00000000" w:rsidDel="00000000" w:rsidP="00000000" w:rsidRDefault="00000000" w:rsidRPr="00000000" w14:paraId="00000058">
      <w:pPr>
        <w:jc w:val="both"/>
        <w:rPr/>
      </w:pPr>
      <w:r w:rsidDel="00000000" w:rsidR="00000000" w:rsidRPr="00000000">
        <w:rPr>
          <w:rtl w:val="0"/>
        </w:rPr>
        <w:t xml:space="preserve">VI.4. Splatnost jakéhokoliv daňového dokladu činí 14 dní od jeho vystavení. Výše zálohové faktury bude odečtena z faktury vystavené po dokončení fáze 4 - Plnění základním obsahem a vystavení na testovací doméně..</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VI.5. Veškeré ceny ve Smlouvě i Příloze č. 1 jsou uvedeny bez DPH.</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jc w:val="both"/>
        <w:rPr/>
      </w:pPr>
      <w:r w:rsidDel="00000000" w:rsidR="00000000" w:rsidRPr="00000000">
        <w:rPr>
          <w:rtl w:val="0"/>
        </w:rPr>
        <w:t xml:space="preserve">VI.6. Zjistí-li Zhotovitel v průběhu provádění Díla skutečnosti, které nebyly zjevné ze zadání Díla, a které budou mít za následek skutečnost, že cenu Díla bude třeba překročit, oznámí to Objednateli bez zbytečného odkladu s odůvodněním určení nové ceny Díla; neučiní-li to bez zbytečného odkladu poté, co potřebu navýšení zjistil, nebo měl a mohl zjistit, nemá právo na zaplacení v rozdílu v ceně.</w:t>
      </w:r>
    </w:p>
    <w:p w:rsidR="00000000" w:rsidDel="00000000" w:rsidP="00000000" w:rsidRDefault="00000000" w:rsidRPr="00000000" w14:paraId="0000005D">
      <w:pPr>
        <w:rPr/>
      </w:pPr>
      <w:r w:rsidDel="00000000" w:rsidR="00000000" w:rsidRPr="00000000">
        <w:rPr>
          <w:rtl w:val="0"/>
        </w:rPr>
        <w:t xml:space="preserve">Každé, i dílčí, překročení ceny díla musí být vždy řádně písemně zdůvodněno a odsouhlaseno Objednatelem, přičemž maximální souhrnná výše překročení celkové ceny díla může činit nejvýše 15% z celkové ceny.</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jc w:val="both"/>
        <w:rPr/>
      </w:pPr>
      <w:r w:rsidDel="00000000" w:rsidR="00000000" w:rsidRPr="00000000">
        <w:rPr>
          <w:rtl w:val="0"/>
        </w:rPr>
        <w:t xml:space="preserve">VI.7. Vznese-li Objednatel v průběhu provádění Díla rozšiřující požadavky nad rámec původního zadání Díla, je Zhotovitel oprávněn jejich splnění podmínit dodatečným navýšením ceny </w:t>
      </w:r>
      <w:r w:rsidDel="00000000" w:rsidR="00000000" w:rsidRPr="00000000">
        <w:rPr/>
        <w:drawing>
          <wp:anchor allowOverlap="1" behindDoc="0" distB="114300" distT="114300" distL="114300" distR="114300" hidden="0" layoutInCell="1" locked="0" relativeHeight="0" simplePos="0">
            <wp:simplePos x="0" y="0"/>
            <wp:positionH relativeFrom="page">
              <wp:posOffset>3996000</wp:posOffset>
            </wp:positionH>
            <wp:positionV relativeFrom="page">
              <wp:posOffset>6480000</wp:posOffset>
            </wp:positionV>
            <wp:extent cx="6237245" cy="319013"/>
            <wp:effectExtent b="0" l="0" r="0" t="0"/>
            <wp:wrapSquare wrapText="bothSides" distB="114300" distT="114300" distL="114300" distR="114300"/>
            <wp:docPr id="5"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rot="5400000">
                      <a:off x="0" y="0"/>
                      <a:ext cx="6237245" cy="319013"/>
                    </a:xfrm>
                    <a:prstGeom prst="rect"/>
                    <a:ln/>
                  </pic:spPr>
                </pic:pic>
              </a:graphicData>
            </a:graphic>
          </wp:anchor>
        </w:drawing>
      </w:r>
      <w:r w:rsidDel="00000000" w:rsidR="00000000" w:rsidRPr="00000000">
        <w:rPr>
          <w:rtl w:val="0"/>
        </w:rPr>
        <w:t xml:space="preserve">Díla. Současně Zhotovitel zpracuje na tyto rozšiřující požadavky dodatečnou cenovou nabídku a jejich plnění zahájí teprve po jejím písemném odsouhlasení Objednatelem (dostačující formou emailové komunikace). </w:t>
      </w:r>
    </w:p>
    <w:p w:rsidR="00000000" w:rsidDel="00000000" w:rsidP="00000000" w:rsidRDefault="00000000" w:rsidRPr="00000000" w14:paraId="00000060">
      <w:pPr>
        <w:pStyle w:val="Heading2"/>
        <w:rPr/>
      </w:pPr>
      <w:bookmarkStart w:colFirst="0" w:colLast="0" w:name="_8ez8j7mj4ae4" w:id="18"/>
      <w:bookmarkEnd w:id="18"/>
      <w:r w:rsidDel="00000000" w:rsidR="00000000" w:rsidRPr="00000000">
        <w:rPr>
          <w:rtl w:val="0"/>
        </w:rPr>
        <w:t xml:space="preserve">VII. Autorská práva</w:t>
      </w:r>
    </w:p>
    <w:p w:rsidR="00000000" w:rsidDel="00000000" w:rsidP="00000000" w:rsidRDefault="00000000" w:rsidRPr="00000000" w14:paraId="00000061">
      <w:pPr>
        <w:widowControl w:val="0"/>
        <w:jc w:val="both"/>
        <w:rPr/>
      </w:pPr>
      <w:r w:rsidDel="00000000" w:rsidR="00000000" w:rsidRPr="00000000">
        <w:rPr>
          <w:rtl w:val="0"/>
        </w:rPr>
        <w:t xml:space="preserve">VII.1. V případě, že činností Zhotovitele vznikne ve smyslu autorského zákona autorské dílo a není v této Smlouvě stanoveno jinak, poskytuje tímto Zhotovitel Objednateli oprávnění k výkonu práva takové dílo užít v původní nebo zpracované či jinak změněné podobě a ke všem známým způsobům užití v době uzavření této Smlouvy. </w:t>
      </w:r>
    </w:p>
    <w:p w:rsidR="00000000" w:rsidDel="00000000" w:rsidP="00000000" w:rsidRDefault="00000000" w:rsidRPr="00000000" w14:paraId="00000062">
      <w:pPr>
        <w:widowControl w:val="0"/>
        <w:jc w:val="both"/>
        <w:rPr/>
      </w:pPr>
      <w:r w:rsidDel="00000000" w:rsidR="00000000" w:rsidRPr="00000000">
        <w:rPr>
          <w:rtl w:val="0"/>
        </w:rPr>
      </w:r>
    </w:p>
    <w:p w:rsidR="00000000" w:rsidDel="00000000" w:rsidP="00000000" w:rsidRDefault="00000000" w:rsidRPr="00000000" w14:paraId="00000063">
      <w:pPr>
        <w:widowControl w:val="0"/>
        <w:jc w:val="both"/>
        <w:rPr/>
      </w:pPr>
      <w:r w:rsidDel="00000000" w:rsidR="00000000" w:rsidRPr="00000000">
        <w:rPr>
          <w:rtl w:val="0"/>
        </w:rPr>
        <w:t xml:space="preserve">VII.2. Licence se uděluje jako výhradní. Zhotovitel není oprávněn Dílo užít pro sebe ani pro jiného. </w:t>
      </w:r>
    </w:p>
    <w:p w:rsidR="00000000" w:rsidDel="00000000" w:rsidP="00000000" w:rsidRDefault="00000000" w:rsidRPr="00000000" w14:paraId="00000064">
      <w:pPr>
        <w:widowControl w:val="0"/>
        <w:jc w:val="both"/>
        <w:rPr/>
      </w:pPr>
      <w:r w:rsidDel="00000000" w:rsidR="00000000" w:rsidRPr="00000000">
        <w:rPr>
          <w:rtl w:val="0"/>
        </w:rPr>
      </w:r>
    </w:p>
    <w:p w:rsidR="00000000" w:rsidDel="00000000" w:rsidP="00000000" w:rsidRDefault="00000000" w:rsidRPr="00000000" w14:paraId="00000065">
      <w:pPr>
        <w:widowControl w:val="0"/>
        <w:jc w:val="both"/>
        <w:rPr/>
      </w:pPr>
      <w:r w:rsidDel="00000000" w:rsidR="00000000" w:rsidRPr="00000000">
        <w:rPr>
          <w:rtl w:val="0"/>
        </w:rPr>
        <w:t xml:space="preserve">VII.3. Licence se poskytuje jako časově a místně neomezená. </w:t>
      </w:r>
    </w:p>
    <w:p w:rsidR="00000000" w:rsidDel="00000000" w:rsidP="00000000" w:rsidRDefault="00000000" w:rsidRPr="00000000" w14:paraId="00000066">
      <w:pPr>
        <w:widowControl w:val="0"/>
        <w:jc w:val="both"/>
        <w:rPr/>
      </w:pPr>
      <w:r w:rsidDel="00000000" w:rsidR="00000000" w:rsidRPr="00000000">
        <w:rPr>
          <w:rtl w:val="0"/>
        </w:rPr>
      </w:r>
    </w:p>
    <w:p w:rsidR="00000000" w:rsidDel="00000000" w:rsidP="00000000" w:rsidRDefault="00000000" w:rsidRPr="00000000" w14:paraId="00000067">
      <w:pPr>
        <w:widowControl w:val="0"/>
        <w:jc w:val="both"/>
        <w:rPr/>
      </w:pPr>
      <w:r w:rsidDel="00000000" w:rsidR="00000000" w:rsidRPr="00000000">
        <w:rPr>
          <w:rtl w:val="0"/>
        </w:rPr>
        <w:t xml:space="preserve">VII.4. Odměna za poskytnutí licence je zahrnuta v ceně Díla. </w:t>
      </w:r>
    </w:p>
    <w:p w:rsidR="00000000" w:rsidDel="00000000" w:rsidP="00000000" w:rsidRDefault="00000000" w:rsidRPr="00000000" w14:paraId="00000068">
      <w:pPr>
        <w:widowControl w:val="0"/>
        <w:jc w:val="both"/>
        <w:rPr/>
      </w:pPr>
      <w:r w:rsidDel="00000000" w:rsidR="00000000" w:rsidRPr="00000000">
        <w:rPr>
          <w:rtl w:val="0"/>
        </w:rPr>
      </w:r>
    </w:p>
    <w:p w:rsidR="00000000" w:rsidDel="00000000" w:rsidP="00000000" w:rsidRDefault="00000000" w:rsidRPr="00000000" w14:paraId="00000069">
      <w:pPr>
        <w:widowControl w:val="0"/>
        <w:jc w:val="both"/>
        <w:rPr/>
      </w:pPr>
      <w:r w:rsidDel="00000000" w:rsidR="00000000" w:rsidRPr="00000000">
        <w:rPr>
          <w:rtl w:val="0"/>
        </w:rPr>
        <w:t xml:space="preserve">VII.5. Objednatel může licenci poskytnout třetí osobě. </w:t>
      </w:r>
    </w:p>
    <w:p w:rsidR="00000000" w:rsidDel="00000000" w:rsidP="00000000" w:rsidRDefault="00000000" w:rsidRPr="00000000" w14:paraId="0000006A">
      <w:pPr>
        <w:widowControl w:val="0"/>
        <w:jc w:val="both"/>
        <w:rPr/>
      </w:pPr>
      <w:r w:rsidDel="00000000" w:rsidR="00000000" w:rsidRPr="00000000">
        <w:rPr>
          <w:rtl w:val="0"/>
        </w:rPr>
      </w:r>
    </w:p>
    <w:p w:rsidR="00000000" w:rsidDel="00000000" w:rsidP="00000000" w:rsidRDefault="00000000" w:rsidRPr="00000000" w14:paraId="0000006B">
      <w:pPr>
        <w:widowControl w:val="0"/>
        <w:jc w:val="both"/>
        <w:rPr/>
      </w:pPr>
      <w:r w:rsidDel="00000000" w:rsidR="00000000" w:rsidRPr="00000000">
        <w:rPr>
          <w:rtl w:val="0"/>
        </w:rPr>
        <w:t xml:space="preserve">VII.6. Objednatel smí Dílo jakkoliv upravovat a měnit, spojit autorské dílo s jiným nebo zařadit do díla souborného. </w:t>
      </w:r>
    </w:p>
    <w:p w:rsidR="00000000" w:rsidDel="00000000" w:rsidP="00000000" w:rsidRDefault="00000000" w:rsidRPr="00000000" w14:paraId="0000006C">
      <w:pPr>
        <w:widowControl w:val="0"/>
        <w:jc w:val="both"/>
        <w:rPr/>
      </w:pPr>
      <w:r w:rsidDel="00000000" w:rsidR="00000000" w:rsidRPr="00000000">
        <w:rPr>
          <w:rtl w:val="0"/>
        </w:rPr>
      </w:r>
    </w:p>
    <w:p w:rsidR="00000000" w:rsidDel="00000000" w:rsidP="00000000" w:rsidRDefault="00000000" w:rsidRPr="00000000" w14:paraId="0000006D">
      <w:pPr>
        <w:widowControl w:val="0"/>
        <w:jc w:val="both"/>
        <w:rPr/>
      </w:pPr>
      <w:r w:rsidDel="00000000" w:rsidR="00000000" w:rsidRPr="00000000">
        <w:rPr>
          <w:rtl w:val="0"/>
        </w:rPr>
        <w:t xml:space="preserve">VII.7. Ustanovení § 2378 (odstoupení pro nevyužití licence) a § 2382 (odstoupení pro změnu přesvědčení autora) Občanského zákoníku se nepoužije.</w:t>
      </w:r>
    </w:p>
    <w:p w:rsidR="00000000" w:rsidDel="00000000" w:rsidP="00000000" w:rsidRDefault="00000000" w:rsidRPr="00000000" w14:paraId="0000006E">
      <w:pPr>
        <w:pStyle w:val="Heading2"/>
        <w:rPr/>
      </w:pPr>
      <w:bookmarkStart w:colFirst="0" w:colLast="0" w:name="_nggti84npg" w:id="19"/>
      <w:bookmarkEnd w:id="19"/>
      <w:r w:rsidDel="00000000" w:rsidR="00000000" w:rsidRPr="00000000">
        <w:rPr>
          <w:rtl w:val="0"/>
        </w:rPr>
        <w:t xml:space="preserve">VIII. Ochrana důvěrných informací</w:t>
      </w:r>
    </w:p>
    <w:p w:rsidR="00000000" w:rsidDel="00000000" w:rsidP="00000000" w:rsidRDefault="00000000" w:rsidRPr="00000000" w14:paraId="0000006F">
      <w:pPr>
        <w:widowControl w:val="0"/>
        <w:jc w:val="both"/>
        <w:rPr/>
      </w:pPr>
      <w:r w:rsidDel="00000000" w:rsidR="00000000" w:rsidRPr="00000000">
        <w:rPr>
          <w:rtl w:val="0"/>
        </w:rPr>
        <w:t xml:space="preserve">VIII.1.</w:t>
      </w:r>
      <w:r w:rsidDel="00000000" w:rsidR="00000000" w:rsidRPr="00000000">
        <w:rPr>
          <w:color w:val="7f7f7f"/>
          <w:rtl w:val="0"/>
        </w:rPr>
        <w:t xml:space="preserve"> </w:t>
      </w:r>
      <w:r w:rsidDel="00000000" w:rsidR="00000000" w:rsidRPr="00000000">
        <w:rPr>
          <w:rtl w:val="0"/>
        </w:rPr>
        <w:t xml:space="preserve">Zhotovitel se zavazuje zachovávat mlčenlivost o všech skutečnostech, které se dozví od Objednatele v souvislosti s plněním dle této Smlouvy.</w:t>
      </w:r>
    </w:p>
    <w:p w:rsidR="00000000" w:rsidDel="00000000" w:rsidP="00000000" w:rsidRDefault="00000000" w:rsidRPr="00000000" w14:paraId="00000070">
      <w:pPr>
        <w:widowControl w:val="0"/>
        <w:jc w:val="both"/>
        <w:rPr/>
      </w:pPr>
      <w:r w:rsidDel="00000000" w:rsidR="00000000" w:rsidRPr="00000000">
        <w:rPr>
          <w:rtl w:val="0"/>
        </w:rPr>
      </w:r>
    </w:p>
    <w:p w:rsidR="00000000" w:rsidDel="00000000" w:rsidP="00000000" w:rsidRDefault="00000000" w:rsidRPr="00000000" w14:paraId="00000071">
      <w:pPr>
        <w:pStyle w:val="Heading2"/>
        <w:rPr/>
      </w:pPr>
      <w:bookmarkStart w:colFirst="0" w:colLast="0" w:name="_36vh6ubxd5bi" w:id="20"/>
      <w:bookmarkEnd w:id="20"/>
      <w:r w:rsidDel="00000000" w:rsidR="00000000" w:rsidRPr="00000000">
        <w:rPr>
          <w:rtl w:val="0"/>
        </w:rPr>
        <w:t xml:space="preserve">IX. Smluvní pokuty</w:t>
      </w:r>
    </w:p>
    <w:p w:rsidR="00000000" w:rsidDel="00000000" w:rsidP="00000000" w:rsidRDefault="00000000" w:rsidRPr="00000000" w14:paraId="00000072">
      <w:pPr>
        <w:widowControl w:val="0"/>
        <w:jc w:val="both"/>
        <w:rPr/>
      </w:pPr>
      <w:r w:rsidDel="00000000" w:rsidR="00000000" w:rsidRPr="00000000">
        <w:rPr>
          <w:rtl w:val="0"/>
        </w:rPr>
        <w:t xml:space="preserve">IX.1. Pro případ prodlení Zhotovitele s provedením Díla nebo </w:t>
      </w:r>
      <w:r w:rsidDel="00000000" w:rsidR="00000000" w:rsidRPr="00000000">
        <w:rPr/>
        <w:drawing>
          <wp:anchor allowOverlap="1" behindDoc="0" distB="114300" distT="114300" distL="114300" distR="114300" hidden="0" layoutInCell="1" locked="0" relativeHeight="0" simplePos="0">
            <wp:simplePos x="0" y="0"/>
            <wp:positionH relativeFrom="page">
              <wp:posOffset>3996000</wp:posOffset>
            </wp:positionH>
            <wp:positionV relativeFrom="page">
              <wp:posOffset>6480000</wp:posOffset>
            </wp:positionV>
            <wp:extent cx="6237245" cy="319013"/>
            <wp:effectExtent b="0" l="0" r="0" t="0"/>
            <wp:wrapSquare wrapText="bothSides" distB="114300" distT="114300" distL="114300" distR="114300"/>
            <wp:docPr id="10"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rot="5400000">
                      <a:off x="0" y="0"/>
                      <a:ext cx="6237245" cy="319013"/>
                    </a:xfrm>
                    <a:prstGeom prst="rect"/>
                    <a:ln/>
                  </pic:spPr>
                </pic:pic>
              </a:graphicData>
            </a:graphic>
          </wp:anchor>
        </w:drawing>
      </w:r>
      <w:r w:rsidDel="00000000" w:rsidR="00000000" w:rsidRPr="00000000">
        <w:rPr>
          <w:rtl w:val="0"/>
        </w:rPr>
        <w:t xml:space="preserve">jeho části, je Objednatel oprávněn požadovat po Zhotoviteli zaplacení smluvní pokuty ve výši 1% z ceny části Díla, s jejímž provedením je Zhotovitel v prodlení, za každý započatý den trvání jeho prodlení. Tato smluvní pokuta může dosáhnout maximální výše 100% ceny části Díla, s jejímž provedením je Zhotovitel v prodlení. </w:t>
      </w:r>
    </w:p>
    <w:p w:rsidR="00000000" w:rsidDel="00000000" w:rsidP="00000000" w:rsidRDefault="00000000" w:rsidRPr="00000000" w14:paraId="00000073">
      <w:pPr>
        <w:widowControl w:val="0"/>
        <w:jc w:val="both"/>
        <w:rPr/>
      </w:pPr>
      <w:r w:rsidDel="00000000" w:rsidR="00000000" w:rsidRPr="00000000">
        <w:rPr>
          <w:rtl w:val="0"/>
        </w:rPr>
      </w:r>
    </w:p>
    <w:p w:rsidR="00000000" w:rsidDel="00000000" w:rsidP="00000000" w:rsidRDefault="00000000" w:rsidRPr="00000000" w14:paraId="00000074">
      <w:pPr>
        <w:widowControl w:val="0"/>
        <w:spacing w:after="120" w:lineRule="auto"/>
        <w:jc w:val="both"/>
        <w:rPr/>
      </w:pPr>
      <w:r w:rsidDel="00000000" w:rsidR="00000000" w:rsidRPr="00000000">
        <w:rPr>
          <w:rtl w:val="0"/>
        </w:rPr>
        <w:t xml:space="preserve">IX.2. Pro případ prodlení Objednatele se zaplacením jakékoliv platby dle této Smlouvy je Zhotovitel oprávněn požadovat po Objednateli zaplacení smluvní pokuty ve výši 1% z nezaplacené částky za každý započatý den trvání jeho prodlení. Tato smluvní pokuta může dosáhnout maximální výše 100% nezaplacené částky.</w:t>
      </w:r>
    </w:p>
    <w:p w:rsidR="00000000" w:rsidDel="00000000" w:rsidP="00000000" w:rsidRDefault="00000000" w:rsidRPr="00000000" w14:paraId="00000075">
      <w:pPr>
        <w:widowControl w:val="0"/>
        <w:spacing w:after="120" w:lineRule="auto"/>
        <w:jc w:val="both"/>
        <w:rPr/>
      </w:pPr>
      <w:r w:rsidDel="00000000" w:rsidR="00000000" w:rsidRPr="00000000">
        <w:rPr>
          <w:rtl w:val="0"/>
        </w:rPr>
        <w:t xml:space="preserve">IX.3. V případě, že Zhotovitel poruší čl. VIII.1 Smlouvy, je Objednatel oprávněn požadovat po Zhotoviteli zaplacení smluvní pokuty ve výši 100.000 Kč za každý jednotlivý případ porušení této povinnosti. </w:t>
      </w:r>
    </w:p>
    <w:p w:rsidR="00000000" w:rsidDel="00000000" w:rsidP="00000000" w:rsidRDefault="00000000" w:rsidRPr="00000000" w14:paraId="00000076">
      <w:pPr>
        <w:pStyle w:val="Heading2"/>
        <w:rPr/>
      </w:pPr>
      <w:bookmarkStart w:colFirst="0" w:colLast="0" w:name="_xo2o7ob09mys" w:id="21"/>
      <w:bookmarkEnd w:id="21"/>
      <w:r w:rsidDel="00000000" w:rsidR="00000000" w:rsidRPr="00000000">
        <w:rPr>
          <w:rtl w:val="0"/>
        </w:rPr>
        <w:t xml:space="preserve">X. Odpovědnost za vady</w:t>
      </w:r>
    </w:p>
    <w:p w:rsidR="00000000" w:rsidDel="00000000" w:rsidP="00000000" w:rsidRDefault="00000000" w:rsidRPr="00000000" w14:paraId="00000077">
      <w:pPr>
        <w:jc w:val="both"/>
        <w:rPr/>
      </w:pPr>
      <w:r w:rsidDel="00000000" w:rsidR="00000000" w:rsidRPr="00000000">
        <w:rPr>
          <w:rtl w:val="0"/>
        </w:rPr>
        <w:t xml:space="preserve">X.1. Zhotovitel se zavazuje poskytnout záruční servis Díla po dobu 24 měsíců. Záruční doba uvedená výše začíná běžet dnem převzetí Díla objednatelem. Zhotovitel je povinen oprávněně reklamované vady odstranit na své náklady.</w:t>
        <w:br w:type="textWrapping"/>
      </w:r>
    </w:p>
    <w:p w:rsidR="00000000" w:rsidDel="00000000" w:rsidP="00000000" w:rsidRDefault="00000000" w:rsidRPr="00000000" w14:paraId="00000078">
      <w:pPr>
        <w:pStyle w:val="Heading2"/>
        <w:rPr/>
      </w:pPr>
      <w:bookmarkStart w:colFirst="0" w:colLast="0" w:name="_z7m6ahwmfojt" w:id="22"/>
      <w:bookmarkEnd w:id="22"/>
      <w:r w:rsidDel="00000000" w:rsidR="00000000" w:rsidRPr="00000000">
        <w:rPr>
          <w:rtl w:val="0"/>
        </w:rPr>
        <w:t xml:space="preserve">XI. Závěrečná ustanovení </w:t>
      </w:r>
    </w:p>
    <w:p w:rsidR="00000000" w:rsidDel="00000000" w:rsidP="00000000" w:rsidRDefault="00000000" w:rsidRPr="00000000" w14:paraId="00000079">
      <w:pPr>
        <w:rPr/>
      </w:pPr>
      <w:r w:rsidDel="00000000" w:rsidR="00000000" w:rsidRPr="00000000">
        <w:rPr>
          <w:rtl w:val="0"/>
        </w:rPr>
        <w:t xml:space="preserve">XI.1. Tuto Smlouvu lze měnit pouze písemně. </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jc w:val="both"/>
        <w:rPr/>
      </w:pPr>
      <w:r w:rsidDel="00000000" w:rsidR="00000000" w:rsidRPr="00000000">
        <w:rPr/>
        <w:drawing>
          <wp:anchor allowOverlap="1" behindDoc="0" distB="114300" distT="114300" distL="114300" distR="114300" hidden="0" layoutInCell="1" locked="0" relativeHeight="0" simplePos="0">
            <wp:simplePos x="0" y="0"/>
            <wp:positionH relativeFrom="page">
              <wp:posOffset>3996000</wp:posOffset>
            </wp:positionH>
            <wp:positionV relativeFrom="page">
              <wp:posOffset>6480000</wp:posOffset>
            </wp:positionV>
            <wp:extent cx="6237245" cy="319013"/>
            <wp:effectExtent b="0" l="0" r="0" t="0"/>
            <wp:wrapSquare wrapText="bothSides" distB="114300" distT="114300" distL="114300" distR="114300"/>
            <wp:docPr id="1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rot="5400000">
                      <a:off x="0" y="0"/>
                      <a:ext cx="6237245" cy="319013"/>
                    </a:xfrm>
                    <a:prstGeom prst="rect"/>
                    <a:ln/>
                  </pic:spPr>
                </pic:pic>
              </a:graphicData>
            </a:graphic>
          </wp:anchor>
        </w:drawing>
      </w:r>
      <w:r w:rsidDel="00000000" w:rsidR="00000000" w:rsidRPr="00000000">
        <w:rPr>
          <w:rtl w:val="0"/>
        </w:rPr>
        <w:t xml:space="preserve">XI.2. Pokud vyjde najevo, že některé ustanovení této Smlouvy je nebo se stalo neplatným, v rozporu s vůlí Smluvních stran neúčinným nebo neaplikovatelným nebo že taková neplatnost, neúčinnost nebo neaplikovatelnost neodvratně nastane (zejména v důsledku změny příslušných právních předpisů), nemá to vliv na platnost, účinnost nebo aplikovatelnost ostatních ustanovení této Smlouvy. Smluvní strany se v uvedených případech zavazují k poskytnutí si vzájemné součinnosti a k učinění příslušných právních jednání za účelem nahrazení </w:t>
      </w:r>
      <w:r w:rsidDel="00000000" w:rsidR="00000000" w:rsidRPr="00000000">
        <w:rPr/>
        <w:drawing>
          <wp:anchor allowOverlap="1" behindDoc="0" distB="114300" distT="114300" distL="114300" distR="114300" hidden="0" layoutInCell="1" locked="0" relativeHeight="0" simplePos="0">
            <wp:simplePos x="0" y="0"/>
            <wp:positionH relativeFrom="page">
              <wp:posOffset>3996000</wp:posOffset>
            </wp:positionH>
            <wp:positionV relativeFrom="page">
              <wp:posOffset>6480000</wp:posOffset>
            </wp:positionV>
            <wp:extent cx="6237245" cy="319013"/>
            <wp:effectExtent b="0" l="0" r="0" t="0"/>
            <wp:wrapSquare wrapText="bothSides" distB="114300" distT="114300" distL="114300" distR="114300"/>
            <wp:docPr id="8"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rot="5400000">
                      <a:off x="0" y="0"/>
                      <a:ext cx="6237245" cy="319013"/>
                    </a:xfrm>
                    <a:prstGeom prst="rect"/>
                    <a:ln/>
                  </pic:spPr>
                </pic:pic>
              </a:graphicData>
            </a:graphic>
          </wp:anchor>
        </w:drawing>
      </w:r>
      <w:r w:rsidDel="00000000" w:rsidR="00000000" w:rsidRPr="00000000">
        <w:rPr>
          <w:rtl w:val="0"/>
        </w:rPr>
        <w:t xml:space="preserve">neplatného, neúčinného nebo neaplikovatelného ustanovení ustanovením jiným tak, aby byl zachován a naplněn účel této Smlouvy. </w:t>
      </w:r>
    </w:p>
    <w:p w:rsidR="00000000" w:rsidDel="00000000" w:rsidP="00000000" w:rsidRDefault="00000000" w:rsidRPr="00000000" w14:paraId="0000007C">
      <w:pPr>
        <w:jc w:val="both"/>
        <w:rPr/>
      </w:pPr>
      <w:r w:rsidDel="00000000" w:rsidR="00000000" w:rsidRPr="00000000">
        <w:rPr>
          <w:rtl w:val="0"/>
        </w:rPr>
      </w:r>
    </w:p>
    <w:p w:rsidR="00000000" w:rsidDel="00000000" w:rsidP="00000000" w:rsidRDefault="00000000" w:rsidRPr="00000000" w14:paraId="0000007D">
      <w:pPr>
        <w:jc w:val="both"/>
        <w:rPr/>
      </w:pPr>
      <w:r w:rsidDel="00000000" w:rsidR="00000000" w:rsidRPr="00000000">
        <w:rPr>
          <w:rtl w:val="0"/>
        </w:rPr>
        <w:t xml:space="preserve">XI.3. Smluvní strany se dohodly, že v případě sporů týkajících se závazků z této Smlouvy nebo týkajících se právních vztahů, které vznikly v souvislosti s touto Smlouvou, vyvinou přiměřené úsilí řešit tyto spory vzájemnou dohodou. </w:t>
      </w:r>
    </w:p>
    <w:p w:rsidR="00000000" w:rsidDel="00000000" w:rsidP="00000000" w:rsidRDefault="00000000" w:rsidRPr="00000000" w14:paraId="0000007E">
      <w:pPr>
        <w:jc w:val="both"/>
        <w:rPr/>
      </w:pPr>
      <w:r w:rsidDel="00000000" w:rsidR="00000000" w:rsidRPr="00000000">
        <w:rPr>
          <w:rtl w:val="0"/>
        </w:rPr>
        <w:t xml:space="preserve">K rozhodování sporů týkajících se závazků z této Smlouvy nebo týkajících se právních vztahů, které vznikly v souvislosti s touto Smlouvou (včetně závazků k náhradě škody vzniklé porušením povinností dle této Smlouvy nebo k vydání bezdůvodného obohacení), jsou pravomocné soudy České republiky. Pravomoc jiných soudů se nepřipouští.</w:t>
      </w:r>
    </w:p>
    <w:p w:rsidR="00000000" w:rsidDel="00000000" w:rsidP="00000000" w:rsidRDefault="00000000" w:rsidRPr="00000000" w14:paraId="0000007F">
      <w:pPr>
        <w:jc w:val="both"/>
        <w:rPr/>
      </w:pPr>
      <w:r w:rsidDel="00000000" w:rsidR="00000000" w:rsidRPr="00000000">
        <w:rPr>
          <w:rtl w:val="0"/>
        </w:rPr>
      </w:r>
    </w:p>
    <w:p w:rsidR="00000000" w:rsidDel="00000000" w:rsidP="00000000" w:rsidRDefault="00000000" w:rsidRPr="00000000" w14:paraId="00000080">
      <w:pPr>
        <w:jc w:val="both"/>
        <w:rPr/>
      </w:pPr>
      <w:r w:rsidDel="00000000" w:rsidR="00000000" w:rsidRPr="00000000">
        <w:rPr>
          <w:rtl w:val="0"/>
        </w:rPr>
        <w:t xml:space="preserve">Tato Smlouva se vyhotovuje ve dvou stejnopisech. Každá Smluvní strana obdrží po jednom vyhotovení.</w:t>
      </w:r>
    </w:p>
    <w:p w:rsidR="00000000" w:rsidDel="00000000" w:rsidP="00000000" w:rsidRDefault="00000000" w:rsidRPr="00000000" w14:paraId="00000081">
      <w:pPr>
        <w:jc w:val="both"/>
        <w:rPr/>
      </w:pPr>
      <w:r w:rsidDel="00000000" w:rsidR="00000000" w:rsidRPr="00000000">
        <w:rPr>
          <w:rtl w:val="0"/>
        </w:rPr>
      </w:r>
    </w:p>
    <w:p w:rsidR="00000000" w:rsidDel="00000000" w:rsidP="00000000" w:rsidRDefault="00000000" w:rsidRPr="00000000" w14:paraId="00000082">
      <w:pPr>
        <w:jc w:val="both"/>
        <w:rPr/>
      </w:pPr>
      <w:r w:rsidDel="00000000" w:rsidR="00000000" w:rsidRPr="00000000">
        <w:rPr>
          <w:color w:val="7f7f7f"/>
          <w:rtl w:val="0"/>
        </w:rPr>
        <w:t xml:space="preserve">NA DŮKAZ ČEHO</w:t>
      </w:r>
      <w:r w:rsidDel="00000000" w:rsidR="00000000" w:rsidRPr="00000000">
        <w:rPr>
          <w:rtl w:val="0"/>
        </w:rPr>
        <w:t xml:space="preserve"> Smluvní strany tuto Smlouvu podepsaly v den </w:t>
      </w:r>
      <w:r w:rsidDel="00000000" w:rsidR="00000000" w:rsidRPr="00000000">
        <w:rPr/>
        <w:drawing>
          <wp:anchor allowOverlap="1" behindDoc="0" distB="114300" distT="114300" distL="114300" distR="114300" hidden="0" layoutInCell="1" locked="0" relativeHeight="0" simplePos="0">
            <wp:simplePos x="0" y="0"/>
            <wp:positionH relativeFrom="page">
              <wp:posOffset>3996000</wp:posOffset>
            </wp:positionH>
            <wp:positionV relativeFrom="page">
              <wp:posOffset>6480000</wp:posOffset>
            </wp:positionV>
            <wp:extent cx="6237245" cy="319013"/>
            <wp:effectExtent b="0" l="0" r="0" t="0"/>
            <wp:wrapSquare wrapText="bothSides" distB="114300" distT="114300" distL="114300" distR="114300"/>
            <wp:docPr id="6"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rot="5400000">
                      <a:off x="0" y="0"/>
                      <a:ext cx="6237245" cy="319013"/>
                    </a:xfrm>
                    <a:prstGeom prst="rect"/>
                    <a:ln/>
                  </pic:spPr>
                </pic:pic>
              </a:graphicData>
            </a:graphic>
          </wp:anchor>
        </w:drawing>
      </w:r>
      <w:r w:rsidDel="00000000" w:rsidR="00000000" w:rsidRPr="00000000">
        <w:rPr>
          <w:rtl w:val="0"/>
        </w:rPr>
        <w:t xml:space="preserve">uvedený níže.</w:t>
      </w:r>
    </w:p>
    <w:p w:rsidR="00000000" w:rsidDel="00000000" w:rsidP="00000000" w:rsidRDefault="00000000" w:rsidRPr="00000000" w14:paraId="00000083">
      <w:pPr>
        <w:jc w:val="both"/>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t xml:space="preserve">Za Objednatele</w:t>
        <w:tab/>
        <w:tab/>
        <w:tab/>
        <w:tab/>
        <w:t xml:space="preserve">Za Zhotovitele</w:t>
      </w:r>
      <w:r w:rsidDel="00000000" w:rsidR="00000000" w:rsidRPr="00000000">
        <w:rPr/>
        <w:drawing>
          <wp:anchor allowOverlap="1" behindDoc="0" distB="114300" distT="114300" distL="114300" distR="114300" hidden="0" layoutInCell="1" locked="0" relativeHeight="0" simplePos="0">
            <wp:simplePos x="0" y="0"/>
            <wp:positionH relativeFrom="page">
              <wp:posOffset>4638777</wp:posOffset>
            </wp:positionH>
            <wp:positionV relativeFrom="page">
              <wp:posOffset>2444750</wp:posOffset>
            </wp:positionV>
            <wp:extent cx="6237245" cy="319013"/>
            <wp:effectExtent b="0" l="0" r="0" t="0"/>
            <wp:wrapSquare wrapText="bothSides" distB="114300" distT="114300" distL="114300" distR="114300"/>
            <wp:docPr id="3"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rot="5400000">
                      <a:off x="0" y="0"/>
                      <a:ext cx="6237245" cy="319013"/>
                    </a:xfrm>
                    <a:prstGeom prst="rect"/>
                    <a:ln/>
                  </pic:spPr>
                </pic:pic>
              </a:graphicData>
            </a:graphic>
          </wp:anchor>
        </w:drawing>
      </w:r>
      <w:r w:rsidDel="00000000" w:rsidR="00000000" w:rsidRPr="00000000">
        <w:rPr>
          <w:rtl w:val="0"/>
        </w:rPr>
      </w:r>
    </w:p>
    <w:p w:rsidR="00000000" w:rsidDel="00000000" w:rsidP="00000000" w:rsidRDefault="00000000" w:rsidRPr="00000000" w14:paraId="00000089">
      <w:pPr>
        <w:pStyle w:val="Heading2"/>
        <w:pageBreakBefore w:val="0"/>
        <w:rPr/>
      </w:pPr>
      <w:bookmarkStart w:colFirst="0" w:colLast="0" w:name="_kog6qsurce5z" w:id="23"/>
      <w:bookmarkEnd w:id="23"/>
      <w:r w:rsidDel="00000000" w:rsidR="00000000" w:rsidRPr="00000000">
        <w:rPr>
          <w:rtl w:val="0"/>
        </w:rPr>
      </w:r>
    </w:p>
    <w:p w:rsidR="00000000" w:rsidDel="00000000" w:rsidP="00000000" w:rsidRDefault="00000000" w:rsidRPr="00000000" w14:paraId="0000008A">
      <w:pPr>
        <w:pageBreakBefore w:val="0"/>
        <w:rPr/>
      </w:pPr>
      <w:r w:rsidDel="00000000" w:rsidR="00000000" w:rsidRPr="00000000">
        <w:rPr>
          <w:rtl w:val="0"/>
        </w:rPr>
      </w:r>
    </w:p>
    <w:p w:rsidR="00000000" w:rsidDel="00000000" w:rsidP="00000000" w:rsidRDefault="00000000" w:rsidRPr="00000000" w14:paraId="0000008B">
      <w:pPr>
        <w:pageBreakBefore w:val="0"/>
        <w:rPr/>
      </w:pPr>
      <w:r w:rsidDel="00000000" w:rsidR="00000000" w:rsidRPr="00000000">
        <w:rPr>
          <w:rtl w:val="0"/>
        </w:rPr>
      </w:r>
    </w:p>
    <w:p w:rsidR="00000000" w:rsidDel="00000000" w:rsidP="00000000" w:rsidRDefault="00000000" w:rsidRPr="00000000" w14:paraId="0000008C">
      <w:pPr>
        <w:pageBreakBefore w:val="0"/>
        <w:rPr/>
      </w:pPr>
      <w:r w:rsidDel="00000000" w:rsidR="00000000" w:rsidRPr="00000000">
        <w:rPr>
          <w:rtl w:val="0"/>
        </w:rPr>
      </w:r>
    </w:p>
    <w:p w:rsidR="00000000" w:rsidDel="00000000" w:rsidP="00000000" w:rsidRDefault="00000000" w:rsidRPr="00000000" w14:paraId="0000008D">
      <w:pPr>
        <w:pageBreakBefore w:val="0"/>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t xml:space="preserve">V Hradci Králové dne ............</w:t>
        <w:tab/>
        <w:tab/>
        <w:tab/>
        <w:tab/>
        <w:t xml:space="preserve">V Litomyšli dne................. </w:t>
      </w:r>
    </w:p>
    <w:sectPr>
      <w:footerReference r:id="rId11" w:type="default"/>
      <w:footerReference r:id="rId12" w:type="first"/>
      <w:pgSz w:h="16834" w:w="11909" w:orient="portrait"/>
      <w:pgMar w:bottom="1133.8582677165355" w:top="1440.0000000000002" w:left="1133.8582677165355" w:right="2267.716535433071"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pen Sans ExtraBold">
    <w:embedBold w:fontKey="{00000000-0000-0000-0000-000000000000}" r:id="rId1" w:subsetted="0"/>
    <w:embedBoldItalic w:fontKey="{00000000-0000-0000-0000-000000000000}" r:id="rId2" w:subsetted="0"/>
  </w:font>
  <w:font w:name="Open Sans Light">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Open Sans">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F">
    <w:pPr>
      <w:pageBreakBefore w:val="0"/>
      <w:ind w:right="-1557.9921259842508"/>
      <w:jc w:val="center"/>
      <w:rPr>
        <w:rFonts w:ascii="Open Sans Light" w:cs="Open Sans Light" w:eastAsia="Open Sans Light" w:hAnsi="Open Sans Light"/>
        <w:sz w:val="18"/>
        <w:szCs w:val="18"/>
      </w:rPr>
    </w:pPr>
    <w:r w:rsidDel="00000000" w:rsidR="00000000" w:rsidRPr="00000000">
      <w:rPr>
        <w:rFonts w:ascii="Open Sans Light" w:cs="Open Sans Light" w:eastAsia="Open Sans Light" w:hAnsi="Open Sans Light"/>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0">
    <w:pPr>
      <w:pageBreakBefore w:val="0"/>
      <w:jc w:val="right"/>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Open Sans Light" w:cs="Open Sans Light" w:eastAsia="Open Sans Light" w:hAnsi="Open Sans Light"/>
        <w:sz w:val="22"/>
        <w:szCs w:val="22"/>
        <w:lang w:val="cs"/>
      </w:rPr>
    </w:rPrDefault>
    <w:pPrDefault>
      <w:pPr>
        <w:spacing w:line="276"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jc w:val="center"/>
    </w:pPr>
    <w:rPr>
      <w:rFonts w:ascii="Open Sans Light" w:cs="Open Sans Light" w:eastAsia="Open Sans Light" w:hAnsi="Open Sans Light"/>
      <w:sz w:val="60"/>
      <w:szCs w:val="60"/>
    </w:rPr>
  </w:style>
  <w:style w:type="paragraph" w:styleId="Heading2">
    <w:name w:val="heading 2"/>
    <w:basedOn w:val="Normal"/>
    <w:next w:val="Normal"/>
    <w:pPr>
      <w:keepNext w:val="1"/>
      <w:keepLines w:val="1"/>
      <w:spacing w:after="200" w:before="360" w:lineRule="auto"/>
      <w:jc w:val="center"/>
    </w:pPr>
    <w:rPr>
      <w:rFonts w:ascii="Open Sans ExtraBold" w:cs="Open Sans ExtraBold" w:eastAsia="Open Sans ExtraBold" w:hAnsi="Open Sans ExtraBold"/>
      <w:sz w:val="28"/>
      <w:szCs w:val="28"/>
    </w:rPr>
  </w:style>
  <w:style w:type="paragraph" w:styleId="Heading3">
    <w:name w:val="heading 3"/>
    <w:basedOn w:val="Normal"/>
    <w:next w:val="Normal"/>
    <w:pPr>
      <w:keepNext w:val="1"/>
      <w:keepLines w:val="1"/>
      <w:pageBreakBefore w:val="0"/>
      <w:spacing w:after="80" w:before="320" w:lineRule="auto"/>
    </w:pPr>
    <w:rPr>
      <w:rFonts w:ascii="Open Sans ExtraBold" w:cs="Open Sans ExtraBold" w:eastAsia="Open Sans ExtraBold" w:hAnsi="Open Sans ExtraBold"/>
      <w:color w:val="434343"/>
    </w:rPr>
  </w:style>
  <w:style w:type="paragraph" w:styleId="Heading4">
    <w:name w:val="heading 4"/>
    <w:basedOn w:val="Normal"/>
    <w:next w:val="Normal"/>
    <w:pPr>
      <w:keepNext w:val="1"/>
      <w:keepLines w:val="1"/>
      <w:pageBreakBefore w:val="0"/>
      <w:spacing w:after="240" w:before="360" w:lineRule="auto"/>
      <w:ind w:left="720" w:firstLine="0"/>
    </w:pPr>
    <w:rPr>
      <w:i w:val="1"/>
      <w:sz w:val="20"/>
      <w:szCs w:val="20"/>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yperlink" Target="http://kreativniucenihk.cz/" TargetMode="External"/><Relationship Id="rId12" Type="http://schemas.openxmlformats.org/officeDocument/2006/relationships/footer" Target="footer2.xml"/><Relationship Id="rId9" Type="http://schemas.openxmlformats.org/officeDocument/2006/relationships/hyperlink" Target="http://kreativniucenihk.cz/" TargetMode="External"/><Relationship Id="rId5" Type="http://schemas.openxmlformats.org/officeDocument/2006/relationships/styles" Target="styles.xml"/><Relationship Id="rId6" Type="http://schemas.openxmlformats.org/officeDocument/2006/relationships/hyperlink" Target="http://kreativniucenihk.cz/" TargetMode="External"/><Relationship Id="rId7" Type="http://schemas.openxmlformats.org/officeDocument/2006/relationships/image" Target="media/image2.jp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OpenSansExtraBold-bold.ttf"/><Relationship Id="rId2" Type="http://schemas.openxmlformats.org/officeDocument/2006/relationships/font" Target="fonts/OpenSansExtraBold-boldItalic.ttf"/><Relationship Id="rId3" Type="http://schemas.openxmlformats.org/officeDocument/2006/relationships/font" Target="fonts/OpenSansLight-regular.ttf"/><Relationship Id="rId4" Type="http://schemas.openxmlformats.org/officeDocument/2006/relationships/font" Target="fonts/OpenSansLight-bold.ttf"/><Relationship Id="rId10" Type="http://schemas.openxmlformats.org/officeDocument/2006/relationships/font" Target="fonts/OpenSans-boldItalic.ttf"/><Relationship Id="rId9" Type="http://schemas.openxmlformats.org/officeDocument/2006/relationships/font" Target="fonts/OpenSans-italic.ttf"/><Relationship Id="rId5" Type="http://schemas.openxmlformats.org/officeDocument/2006/relationships/font" Target="fonts/OpenSansLight-italic.ttf"/><Relationship Id="rId6" Type="http://schemas.openxmlformats.org/officeDocument/2006/relationships/font" Target="fonts/OpenSansLight-boldItalic.ttf"/><Relationship Id="rId7" Type="http://schemas.openxmlformats.org/officeDocument/2006/relationships/font" Target="fonts/OpenSans-regular.ttf"/><Relationship Id="rId8" Type="http://schemas.openxmlformats.org/officeDocument/2006/relationships/font" Target="fonts/OpenSan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