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C027C" w:rsidRPr="00A85EA6" w:rsidRDefault="006A61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A85EA6">
        <w:rPr>
          <w:rFonts w:ascii="Calibri" w:eastAsia="Calibri" w:hAnsi="Calibri" w:cs="Calibri"/>
          <w:b/>
          <w:color w:val="000000"/>
          <w:sz w:val="28"/>
          <w:szCs w:val="28"/>
        </w:rPr>
        <w:t>SMLOUVA O SPOLUPRÁCI č. 240902</w:t>
      </w:r>
    </w:p>
    <w:p w14:paraId="00000002" w14:textId="77777777" w:rsidR="001C027C" w:rsidRDefault="001C027C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2C4DF11" w14:textId="77777777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3" w14:textId="77777777" w:rsidR="001C027C" w:rsidRPr="00A85EA6" w:rsidRDefault="006A61E4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Smluvní strany: </w:t>
      </w:r>
    </w:p>
    <w:p w14:paraId="5D0E1854" w14:textId="77777777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>Národní muzeum</w:t>
      </w:r>
    </w:p>
    <w:p w14:paraId="466FDD6A" w14:textId="77777777" w:rsidR="00A85EA6" w:rsidRPr="00A85EA6" w:rsidRDefault="00A85EA6" w:rsidP="00A85EA6">
      <w:pPr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příspěvková organizace nepodléhající zápisu do obchodního rejstříku, zřizovací listina MK ČR č. j.17461/2000 ze dne 27. 12. 2000</w:t>
      </w:r>
    </w:p>
    <w:p w14:paraId="00C83433" w14:textId="6E0DCCBF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sídlem Praha 1,</w:t>
      </w:r>
      <w:r>
        <w:rPr>
          <w:rFonts w:ascii="Calibri" w:eastAsia="Calibri" w:hAnsi="Calibri" w:cs="Calibri"/>
          <w:color w:val="000000"/>
          <w:sz w:val="24"/>
          <w:szCs w:val="24"/>
        </w:rPr>
        <w:t>Nové Město,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Václavské náměstí </w:t>
      </w:r>
      <w:r>
        <w:rPr>
          <w:rFonts w:ascii="Calibri" w:eastAsia="Calibri" w:hAnsi="Calibri" w:cs="Calibri"/>
          <w:color w:val="000000"/>
          <w:sz w:val="24"/>
          <w:szCs w:val="24"/>
        </w:rPr>
        <w:t>1700/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>68</w:t>
      </w:r>
      <w:r>
        <w:rPr>
          <w:rFonts w:ascii="Calibri" w:eastAsia="Calibri" w:hAnsi="Calibri" w:cs="Calibri"/>
          <w:color w:val="000000"/>
          <w:sz w:val="24"/>
          <w:szCs w:val="24"/>
        </w:rPr>
        <w:t>, 110 00</w:t>
      </w:r>
    </w:p>
    <w:p w14:paraId="2B21C60D" w14:textId="35C8B9E8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IČO: 00023272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>DIČ: CZ00023272</w:t>
      </w:r>
    </w:p>
    <w:p w14:paraId="174D1F14" w14:textId="77777777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zastoupeno PhDr. Michalem Lukešem, generálním ředitelem</w:t>
      </w:r>
    </w:p>
    <w:p w14:paraId="25D80671" w14:textId="439B6E3B" w:rsidR="00A85EA6" w:rsidRPr="00A85EA6" w:rsidRDefault="00A85EA6" w:rsidP="00A85EA6">
      <w:pPr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 xml:space="preserve">Číslo účtu: </w:t>
      </w:r>
      <w:r w:rsidR="000075DF">
        <w:rPr>
          <w:rFonts w:ascii="Calibri" w:eastAsia="Calibri" w:hAnsi="Calibri" w:cs="Calibri"/>
          <w:sz w:val="24"/>
          <w:szCs w:val="24"/>
        </w:rPr>
        <w:t>XXXXXXXXXXX</w:t>
      </w:r>
    </w:p>
    <w:p w14:paraId="0C82089A" w14:textId="77777777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(dále jen jako „NM“) </w:t>
      </w:r>
    </w:p>
    <w:p w14:paraId="16D1C8DC" w14:textId="77777777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91356A0" w14:textId="77777777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a</w:t>
      </w:r>
    </w:p>
    <w:p w14:paraId="45EEDC2A" w14:textId="77777777" w:rsidR="00A85EA6" w:rsidRPr="00A85EA6" w:rsidRDefault="00A85EA6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5" w14:textId="77777777" w:rsidR="001C027C" w:rsidRPr="00A85EA6" w:rsidRDefault="006A61E4" w:rsidP="00A85EA6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A85EA6">
        <w:rPr>
          <w:rFonts w:ascii="Calibri" w:eastAsia="Calibri" w:hAnsi="Calibri" w:cs="Calibri"/>
          <w:b/>
          <w:sz w:val="24"/>
          <w:szCs w:val="24"/>
        </w:rPr>
        <w:t>Česká republika – Technologická agentura České republiky</w:t>
      </w:r>
    </w:p>
    <w:p w14:paraId="00000006" w14:textId="77777777" w:rsidR="001C027C" w:rsidRPr="00A85EA6" w:rsidRDefault="006A61E4" w:rsidP="00A85EA6">
      <w:pPr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se sídlem Evropská 1692/37, 160 00, Praha 6</w:t>
      </w:r>
    </w:p>
    <w:p w14:paraId="00000007" w14:textId="77777777" w:rsidR="001C027C" w:rsidRPr="00A85EA6" w:rsidRDefault="006A61E4" w:rsidP="00A85EA6">
      <w:pPr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IČ: 72050365</w:t>
      </w:r>
    </w:p>
    <w:p w14:paraId="00000008" w14:textId="77777777" w:rsidR="001C027C" w:rsidRPr="00A85EA6" w:rsidRDefault="006A61E4" w:rsidP="00A85EA6">
      <w:pPr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zřízena zákonem č. 130/2002 Sb. o podpoře výzkumu a vývoje z veřejných prostředků</w:t>
      </w:r>
    </w:p>
    <w:p w14:paraId="00000009" w14:textId="77777777" w:rsidR="001C027C" w:rsidRPr="00A85EA6" w:rsidRDefault="006A61E4" w:rsidP="00A85EA6">
      <w:pPr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 xml:space="preserve">zastoupená Martinem </w:t>
      </w:r>
      <w:proofErr w:type="spellStart"/>
      <w:r w:rsidRPr="00A85EA6">
        <w:rPr>
          <w:rFonts w:ascii="Calibri" w:eastAsia="Calibri" w:hAnsi="Calibri" w:cs="Calibri"/>
          <w:sz w:val="24"/>
          <w:szCs w:val="24"/>
        </w:rPr>
        <w:t>Bunčekem</w:t>
      </w:r>
      <w:proofErr w:type="spellEnd"/>
      <w:r w:rsidRPr="00A85EA6">
        <w:rPr>
          <w:rFonts w:ascii="Calibri" w:eastAsia="Calibri" w:hAnsi="Calibri" w:cs="Calibri"/>
          <w:sz w:val="24"/>
          <w:szCs w:val="24"/>
        </w:rPr>
        <w:t>, ředitelem Kanceláře TA ČR</w:t>
      </w:r>
    </w:p>
    <w:p w14:paraId="0000000A" w14:textId="77777777" w:rsidR="001C027C" w:rsidRPr="00A85EA6" w:rsidRDefault="006A61E4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(dále jen „TAČR“)</w:t>
      </w:r>
    </w:p>
    <w:p w14:paraId="00000016" w14:textId="77777777" w:rsidR="001C027C" w:rsidRPr="00A85EA6" w:rsidRDefault="001C02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7" w14:textId="77777777" w:rsidR="001C027C" w:rsidRPr="00A85EA6" w:rsidRDefault="006A61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uzavřely smlouvu (dále jen „Smlouva“) ve smyslu ustanovení § 1746, odst. 2 a násl. zákona č. 89/2012 Sb., občanský zákoník, ve znění pozdějších předpisů (dále jen „</w:t>
      </w:r>
      <w:proofErr w:type="spellStart"/>
      <w:r w:rsidRPr="00A85EA6">
        <w:rPr>
          <w:rFonts w:ascii="Calibri" w:eastAsia="Calibri" w:hAnsi="Calibri" w:cs="Calibri"/>
          <w:color w:val="000000"/>
          <w:sz w:val="24"/>
          <w:szCs w:val="24"/>
        </w:rPr>
        <w:t>ObčZ</w:t>
      </w:r>
      <w:proofErr w:type="spellEnd"/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“): </w:t>
      </w:r>
    </w:p>
    <w:p w14:paraId="00000018" w14:textId="77777777" w:rsidR="001C027C" w:rsidRPr="00A85EA6" w:rsidRDefault="001C027C">
      <w:pPr>
        <w:rPr>
          <w:rFonts w:ascii="Cambria" w:eastAsia="Cambria" w:hAnsi="Cambria" w:cs="Cambria"/>
          <w:b/>
          <w:sz w:val="24"/>
          <w:szCs w:val="24"/>
        </w:rPr>
      </w:pPr>
    </w:p>
    <w:p w14:paraId="00000019" w14:textId="77777777" w:rsidR="001C027C" w:rsidRPr="00A85EA6" w:rsidRDefault="006A61E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85EA6">
        <w:rPr>
          <w:rFonts w:ascii="Calibri" w:eastAsia="Calibri" w:hAnsi="Calibri" w:cs="Calibri"/>
          <w:b/>
          <w:sz w:val="24"/>
          <w:szCs w:val="24"/>
        </w:rPr>
        <w:t>Preambule:</w:t>
      </w:r>
    </w:p>
    <w:p w14:paraId="0000001A" w14:textId="77777777" w:rsidR="001C027C" w:rsidRPr="00A85EA6" w:rsidRDefault="006A61E4" w:rsidP="00A85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Obě smluvní strany v zájmu vzájemné spolupráce při rozšiřování obecné vědomosti o  vzdělávání, vědě a výzkumu a rozvoji kulturních tradic prohlašují, že touto smlouvou sjednávají podmínky takovéto vzájemné spolupráce při konání akce </w:t>
      </w: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>„Slavnostní večer u příležitosti akce Den TA ČR 2024“.</w:t>
      </w:r>
    </w:p>
    <w:p w14:paraId="0000001D" w14:textId="77777777" w:rsidR="001C027C" w:rsidRPr="00A85EA6" w:rsidRDefault="001C02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E" w14:textId="77777777" w:rsidR="001C027C" w:rsidRPr="00A85EA6" w:rsidRDefault="006A61E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right="426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>Úvodní ustanovení</w:t>
      </w:r>
    </w:p>
    <w:p w14:paraId="0000001F" w14:textId="77777777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7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má zájem na využití prostor Historické budovy NM dne 7. 11. 2024 pro pořádání Slavnostního večera u příležitosti konání akce Den TA ČR 2024.</w:t>
      </w:r>
    </w:p>
    <w:p w14:paraId="00000020" w14:textId="77777777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Účelem této Smlouvy je úprava práv a povinností smluvních stran při spolupráci. </w:t>
      </w:r>
    </w:p>
    <w:p w14:paraId="00000021" w14:textId="77777777" w:rsidR="001C027C" w:rsidRPr="00A85EA6" w:rsidRDefault="006A61E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right="426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>Předmět Smlouvy</w:t>
      </w:r>
    </w:p>
    <w:p w14:paraId="00000022" w14:textId="2A66EDA5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7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Předmětem Smlouvy je stanovení podmínek spolupráce mezi NM a TAČR v rámci konání Slavnostního večera u příležitosti akce Den TA ČR 202</w:t>
      </w:r>
      <w:sdt>
        <w:sdtPr>
          <w:rPr>
            <w:sz w:val="24"/>
            <w:szCs w:val="24"/>
          </w:rPr>
          <w:tag w:val="goog_rdk_0"/>
          <w:id w:val="-158465513"/>
        </w:sdtPr>
        <w:sdtEndPr/>
        <w:sdtContent>
          <w:r w:rsidRPr="00A85EA6">
            <w:rPr>
              <w:rFonts w:ascii="Calibri" w:eastAsia="Calibri" w:hAnsi="Calibri" w:cs="Calibri"/>
              <w:color w:val="000000"/>
              <w:sz w:val="24"/>
              <w:szCs w:val="24"/>
            </w:rPr>
            <w:t>4</w:t>
          </w:r>
        </w:sdtContent>
      </w:sdt>
      <w:r w:rsidRPr="00A85EA6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24" w14:textId="77777777" w:rsidR="001C027C" w:rsidRPr="00A85EA6" w:rsidRDefault="006A61E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right="426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Práva a povinnosti smluvních stran</w:t>
      </w:r>
    </w:p>
    <w:p w14:paraId="00000025" w14:textId="7D931266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NM prohlašuje, že má příslušnost hospodařit s majetkem České republiky, a to s dotčenými nemovitostmi: pozemkem </w:t>
      </w:r>
      <w:proofErr w:type="spellStart"/>
      <w:r w:rsidRPr="00A85EA6">
        <w:rPr>
          <w:rFonts w:ascii="Calibri" w:eastAsia="Calibri" w:hAnsi="Calibri" w:cs="Calibri"/>
          <w:color w:val="000000"/>
          <w:sz w:val="24"/>
          <w:szCs w:val="24"/>
        </w:rPr>
        <w:t>parc</w:t>
      </w:r>
      <w:proofErr w:type="spellEnd"/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. č. 2243, jehož součástí je stavba č. p. 52, vše zapsané v katastru nemovitostí na listu vlastnictví č. 10522 pro katastrální území Vinohrady, obec Praha, u Katastrálního úřadu pro hlavní město Prahu a s pozemkem </w:t>
      </w:r>
      <w:proofErr w:type="spellStart"/>
      <w:r w:rsidRPr="00A85EA6">
        <w:rPr>
          <w:rFonts w:ascii="Calibri" w:eastAsia="Calibri" w:hAnsi="Calibri" w:cs="Calibri"/>
          <w:color w:val="000000"/>
          <w:sz w:val="24"/>
          <w:szCs w:val="24"/>
        </w:rPr>
        <w:t>parc</w:t>
      </w:r>
      <w:proofErr w:type="spellEnd"/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. č. 1, jehož součástí je stavba č. p. 1700, vše zapsané v katastru nemovitostí na listu vlastnictví č. 66 pro katastrální území Nové Město, obec Praha u Katastrálního úřadu pro hlavní město Prahu, (dále jen „Nemovitosti“). Součástí nemovitosti jsou mimo jiné tyto prostory: Západní a východní dvoranu (dále jen „Prostory“). </w:t>
      </w:r>
    </w:p>
    <w:p w14:paraId="00000026" w14:textId="4BE192DC" w:rsidR="001C027C" w:rsidRPr="00A85EA6" w:rsidRDefault="006A61E4">
      <w:pPr>
        <w:numPr>
          <w:ilvl w:val="1"/>
          <w:numId w:val="2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NM poskytuje touto Smlouvou prostory pro uspořádání slavnostního večera u příležitosti konání akce Den TA ČR 2024, za podmínek ujednaných v této Smlouvě na den 7. 11. 2024 od 09.00 do 23.00 h (dále jen „Doba“). </w:t>
      </w:r>
    </w:p>
    <w:p w14:paraId="00000027" w14:textId="77777777" w:rsidR="001C027C" w:rsidRPr="00A85EA6" w:rsidRDefault="006A61E4">
      <w:pPr>
        <w:numPr>
          <w:ilvl w:val="1"/>
          <w:numId w:val="2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NM se zavazuje poskytnout TAČR prostory specifikované v odst. 3.1 Smlouvy pro konání slavnostního večera u příležitosti konání akce Den TA ČR 2024. </w:t>
      </w:r>
    </w:p>
    <w:p w14:paraId="00000028" w14:textId="77777777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se zavazuje uvádět NM jako partnera a spolupořadatele všech akcí pořádaných v souvislosti s konáním Slavnostního večera u příležitosti konání akce Den TAČR 2024.</w:t>
      </w:r>
    </w:p>
    <w:p w14:paraId="00000029" w14:textId="77777777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se zavazuje prezentovat NM na všech tiskovinách spojených s akcí (např.: pozvánky, uvedení loga na roll-upu, informace na webových stránkách, informace v mediích, informace v Českém rozhlase, na webových stránkách, sociálních sítích, slovní komentář moderátora akce).</w:t>
      </w:r>
    </w:p>
    <w:p w14:paraId="0000002A" w14:textId="77777777" w:rsidR="001C027C" w:rsidRPr="00A85EA6" w:rsidRDefault="006A61E4">
      <w:pPr>
        <w:widowControl w:val="0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134" w:hanging="850"/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TAČR se zavazuje zajistit přiměřenou propagaci NM v rámci přípravy a realizace programu akce, a to: poděkuje NM za mimořádnou podporu a poskytnutí prostor pro konání akce prostřednictvím moderátora a dá zástupci NM prostor k vystoupení.</w:t>
      </w:r>
    </w:p>
    <w:p w14:paraId="0000002B" w14:textId="6C75CA59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se zavazuje poskytnout NM 5 VIP pozvánek pro dvě osoby na všechny akce spojené s konáním slavnostního večera u příležitosti pořádání akce Den TA ČR 2024.</w:t>
      </w:r>
    </w:p>
    <w:p w14:paraId="0000002C" w14:textId="77777777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se zavazuje veškeré grafické výstupy (tištěné i digitální) s užitím loga NM předložit ke schválení odd. marketingu NM na e-mail eva.ruferova@nm.cz.</w:t>
      </w:r>
    </w:p>
    <w:p w14:paraId="0000002D" w14:textId="1CA7CD25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Tato Smlouva rovněž upravuje práva a povinnosti související s vyúčtováním odměny za tato plnění mezi smluvními stranami. </w:t>
      </w:r>
    </w:p>
    <w:p w14:paraId="0000002E" w14:textId="77777777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TAČR je oprávněna užívat Prostory k účelu zabezpečení, organizace a provedení Semináře a slavnostního večera (dále jen „Účel“). TAČR je oprávněna pro zabezpečení Účelu využít služeb externího dodavatele. </w:t>
      </w:r>
    </w:p>
    <w:p w14:paraId="0000002F" w14:textId="77777777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NM se zavazuje Prostory Historické budovy TAČR přenechat ve stavu umožňujícímu nerušené užívání k Účelu nejpozději dne 7. 11. 2024 v 08:00 hodin Západní dvoranu a v 18.00 Východní dvoranu a umožnit TAČR po sjednanou Dobu užívání Prostor k tomuto Účelu.</w:t>
      </w:r>
    </w:p>
    <w:p w14:paraId="00000030" w14:textId="77777777" w:rsidR="001C027C" w:rsidRPr="00A85EA6" w:rsidRDefault="006A61E4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NM se zavazuje, že ve dne 7. 11. 2024:</w:t>
      </w:r>
    </w:p>
    <w:p w14:paraId="00000031" w14:textId="0B5ED17C" w:rsidR="001C027C" w:rsidRPr="00A85EA6" w:rsidRDefault="006A61E4">
      <w:pPr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nebudou prostory </w:t>
      </w:r>
      <w:r w:rsidR="00653DB6" w:rsidRPr="00A85EA6">
        <w:rPr>
          <w:rFonts w:ascii="Calibri" w:eastAsia="Calibri" w:hAnsi="Calibri" w:cs="Calibri"/>
          <w:color w:val="000000"/>
          <w:sz w:val="24"/>
          <w:szCs w:val="24"/>
        </w:rPr>
        <w:t>Západní dvorany v </w:t>
      </w:r>
      <w:sdt>
        <w:sdtPr>
          <w:rPr>
            <w:sz w:val="24"/>
            <w:szCs w:val="24"/>
          </w:rPr>
          <w:tag w:val="goog_rdk_6"/>
          <w:id w:val="827410372"/>
        </w:sdtPr>
        <w:sdtEndPr/>
        <w:sdtContent/>
      </w:sdt>
      <w:r w:rsidRPr="00A85EA6">
        <w:rPr>
          <w:rFonts w:ascii="Calibri" w:eastAsia="Calibri" w:hAnsi="Calibri" w:cs="Calibri"/>
          <w:color w:val="000000"/>
          <w:sz w:val="24"/>
          <w:szCs w:val="24"/>
        </w:rPr>
        <w:t>H</w:t>
      </w:r>
      <w:r w:rsidR="00653DB6" w:rsidRPr="00A85EA6">
        <w:rPr>
          <w:rFonts w:ascii="Calibri" w:eastAsia="Calibri" w:hAnsi="Calibri" w:cs="Calibri"/>
          <w:color w:val="000000"/>
          <w:sz w:val="24"/>
          <w:szCs w:val="24"/>
        </w:rPr>
        <w:t>istorické budově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přístupné veřejnosti;</w:t>
      </w:r>
    </w:p>
    <w:p w14:paraId="00000032" w14:textId="77777777" w:rsidR="001C027C" w:rsidRPr="00A85EA6" w:rsidRDefault="006A61E4">
      <w:pPr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lastRenderedPageBreak/>
        <w:t>bude přítomen koordinátor NM;</w:t>
      </w:r>
    </w:p>
    <w:p w14:paraId="00000033" w14:textId="77777777" w:rsidR="001C027C" w:rsidRPr="00A85EA6" w:rsidRDefault="006A61E4">
      <w:pPr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provádět běžnou údržbu. </w:t>
      </w:r>
    </w:p>
    <w:p w14:paraId="00000034" w14:textId="77777777" w:rsidR="001C027C" w:rsidRPr="00A85EA6" w:rsidRDefault="006A61E4">
      <w:pPr>
        <w:numPr>
          <w:ilvl w:val="1"/>
          <w:numId w:val="3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NM se zavazuje zajistit úklid Prostor včetně sociálního zařízení. NM zajištuje údržbu prostor rovněž v okolí Nemovitosti </w:t>
      </w:r>
    </w:p>
    <w:p w14:paraId="00000035" w14:textId="77777777" w:rsidR="001C027C" w:rsidRPr="00A85EA6" w:rsidRDefault="006A61E4">
      <w:pPr>
        <w:numPr>
          <w:ilvl w:val="1"/>
          <w:numId w:val="3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se zavazuje užívat Prostory řádně a tak, aby NM nevznikla žádná újma, a dodržovat při užívání právní předpisy.</w:t>
      </w:r>
    </w:p>
    <w:p w14:paraId="00000036" w14:textId="77777777" w:rsidR="001C027C" w:rsidRPr="00A85EA6" w:rsidRDefault="006A61E4">
      <w:pPr>
        <w:numPr>
          <w:ilvl w:val="1"/>
          <w:numId w:val="3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odpovídá, že program akce bude plně v souladu s důstojností prostor a posláním NM jako jedné z nejvýznamnějších kulturních institucí České republiky. Za hrubé porušení důstojnosti prostor a poslání a dobrého jména NM je NM oprávněno požadovat smluvní pokutu ve výš</w:t>
      </w:r>
      <w:r w:rsidRPr="00A85EA6">
        <w:rPr>
          <w:rFonts w:ascii="Calibri" w:eastAsia="Calibri" w:hAnsi="Calibri" w:cs="Calibri"/>
          <w:sz w:val="24"/>
          <w:szCs w:val="24"/>
        </w:rPr>
        <w:t>i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500.000,- Kč.</w:t>
      </w:r>
    </w:p>
    <w:p w14:paraId="00000037" w14:textId="77777777" w:rsidR="001C027C" w:rsidRPr="00A85EA6" w:rsidRDefault="006A61E4">
      <w:pPr>
        <w:numPr>
          <w:ilvl w:val="1"/>
          <w:numId w:val="3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se zavazuje vrátit Prostory zpět NM a to dne 7. 11. 2024 ve 24:00 hodin.</w:t>
      </w:r>
    </w:p>
    <w:p w14:paraId="00000038" w14:textId="77777777" w:rsidR="001C027C" w:rsidRPr="00A85EA6" w:rsidRDefault="006A61E4">
      <w:pPr>
        <w:numPr>
          <w:ilvl w:val="1"/>
          <w:numId w:val="3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je oprávněna v Prostorách provádět úpravy pouze s výslovným souhlasem zástupce NM, přičemž Prostory vrátí následně do původního stavu.</w:t>
      </w:r>
    </w:p>
    <w:p w14:paraId="00000039" w14:textId="77777777" w:rsidR="001C027C" w:rsidRPr="00A85EA6" w:rsidRDefault="006A61E4">
      <w:pPr>
        <w:numPr>
          <w:ilvl w:val="1"/>
          <w:numId w:val="3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TAČR je oprávněna v souvislosti s užíváním Prostor užívat po celou Dobu sociální zařízení umístěná přízemí Nemovitostí, stejně jako technické vybavení. </w:t>
      </w:r>
    </w:p>
    <w:p w14:paraId="0000003A" w14:textId="77777777" w:rsidR="001C027C" w:rsidRPr="00A85EA6" w:rsidRDefault="006A61E4">
      <w:pPr>
        <w:numPr>
          <w:ilvl w:val="1"/>
          <w:numId w:val="3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8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Smluvní strany se dále dohodly:</w:t>
      </w:r>
    </w:p>
    <w:p w14:paraId="0000003B" w14:textId="77777777" w:rsidR="001C027C" w:rsidRPr="00A85EA6" w:rsidRDefault="006A61E4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560" w:hanging="284"/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ve všech prostorách NM platí zákaz kouření včetně elektronických cigaret a IQOS;</w:t>
      </w:r>
    </w:p>
    <w:p w14:paraId="0000003C" w14:textId="77777777" w:rsidR="001C027C" w:rsidRPr="00A85EA6" w:rsidRDefault="006A61E4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560" w:hanging="284"/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požadované úpravy ze strany TAČR musejí být předem schváleny NM a musejí vždy respektovat to, že budovy NM jsou historickými objekty a zásahy, které by mohly vést k jejímu poškození, nebudou povoleny;</w:t>
      </w:r>
    </w:p>
    <w:p w14:paraId="0000003D" w14:textId="77777777" w:rsidR="001C027C" w:rsidRPr="00A85EA6" w:rsidRDefault="006A61E4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560" w:hanging="284"/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bez souhlasu zástupce NM není povolena manipulace s muzejním mobiliářem;</w:t>
      </w:r>
    </w:p>
    <w:p w14:paraId="0000003E" w14:textId="77777777" w:rsidR="001C027C" w:rsidRPr="00A85EA6" w:rsidRDefault="006A61E4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560" w:hanging="284"/>
        <w:jc w:val="both"/>
        <w:rPr>
          <w:rFonts w:ascii="Calibri" w:eastAsia="Calibri" w:hAnsi="Calibri" w:cs="Calibri"/>
          <w:sz w:val="24"/>
          <w:szCs w:val="24"/>
        </w:rPr>
      </w:pPr>
      <w:r w:rsidRPr="00A85EA6">
        <w:rPr>
          <w:rFonts w:ascii="Calibri" w:eastAsia="Calibri" w:hAnsi="Calibri" w:cs="Calibri"/>
          <w:sz w:val="24"/>
          <w:szCs w:val="24"/>
        </w:rPr>
        <w:t>po skončení akce zajistí TAČR odstranění svého odpadu a materiálu z prostor NM.</w:t>
      </w:r>
    </w:p>
    <w:p w14:paraId="0000003F" w14:textId="77777777" w:rsidR="001C027C" w:rsidRPr="00A85EA6" w:rsidRDefault="001C027C">
      <w:pPr>
        <w:pBdr>
          <w:top w:val="none" w:sz="0" w:space="0" w:color="000000"/>
          <w:left w:val="none" w:sz="0" w:space="0" w:color="000000"/>
          <w:bottom w:val="none" w:sz="0" w:space="8" w:color="000000"/>
          <w:right w:val="none" w:sz="0" w:space="0" w:color="000000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0" w14:textId="77777777" w:rsidR="001C027C" w:rsidRPr="00A85EA6" w:rsidRDefault="006A61E4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8" w:color="000000"/>
          <w:right w:val="none" w:sz="0" w:space="0" w:color="000000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>Odměna</w:t>
      </w:r>
    </w:p>
    <w:p w14:paraId="00000041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Náklady spojené s využitím poskytnutých Prostor jsou stanoveny ve výši 100.000,- bez DPH Kč, DPH 21.000,- Kč, tedy 121.000,- Kč včetně DPH. Částka zahrnuje servis NM jako jsou energie, vytápění, asistence u výtahů, technická asistence, ostraha i v průběhu příprav akce a příchodu účastníků a jejich pohybu po budově a finální úklid.</w:t>
      </w:r>
    </w:p>
    <w:p w14:paraId="00000042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NM vystaví daňový doklad ve výši dle odstavce 4.1.  </w:t>
      </w:r>
    </w:p>
    <w:p w14:paraId="00000043" w14:textId="533913D2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TAČR uhradí částku nákladů spojených s využitím poskytnutých prostor ve výši dle článku 4.1 nejpozději do 31. 10. 2024. Uhrazením se rozumí připsání celé částky na účet NM</w:t>
      </w:r>
      <w:sdt>
        <w:sdtPr>
          <w:rPr>
            <w:sz w:val="24"/>
            <w:szCs w:val="24"/>
          </w:rPr>
          <w:tag w:val="goog_rdk_8"/>
          <w:id w:val="892317790"/>
        </w:sdtPr>
        <w:sdtEndPr/>
        <w:sdtContent/>
      </w:sdt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uvedený v záhlaví Smlouvy.</w:t>
      </w:r>
    </w:p>
    <w:p w14:paraId="00000044" w14:textId="77777777" w:rsidR="001C027C" w:rsidRPr="00A85EA6" w:rsidRDefault="001C02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5" w14:textId="77777777" w:rsidR="001C027C" w:rsidRPr="00A85EA6" w:rsidRDefault="006A61E4">
      <w:pPr>
        <w:numPr>
          <w:ilvl w:val="0"/>
          <w:numId w:val="4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>Zvláštní ujednání o zveřejnění v registru smluv</w:t>
      </w:r>
    </w:p>
    <w:p w14:paraId="00000046" w14:textId="0E35D98E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Smluvní strany jsou osobami, na které se vztahují povinnosti vyplývající ze zákona č. 340/2015 Sb., o registru smluv (dále jen „</w:t>
      </w:r>
      <w:proofErr w:type="spellStart"/>
      <w:r w:rsidRPr="00A85EA6">
        <w:rPr>
          <w:rFonts w:ascii="Calibri" w:eastAsia="Calibri" w:hAnsi="Calibri" w:cs="Calibri"/>
          <w:color w:val="000000"/>
          <w:sz w:val="24"/>
          <w:szCs w:val="24"/>
        </w:rPr>
        <w:t>ZoRS</w:t>
      </w:r>
      <w:proofErr w:type="spellEnd"/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“). Tato Smlouva podléhá povinnosti uveřejnění v registru smluv podle </w:t>
      </w:r>
      <w:proofErr w:type="spellStart"/>
      <w:r w:rsidRPr="00A85EA6">
        <w:rPr>
          <w:rFonts w:ascii="Calibri" w:eastAsia="Calibri" w:hAnsi="Calibri" w:cs="Calibri"/>
          <w:color w:val="000000"/>
          <w:sz w:val="24"/>
          <w:szCs w:val="24"/>
        </w:rPr>
        <w:t>ZoRS</w:t>
      </w:r>
      <w:proofErr w:type="spellEnd"/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a nabývá účinnosti dnem uveřejnění v tomto registru. </w:t>
      </w:r>
    </w:p>
    <w:p w14:paraId="00000047" w14:textId="77777777" w:rsidR="001C027C" w:rsidRPr="00A85EA6" w:rsidRDefault="001C02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8" w14:textId="77777777" w:rsidR="001C027C" w:rsidRPr="00A85EA6" w:rsidRDefault="006A61E4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right="426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Závěrečná ustanovení</w:t>
      </w:r>
    </w:p>
    <w:p w14:paraId="00000049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Tato Smlouva je sjednána na dobu určitou, a to po dobu trvání poskytnutí Prostor specifikovanou v čl. 3 Smlouvy.</w:t>
      </w:r>
    </w:p>
    <w:p w14:paraId="0000004A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Tuto Smlouvu lze vypovědět či od ní odstoupit pouze za podmínek stanovených v obecně závazných předpisech nebo v této Smlouvě.</w:t>
      </w:r>
    </w:p>
    <w:p w14:paraId="0000004B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V souladu s § 1980 </w:t>
      </w:r>
      <w:proofErr w:type="spellStart"/>
      <w:r w:rsidRPr="00A85EA6">
        <w:rPr>
          <w:rFonts w:ascii="Calibri" w:eastAsia="Calibri" w:hAnsi="Calibri" w:cs="Calibri"/>
          <w:color w:val="000000"/>
          <w:sz w:val="24"/>
          <w:szCs w:val="24"/>
        </w:rPr>
        <w:t>Obč</w:t>
      </w:r>
      <w:r w:rsidRPr="00A85EA6">
        <w:rPr>
          <w:rFonts w:ascii="Calibri" w:eastAsia="Calibri" w:hAnsi="Calibri" w:cs="Calibri"/>
          <w:sz w:val="24"/>
          <w:szCs w:val="24"/>
        </w:rPr>
        <w:t>Z</w:t>
      </w:r>
      <w:proofErr w:type="spellEnd"/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(tzv. fixní závazek) zaniká závazek z této Smlouvy počátkem prodlení smluvní strany, ledaže druhá smluvní strana bez zbytečného odkladu oznámí, že na splnění Smlouvy trvá.</w:t>
      </w:r>
      <w:sdt>
        <w:sdtPr>
          <w:rPr>
            <w:sz w:val="24"/>
            <w:szCs w:val="24"/>
          </w:rPr>
          <w:tag w:val="goog_rdk_9"/>
          <w:id w:val="834183367"/>
        </w:sdtPr>
        <w:sdtEndPr/>
        <w:sdtContent>
          <w:r w:rsidRPr="00A85EA6"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 V případě, že druhá smluvní strana na splnění závazku Smlouvy trvá a tento nebude první smluvní stranou dodržen, vzniká druhé smluvní straně nárok na navrácení finanční částky, které smluvní straně uhradila.</w:t>
          </w:r>
        </w:sdtContent>
      </w:sdt>
    </w:p>
    <w:p w14:paraId="0000004C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Tato Smlouva byla sepsána ve třech vyhotoveních s platností originálu, z nichž NM obdrží dvě a TAČR jedno vyhotovení.</w:t>
      </w:r>
    </w:p>
    <w:p w14:paraId="0000004D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Účastníci se zavazují, že v případě sporů o obsah a plnění této Smlouvy vynaloží veškeré úsilí, které lze spravedlivě požadovat, k tomu, aby tyto spory byly vyřešeny smírnou cestou, zejména aby byly odstraněny okolnosti vedoucí ke vzniku práva od Smlouvy odstoupit nebo způsobující její neplatnost.</w:t>
      </w:r>
    </w:p>
    <w:p w14:paraId="0000004E" w14:textId="59634EE0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Pokud by se v důsledku změny právních předpisů nebo z jiných důvodů stala některá ujednání této Smlouvy neplatnými nebo neúčinnými, budou tato ustanovení uvedena do souladu s právními normami a účastníci prohlašují, že Smlouva je ve zbývajících ustanoveních platná, neodporuje-li to jejímu účelu nebo nejedná-li se o ustanovení, která oddělit nelze. Ukáže-li se některé z ustanovení této Smlouvy zdánlivým (nicotným), posoudí se vliv této vady na ostatní ustanovení Smlouvy obdobně podle § 576.</w:t>
      </w:r>
    </w:p>
    <w:p w14:paraId="0000004F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Tuto Smlouvu je možné změnit pouze písemnou formou (za kterou se pro tento účel nepovažuje forma elektronické komunikace), přičemž podpisy zástupců obou stran musí být na téže listině.</w:t>
      </w:r>
    </w:p>
    <w:p w14:paraId="00000050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Obě smluvní strany prohlašují, že jim jakékoli závazky vůči třetím osobám nebrání v uzavření této Smlouvy.</w:t>
      </w:r>
    </w:p>
    <w:p w14:paraId="00000051" w14:textId="77777777" w:rsidR="001C027C" w:rsidRPr="00A85EA6" w:rsidRDefault="006A61E4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134" w:hanging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>Na důkaz porozumění a souhlasu s celým obsahem i jednotlivostmi této Smlouvy připojují zde smluvní strany své podpisy.</w:t>
      </w:r>
    </w:p>
    <w:p w14:paraId="00000052" w14:textId="77777777" w:rsidR="001C027C" w:rsidRPr="00A85EA6" w:rsidRDefault="001C02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ind w:left="79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54" w14:textId="7E54EB12" w:rsidR="001C027C" w:rsidRPr="00A85EA6" w:rsidRDefault="006A61E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V Praze dne </w:t>
      </w:r>
      <w:r w:rsid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  <w:t xml:space="preserve">V Praze dne          </w:t>
      </w:r>
    </w:p>
    <w:p w14:paraId="00000056" w14:textId="77777777" w:rsidR="001C027C" w:rsidRPr="00A85EA6" w:rsidRDefault="001C027C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57" w14:textId="77777777" w:rsidR="001C027C" w:rsidRPr="00A85EA6" w:rsidRDefault="001C027C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59" w14:textId="7EC1BDB2" w:rsidR="001C027C" w:rsidRPr="00A85EA6" w:rsidRDefault="006A61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……………..…..........….....…….                                           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  <w:t xml:space="preserve">  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  <w:t>..…………………………………</w:t>
      </w:r>
      <w:r w:rsidR="009E6D82">
        <w:rPr>
          <w:rFonts w:ascii="Calibri" w:eastAsia="Calibri" w:hAnsi="Calibri" w:cs="Calibri"/>
          <w:color w:val="000000"/>
          <w:sz w:val="24"/>
          <w:szCs w:val="24"/>
        </w:rPr>
        <w:t>….</w:t>
      </w:r>
    </w:p>
    <w:p w14:paraId="0000005A" w14:textId="77777777" w:rsidR="001C027C" w:rsidRPr="00A85EA6" w:rsidRDefault="006A61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>Technologická agentura ČR</w:t>
      </w: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A85EA6">
        <w:rPr>
          <w:rFonts w:ascii="Calibri" w:eastAsia="Calibri" w:hAnsi="Calibri" w:cs="Calibri"/>
          <w:b/>
          <w:color w:val="000000"/>
          <w:sz w:val="24"/>
          <w:szCs w:val="24"/>
        </w:rPr>
        <w:t>Národní muzeum</w:t>
      </w:r>
    </w:p>
    <w:p w14:paraId="0000005B" w14:textId="16E39161" w:rsidR="001C027C" w:rsidRPr="00A85EA6" w:rsidRDefault="006A61E4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A85EA6">
        <w:rPr>
          <w:rFonts w:ascii="Calibri" w:eastAsia="Calibri" w:hAnsi="Calibri" w:cs="Calibri"/>
          <w:color w:val="000000"/>
          <w:sz w:val="24"/>
          <w:szCs w:val="24"/>
        </w:rPr>
        <w:t xml:space="preserve">RNDr. Martin </w:t>
      </w:r>
      <w:proofErr w:type="spellStart"/>
      <w:r w:rsidRPr="00A85EA6">
        <w:rPr>
          <w:rFonts w:ascii="Calibri" w:eastAsia="Calibri" w:hAnsi="Calibri" w:cs="Calibri"/>
          <w:color w:val="000000"/>
          <w:sz w:val="24"/>
          <w:szCs w:val="24"/>
        </w:rPr>
        <w:t>Bunček</w:t>
      </w:r>
      <w:proofErr w:type="spellEnd"/>
      <w:r w:rsidRPr="00A85EA6">
        <w:rPr>
          <w:rFonts w:ascii="Calibri" w:eastAsia="Calibri" w:hAnsi="Calibri" w:cs="Calibri"/>
          <w:color w:val="000000"/>
          <w:sz w:val="24"/>
          <w:szCs w:val="24"/>
        </w:rPr>
        <w:t>, Ph.D.                                                         PhDr. Michal Lukeš, Ph.D.</w:t>
      </w:r>
    </w:p>
    <w:p w14:paraId="0000005E" w14:textId="7FCE555F" w:rsidR="001C027C" w:rsidRDefault="006A61E4" w:rsidP="00A85E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 w:rsidRPr="00A85EA6">
        <w:rPr>
          <w:rFonts w:ascii="Calibri" w:eastAsia="Calibri" w:hAnsi="Calibri" w:cs="Calibri"/>
          <w:color w:val="000000"/>
          <w:sz w:val="24"/>
          <w:szCs w:val="24"/>
        </w:rPr>
        <w:t>ředitel kanceláře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                                    generální ředitel</w:t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A85EA6">
        <w:rPr>
          <w:rFonts w:ascii="Calibri" w:eastAsia="Calibri" w:hAnsi="Calibri" w:cs="Calibri"/>
          <w:color w:val="000000"/>
          <w:sz w:val="24"/>
          <w:szCs w:val="24"/>
        </w:rPr>
        <w:tab/>
      </w:r>
    </w:p>
    <w:sectPr w:rsidR="001C027C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36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BB1D7" w14:textId="77777777" w:rsidR="00512D7A" w:rsidRDefault="00512D7A">
      <w:r>
        <w:separator/>
      </w:r>
    </w:p>
  </w:endnote>
  <w:endnote w:type="continuationSeparator" w:id="0">
    <w:p w14:paraId="193244E6" w14:textId="77777777" w:rsidR="00512D7A" w:rsidRDefault="0051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3" w14:textId="77777777" w:rsidR="001C027C" w:rsidRDefault="001C027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after="200" w:line="276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4" w14:textId="07CD6708" w:rsidR="001C027C" w:rsidRDefault="006A61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0968">
      <w:rPr>
        <w:noProof/>
        <w:color w:val="000000"/>
      </w:rPr>
      <w:t>1</w:t>
    </w:r>
    <w:r>
      <w:rPr>
        <w:color w:val="000000"/>
      </w:rPr>
      <w:fldChar w:fldCharType="end"/>
    </w:r>
  </w:p>
  <w:p w14:paraId="00000065" w14:textId="77777777" w:rsidR="001C027C" w:rsidRDefault="001C027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after="200"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D994F" w14:textId="77777777" w:rsidR="00512D7A" w:rsidRDefault="00512D7A">
      <w:r>
        <w:separator/>
      </w:r>
    </w:p>
  </w:footnote>
  <w:footnote w:type="continuationSeparator" w:id="0">
    <w:p w14:paraId="2C910A15" w14:textId="77777777" w:rsidR="00512D7A" w:rsidRDefault="0051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0" w14:textId="77777777" w:rsidR="001C027C" w:rsidRDefault="001C027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after="200" w:line="276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1" w14:textId="77777777" w:rsidR="001C027C" w:rsidRDefault="006A61E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after="200" w:line="276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Č.j.: 2024/3220/NM (OPN 7)</w:t>
    </w:r>
  </w:p>
  <w:p w14:paraId="00000062" w14:textId="30BF2BFC" w:rsidR="001C027C" w:rsidRDefault="006A61E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after="200" w:line="276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Č. smlouvy: 2</w:t>
    </w:r>
    <w:r w:rsidR="00DC4CD4">
      <w:rPr>
        <w:rFonts w:ascii="Calibri" w:eastAsia="Calibri" w:hAnsi="Calibri" w:cs="Calibri"/>
        <w:color w:val="000000"/>
      </w:rPr>
      <w:t>40902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DD6"/>
    <w:multiLevelType w:val="multilevel"/>
    <w:tmpl w:val="81D6833E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5"/>
      <w:numFmt w:val="decimal"/>
      <w:lvlText w:val="●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●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●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●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●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●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●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●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" w15:restartNumberingAfterBreak="0">
    <w:nsid w:val="09734461"/>
    <w:multiLevelType w:val="multilevel"/>
    <w:tmpl w:val="0AD0525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5549C"/>
    <w:multiLevelType w:val="multilevel"/>
    <w:tmpl w:val="4D1A3E00"/>
    <w:lvl w:ilvl="0">
      <w:start w:val="3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0" w:firstLine="1224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decimal"/>
      <w:lvlText w:val="%1.%2.●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●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●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●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●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●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3" w15:restartNumberingAfterBreak="0">
    <w:nsid w:val="208D6EB7"/>
    <w:multiLevelType w:val="multilevel"/>
    <w:tmpl w:val="153CF0C2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4" w15:restartNumberingAfterBreak="0">
    <w:nsid w:val="25AF6A52"/>
    <w:multiLevelType w:val="multilevel"/>
    <w:tmpl w:val="11BE08C0"/>
    <w:lvl w:ilvl="0">
      <w:start w:val="4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5" w15:restartNumberingAfterBreak="0">
    <w:nsid w:val="6E8D6E96"/>
    <w:multiLevelType w:val="multilevel"/>
    <w:tmpl w:val="85302D0A"/>
    <w:lvl w:ilvl="0">
      <w:start w:val="3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3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num w:numId="1" w16cid:durableId="219753926">
    <w:abstractNumId w:val="1"/>
  </w:num>
  <w:num w:numId="2" w16cid:durableId="838232360">
    <w:abstractNumId w:val="3"/>
  </w:num>
  <w:num w:numId="3" w16cid:durableId="687292570">
    <w:abstractNumId w:val="5"/>
  </w:num>
  <w:num w:numId="4" w16cid:durableId="434793335">
    <w:abstractNumId w:val="4"/>
  </w:num>
  <w:num w:numId="5" w16cid:durableId="2049185242">
    <w:abstractNumId w:val="2"/>
  </w:num>
  <w:num w:numId="6" w16cid:durableId="153276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7C"/>
    <w:rsid w:val="000075DF"/>
    <w:rsid w:val="001131E9"/>
    <w:rsid w:val="001C027C"/>
    <w:rsid w:val="001E0CB7"/>
    <w:rsid w:val="003A60C9"/>
    <w:rsid w:val="00512D7A"/>
    <w:rsid w:val="005D787B"/>
    <w:rsid w:val="005F64E4"/>
    <w:rsid w:val="00653DB6"/>
    <w:rsid w:val="006A61E4"/>
    <w:rsid w:val="00836FA2"/>
    <w:rsid w:val="009B0968"/>
    <w:rsid w:val="009E6D82"/>
    <w:rsid w:val="00A336B5"/>
    <w:rsid w:val="00A85EA6"/>
    <w:rsid w:val="00DC4CD4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2530"/>
  <w15:docId w15:val="{375973B0-1FF0-41A5-934E-4E854E1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1D0"/>
  </w:style>
  <w:style w:type="paragraph" w:styleId="Nadpis1">
    <w:name w:val="heading 1"/>
    <w:basedOn w:val="Normln1"/>
    <w:next w:val="Normln1"/>
    <w:uiPriority w:val="9"/>
    <w:qFormat/>
    <w:rsid w:val="00C03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uiPriority w:val="9"/>
    <w:semiHidden/>
    <w:unhideWhenUsed/>
    <w:qFormat/>
    <w:rsid w:val="00C03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"/>
    <w:semiHidden/>
    <w:unhideWhenUsed/>
    <w:qFormat/>
    <w:rsid w:val="00C03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uiPriority w:val="9"/>
    <w:semiHidden/>
    <w:unhideWhenUsed/>
    <w:qFormat/>
    <w:rsid w:val="00C03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uiPriority w:val="9"/>
    <w:semiHidden/>
    <w:unhideWhenUsed/>
    <w:qFormat/>
    <w:rsid w:val="00C039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uiPriority w:val="9"/>
    <w:semiHidden/>
    <w:unhideWhenUsed/>
    <w:qFormat/>
    <w:rsid w:val="00C03942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rsid w:val="00C0394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C03942"/>
  </w:style>
  <w:style w:type="table" w:customStyle="1" w:styleId="TableNormal1">
    <w:name w:val="Table Normal"/>
    <w:rsid w:val="00C03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BA9"/>
  </w:style>
  <w:style w:type="paragraph" w:styleId="Zpat">
    <w:name w:val="footer"/>
    <w:basedOn w:val="Normln"/>
    <w:link w:val="Zpat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2BA9"/>
  </w:style>
  <w:style w:type="character" w:styleId="Odkaznakoment">
    <w:name w:val="annotation reference"/>
    <w:basedOn w:val="Standardnpsmoodstavce"/>
    <w:uiPriority w:val="99"/>
    <w:semiHidden/>
    <w:unhideWhenUsed/>
    <w:rsid w:val="00A7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0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0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03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5748A"/>
    <w:pPr>
      <w:suppressAutoHyphens/>
      <w:jc w:val="both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5748A"/>
    <w:rPr>
      <w:color w:val="auto"/>
      <w:sz w:val="24"/>
      <w:szCs w:val="24"/>
      <w:lang w:eastAsia="ar-SA"/>
    </w:rPr>
  </w:style>
  <w:style w:type="paragraph" w:styleId="Bezmezer">
    <w:name w:val="No Spacing"/>
    <w:uiPriority w:val="1"/>
    <w:qFormat/>
    <w:rsid w:val="00357258"/>
  </w:style>
  <w:style w:type="paragraph" w:customStyle="1" w:styleId="gmail-msonormal">
    <w:name w:val="gmail-msonormal"/>
    <w:basedOn w:val="Normln"/>
    <w:rsid w:val="00EB23B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B33A1B"/>
    <w:pPr>
      <w:ind w:left="720"/>
      <w:contextualSpacing/>
    </w:p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B33A1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+i+BCf9TqimSF8w1IfEEPI6Vqw==">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1302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Dvořák</dc:creator>
  <cp:lastModifiedBy>Dvořák Marek</cp:lastModifiedBy>
  <cp:revision>3</cp:revision>
  <cp:lastPrinted>2024-08-08T06:55:00Z</cp:lastPrinted>
  <dcterms:created xsi:type="dcterms:W3CDTF">2024-09-10T10:35:00Z</dcterms:created>
  <dcterms:modified xsi:type="dcterms:W3CDTF">2024-09-10T10:36:00Z</dcterms:modified>
</cp:coreProperties>
</file>