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1230900007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</w:pPr>
      <w:r>
        <w:rPr/>
        <w:t>VODÁRNA</w:t>
      </w:r>
      <w:r>
        <w:rPr>
          <w:spacing w:val="-11"/>
        </w:rPr>
        <w:t> </w:t>
      </w:r>
      <w:r>
        <w:rPr/>
        <w:t>PLZEŇ</w:t>
      </w:r>
      <w:r>
        <w:rPr>
          <w:spacing w:val="-10"/>
        </w:rPr>
        <w:t> </w:t>
      </w:r>
      <w:r>
        <w:rPr>
          <w:spacing w:val="-4"/>
        </w:rPr>
        <w:t>a.s.</w:t>
      </w:r>
    </w:p>
    <w:p>
      <w:pPr>
        <w:pStyle w:val="BodyText"/>
        <w:spacing w:line="237" w:lineRule="auto" w:before="3"/>
        <w:ind w:left="382" w:right="1759"/>
        <w:jc w:val="left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6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Plzni, oddíl B, vložka 547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Malostranská</w:t>
      </w:r>
      <w:r>
        <w:rPr>
          <w:spacing w:val="-8"/>
        </w:rPr>
        <w:t> </w:t>
      </w:r>
      <w:r>
        <w:rPr/>
        <w:t>143/2,</w:t>
      </w:r>
      <w:r>
        <w:rPr>
          <w:spacing w:val="-6"/>
        </w:rPr>
        <w:t> </w:t>
      </w:r>
      <w:r>
        <w:rPr/>
        <w:t>Doudlevce,</w:t>
      </w:r>
      <w:r>
        <w:rPr>
          <w:spacing w:val="-7"/>
        </w:rPr>
        <w:t> </w:t>
      </w:r>
      <w:r>
        <w:rPr/>
        <w:t>326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>
          <w:color w:val="333333"/>
          <w:spacing w:val="-2"/>
        </w:rPr>
        <w:t>Plzeň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  <w:t>252</w:t>
      </w:r>
      <w:r>
        <w:rPr>
          <w:spacing w:val="-2"/>
        </w:rPr>
        <w:t> </w:t>
      </w:r>
      <w:r>
        <w:rPr/>
        <w:t>05</w:t>
      </w:r>
      <w:r>
        <w:rPr>
          <w:spacing w:val="-2"/>
        </w:rPr>
        <w:t> </w:t>
      </w:r>
      <w:r>
        <w:rPr>
          <w:spacing w:val="-5"/>
        </w:rPr>
        <w:t>625</w:t>
      </w:r>
    </w:p>
    <w:p>
      <w:pPr>
        <w:pStyle w:val="BodyText"/>
        <w:tabs>
          <w:tab w:pos="3262" w:val="left" w:leader="none"/>
        </w:tabs>
        <w:ind w:left="3262" w:right="1759" w:hanging="2881"/>
        <w:jc w:val="left"/>
      </w:pPr>
      <w:r>
        <w:rPr>
          <w:spacing w:val="-2"/>
        </w:rPr>
        <w:t>zastoupená:</w:t>
      </w:r>
      <w:r>
        <w:rPr/>
        <w:tab/>
      </w:r>
      <w:r>
        <w:rPr>
          <w:color w:val="333333"/>
        </w:rPr>
        <w:t>Ing.</w:t>
      </w:r>
      <w:r>
        <w:rPr>
          <w:color w:val="333333"/>
          <w:spacing w:val="-4"/>
        </w:rPr>
        <w:t> </w:t>
      </w:r>
      <w:r>
        <w:rPr>
          <w:color w:val="333333"/>
        </w:rPr>
        <w:t>Petrem</w:t>
      </w:r>
      <w:r>
        <w:rPr>
          <w:color w:val="333333"/>
          <w:spacing w:val="-6"/>
        </w:rPr>
        <w:t> </w:t>
      </w:r>
      <w:r>
        <w:rPr>
          <w:color w:val="333333"/>
        </w:rPr>
        <w:t>N</w:t>
      </w:r>
      <w:r>
        <w:rPr>
          <w:color w:val="333333"/>
          <w:spacing w:val="-2"/>
        </w:rPr>
        <w:t> </w:t>
      </w:r>
      <w:r>
        <w:rPr>
          <w:color w:val="333333"/>
        </w:rPr>
        <w:t>á</w:t>
      </w:r>
      <w:r>
        <w:rPr>
          <w:color w:val="333333"/>
          <w:spacing w:val="-5"/>
        </w:rPr>
        <w:t> </w:t>
      </w:r>
      <w:r>
        <w:rPr>
          <w:color w:val="333333"/>
        </w:rPr>
        <w:t>h</w:t>
      </w:r>
      <w:r>
        <w:rPr>
          <w:color w:val="333333"/>
          <w:spacing w:val="-4"/>
        </w:rPr>
        <w:t> </w:t>
      </w:r>
      <w:r>
        <w:rPr>
          <w:color w:val="333333"/>
        </w:rPr>
        <w:t>l</w:t>
      </w:r>
      <w:r>
        <w:rPr>
          <w:color w:val="333333"/>
          <w:spacing w:val="-5"/>
        </w:rPr>
        <w:t> </w:t>
      </w:r>
      <w:r>
        <w:rPr>
          <w:color w:val="333333"/>
        </w:rPr>
        <w:t>í</w:t>
      </w:r>
      <w:r>
        <w:rPr>
          <w:color w:val="333333"/>
          <w:spacing w:val="-4"/>
        </w:rPr>
        <w:t> </w:t>
      </w:r>
      <w:r>
        <w:rPr>
          <w:color w:val="333333"/>
        </w:rPr>
        <w:t>k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m,</w:t>
      </w:r>
      <w:r>
        <w:rPr>
          <w:color w:val="333333"/>
          <w:spacing w:val="-1"/>
        </w:rPr>
        <w:t> </w:t>
      </w:r>
      <w:r>
        <w:rPr>
          <w:color w:val="333333"/>
        </w:rPr>
        <w:t>předsedou</w:t>
      </w:r>
      <w:r>
        <w:rPr>
          <w:color w:val="333333"/>
          <w:spacing w:val="-4"/>
        </w:rPr>
        <w:t> </w:t>
      </w:r>
      <w:r>
        <w:rPr>
          <w:color w:val="333333"/>
        </w:rPr>
        <w:t>představenstva a Ing. Miloslavem V o s t r ý m, členem představenstva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/>
        <w:t>a.</w:t>
      </w:r>
      <w:r>
        <w:rPr>
          <w:spacing w:val="-5"/>
        </w:rPr>
        <w:t> s.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5370"/>
        <w:jc w:val="left"/>
      </w:pPr>
      <w:r>
        <w:rPr/>
        <w:t>číslo účtu:</w:t>
        <w:tab/>
      </w:r>
      <w:r>
        <w:rPr>
          <w:spacing w:val="-2"/>
        </w:rPr>
        <w:t>6503311/0100 </w:t>
      </w:r>
      <w:r>
        <w:rPr/>
        <w:t>(dále jen „příjemce podpory")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  <w:jc w:val="center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1230900007 o poskytnutí 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3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4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3"/>
        </w:rPr>
        <w:t> </w:t>
      </w:r>
      <w:r>
        <w:rPr/>
        <w:t>22.</w:t>
      </w:r>
      <w:r>
        <w:rPr>
          <w:spacing w:val="-14"/>
        </w:rPr>
        <w:t> </w:t>
      </w:r>
      <w:r>
        <w:rPr/>
        <w:t>3.</w:t>
      </w:r>
      <w:r>
        <w:rPr>
          <w:spacing w:val="-14"/>
        </w:rPr>
        <w:t> </w:t>
      </w:r>
      <w:r>
        <w:rPr/>
        <w:t>2024</w:t>
      </w:r>
      <w:r>
        <w:rPr>
          <w:spacing w:val="-13"/>
        </w:rPr>
        <w:t> </w:t>
      </w: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„Rozhodnutí“) a Směrnice Ministerstva životního prostředí č. 4/2015 o</w:t>
      </w:r>
      <w:r>
        <w:rPr>
          <w:spacing w:val="-2"/>
        </w:rPr>
        <w:t> </w:t>
      </w:r>
      <w:r>
        <w:rPr/>
        <w:t>poskytování finančních prostředků ze 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9/2023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776"/>
      </w:pPr>
      <w:r>
        <w:rPr/>
        <w:t>„Plzeň-Malesice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vodovod“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  <w:jc w:val="center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68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488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780,72 Kč </w:t>
      </w:r>
      <w:r>
        <w:rPr>
          <w:sz w:val="20"/>
        </w:rPr>
        <w:t>(slovy: šedesát</w:t>
      </w:r>
      <w:r>
        <w:rPr>
          <w:spacing w:val="-1"/>
          <w:sz w:val="20"/>
        </w:rPr>
        <w:t> </w:t>
      </w:r>
      <w:r>
        <w:rPr>
          <w:sz w:val="20"/>
        </w:rPr>
        <w:t>osm milionů čtyři sta osmdesát osm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sedm set osmdesát korun českých a sedmdesát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97 841 115,32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  <w:jc w:val="center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10)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 do 10 dnů od proplacení finančních prostředků Fondem. Fond akceptuje předložení 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 bodu 2 písm. b).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061"/>
        <w:jc w:val="center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left"/>
        <w:rPr>
          <w:sz w:val="20"/>
        </w:rPr>
      </w:pPr>
      <w:r>
        <w:rPr>
          <w:sz w:val="20"/>
        </w:rPr>
        <w:t>splní</w:t>
      </w:r>
      <w:r>
        <w:rPr>
          <w:spacing w:val="30"/>
          <w:sz w:val="20"/>
        </w:rPr>
        <w:t> </w:t>
      </w:r>
      <w:r>
        <w:rPr>
          <w:sz w:val="20"/>
        </w:rPr>
        <w:t>účel</w:t>
      </w:r>
      <w:r>
        <w:rPr>
          <w:spacing w:val="33"/>
          <w:sz w:val="20"/>
        </w:rPr>
        <w:t> </w:t>
      </w:r>
      <w:r>
        <w:rPr>
          <w:sz w:val="20"/>
        </w:rPr>
        <w:t>akce</w:t>
      </w:r>
      <w:r>
        <w:rPr>
          <w:spacing w:val="33"/>
          <w:sz w:val="20"/>
        </w:rPr>
        <w:t> </w:t>
      </w:r>
      <w:r>
        <w:rPr>
          <w:sz w:val="20"/>
        </w:rPr>
        <w:t>„Plzeň-Malesice</w:t>
      </w:r>
      <w:r>
        <w:rPr>
          <w:spacing w:val="33"/>
          <w:sz w:val="20"/>
        </w:rPr>
        <w:t> </w:t>
      </w:r>
      <w:r>
        <w:rPr>
          <w:sz w:val="20"/>
        </w:rPr>
        <w:t>-</w:t>
      </w:r>
      <w:r>
        <w:rPr>
          <w:spacing w:val="30"/>
          <w:sz w:val="20"/>
        </w:rPr>
        <w:t> </w:t>
      </w:r>
      <w:r>
        <w:rPr>
          <w:sz w:val="20"/>
        </w:rPr>
        <w:t>vodovod“</w:t>
      </w:r>
      <w:r>
        <w:rPr>
          <w:spacing w:val="30"/>
          <w:sz w:val="20"/>
        </w:rPr>
        <w:t> </w:t>
      </w:r>
      <w:r>
        <w:rPr>
          <w:sz w:val="20"/>
        </w:rPr>
        <w:t>tím,</w:t>
      </w:r>
      <w:r>
        <w:rPr>
          <w:spacing w:val="31"/>
          <w:sz w:val="20"/>
        </w:rPr>
        <w:t> </w:t>
      </w:r>
      <w:r>
        <w:rPr>
          <w:sz w:val="20"/>
        </w:rPr>
        <w:t>že</w:t>
      </w:r>
      <w:r>
        <w:rPr>
          <w:spacing w:val="32"/>
          <w:sz w:val="20"/>
        </w:rPr>
        <w:t> </w:t>
      </w:r>
      <w:r>
        <w:rPr>
          <w:sz w:val="20"/>
        </w:rPr>
        <w:t>akce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provedena</w:t>
      </w:r>
      <w:r>
        <w:rPr>
          <w:spacing w:val="30"/>
          <w:sz w:val="20"/>
        </w:rPr>
        <w:t> </w:t>
      </w:r>
      <w:r>
        <w:rPr>
          <w:sz w:val="20"/>
        </w:rPr>
        <w:t>v souladu</w:t>
      </w:r>
      <w:r>
        <w:rPr>
          <w:spacing w:val="31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žádostí</w:t>
      </w:r>
      <w:r>
        <w:rPr>
          <w:spacing w:val="30"/>
          <w:sz w:val="20"/>
        </w:rPr>
        <w:t> </w:t>
      </w:r>
      <w:r>
        <w:rPr>
          <w:sz w:val="20"/>
        </w:rPr>
        <w:t>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výstavbě</w:t>
      </w:r>
      <w:r>
        <w:rPr>
          <w:spacing w:val="-6"/>
          <w:sz w:val="20"/>
        </w:rPr>
        <w:t> </w:t>
      </w:r>
      <w:r>
        <w:rPr>
          <w:sz w:val="20"/>
        </w:rPr>
        <w:t>vodovodu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délce</w:t>
      </w:r>
      <w:r>
        <w:rPr>
          <w:spacing w:val="-1"/>
          <w:sz w:val="20"/>
        </w:rPr>
        <w:t> </w:t>
      </w:r>
      <w:r>
        <w:rPr>
          <w:sz w:val="20"/>
        </w:rPr>
        <w:t>5,42</w:t>
      </w:r>
      <w:r>
        <w:rPr>
          <w:spacing w:val="-4"/>
          <w:sz w:val="20"/>
        </w:rPr>
        <w:t> </w:t>
      </w:r>
      <w:r>
        <w:rPr>
          <w:sz w:val="20"/>
        </w:rPr>
        <w:t>km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vodojemu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kapacitě</w:t>
      </w:r>
      <w:r>
        <w:rPr>
          <w:spacing w:val="-3"/>
          <w:sz w:val="20"/>
        </w:rPr>
        <w:t> </w:t>
      </w:r>
      <w:r>
        <w:rPr>
          <w:sz w:val="20"/>
        </w:rPr>
        <w:t>2x250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left"/>
        <w:rPr>
          <w:sz w:val="20"/>
        </w:rPr>
      </w:pPr>
      <w:r>
        <w:rPr>
          <w:sz w:val="20"/>
        </w:rPr>
        <w:t>k termínu pro závěrečné vyhodnocení akce (dále jen „ZVA“) bude nově připojeno 1028 obyvatel na </w:t>
      </w:r>
      <w:r>
        <w:rPr>
          <w:spacing w:val="-2"/>
          <w:sz w:val="20"/>
        </w:rPr>
        <w:t>vodovod,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left"/>
        <w:rPr>
          <w:sz w:val="20"/>
        </w:rPr>
      </w:pP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dodávaná</w:t>
      </w:r>
      <w:r>
        <w:rPr>
          <w:spacing w:val="-14"/>
          <w:sz w:val="20"/>
        </w:rPr>
        <w:t> </w:t>
      </w:r>
      <w:r>
        <w:rPr>
          <w:sz w:val="20"/>
        </w:rPr>
        <w:t>pitná</w:t>
      </w:r>
      <w:r>
        <w:rPr>
          <w:spacing w:val="-14"/>
          <w:sz w:val="20"/>
        </w:rPr>
        <w:t> </w:t>
      </w:r>
      <w:r>
        <w:rPr>
          <w:sz w:val="20"/>
        </w:rPr>
        <w:t>voda</w:t>
      </w:r>
      <w:r>
        <w:rPr>
          <w:spacing w:val="-13"/>
          <w:sz w:val="20"/>
        </w:rPr>
        <w:t> </w:t>
      </w:r>
      <w:r>
        <w:rPr>
          <w:sz w:val="20"/>
        </w:rPr>
        <w:t>splňovat</w:t>
      </w:r>
      <w:r>
        <w:rPr>
          <w:spacing w:val="-14"/>
          <w:sz w:val="20"/>
        </w:rPr>
        <w:t> </w:t>
      </w:r>
      <w:r>
        <w:rPr>
          <w:sz w:val="20"/>
        </w:rPr>
        <w:t>hygienické</w:t>
      </w:r>
      <w:r>
        <w:rPr>
          <w:spacing w:val="-14"/>
          <w:sz w:val="20"/>
        </w:rPr>
        <w:t> </w:t>
      </w:r>
      <w:r>
        <w:rPr>
          <w:sz w:val="20"/>
        </w:rPr>
        <w:t>požadavky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platnou legislativou ČR,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není)</w:t>
      </w:r>
      <w:r>
        <w:rPr>
          <w:spacing w:val="-11"/>
          <w:sz w:val="20"/>
        </w:rPr>
        <w:t> </w:t>
      </w:r>
      <w:r>
        <w:rPr>
          <w:sz w:val="20"/>
        </w:rPr>
        <w:t>vlastníkem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podpory.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tento</w:t>
      </w:r>
      <w:r>
        <w:rPr>
          <w:spacing w:val="-10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rozumí</w:t>
      </w:r>
      <w:r>
        <w:rPr>
          <w:spacing w:val="-11"/>
          <w:sz w:val="20"/>
        </w:rPr>
        <w:t> </w:t>
      </w:r>
      <w:r>
        <w:rPr>
          <w:sz w:val="20"/>
        </w:rPr>
        <w:t>věci pořizované (či rekonstruované, upravené, nebo jinak výrazně zhodnocené) s podporou podle této Smlouvy, jakož i budovy (stavby) a pozemky, ve kterých (na kterých) mají být umístěny (s</w:t>
      </w:r>
      <w:r>
        <w:rPr>
          <w:spacing w:val="-2"/>
          <w:sz w:val="20"/>
        </w:rPr>
        <w:t> </w:t>
      </w:r>
      <w:r>
        <w:rPr>
          <w:sz w:val="20"/>
        </w:rPr>
        <w:t>výjimkou pozemků,</w:t>
      </w:r>
      <w:r>
        <w:rPr>
          <w:spacing w:val="40"/>
          <w:sz w:val="20"/>
        </w:rPr>
        <w:t> </w:t>
      </w:r>
      <w:r>
        <w:rPr>
          <w:sz w:val="20"/>
        </w:rPr>
        <w:t>kterými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pouze</w:t>
      </w:r>
      <w:r>
        <w:rPr>
          <w:spacing w:val="40"/>
          <w:sz w:val="20"/>
        </w:rPr>
        <w:t> </w:t>
      </w:r>
      <w:r>
        <w:rPr>
          <w:sz w:val="20"/>
        </w:rPr>
        <w:t>vedena</w:t>
      </w:r>
      <w:r>
        <w:rPr>
          <w:spacing w:val="40"/>
          <w:sz w:val="20"/>
        </w:rPr>
        <w:t> </w:t>
      </w:r>
      <w:r>
        <w:rPr>
          <w:sz w:val="20"/>
        </w:rPr>
        <w:t>liniová</w:t>
      </w:r>
      <w:r>
        <w:rPr>
          <w:spacing w:val="40"/>
          <w:sz w:val="20"/>
        </w:rPr>
        <w:t> </w:t>
      </w:r>
      <w:r>
        <w:rPr>
          <w:sz w:val="20"/>
        </w:rPr>
        <w:t>stavba).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</w:t>
      </w:r>
      <w:r>
        <w:rPr>
          <w:spacing w:val="40"/>
          <w:sz w:val="20"/>
        </w:rPr>
        <w:t> </w:t>
      </w:r>
      <w:r>
        <w:rPr>
          <w:sz w:val="20"/>
        </w:rPr>
        <w:t>zabezpečit,</w:t>
      </w:r>
      <w:r>
        <w:rPr>
          <w:spacing w:val="40"/>
          <w:sz w:val="20"/>
        </w:rPr>
        <w:t> </w:t>
      </w:r>
      <w:r>
        <w:rPr>
          <w:sz w:val="20"/>
        </w:rPr>
        <w:t>že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4"/>
      </w:pPr>
      <w:r>
        <w:rPr/>
        <w:t>předmět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nebude</w:t>
      </w:r>
      <w:r>
        <w:rPr>
          <w:spacing w:val="-3"/>
        </w:rPr>
        <w:t> </w:t>
      </w:r>
      <w:r>
        <w:rPr/>
        <w:t>převeden</w:t>
      </w:r>
      <w:r>
        <w:rPr>
          <w:spacing w:val="-2"/>
        </w:rPr>
        <w:t> </w:t>
      </w:r>
      <w:r>
        <w:rPr/>
        <w:t>bez</w:t>
      </w:r>
      <w:r>
        <w:rPr>
          <w:spacing w:val="-1"/>
        </w:rPr>
        <w:t> </w:t>
      </w:r>
      <w:r>
        <w:rPr/>
        <w:t>souhlasu</w:t>
      </w:r>
      <w:r>
        <w:rPr>
          <w:spacing w:val="-2"/>
        </w:rPr>
        <w:t> </w:t>
      </w:r>
      <w:r>
        <w:rPr/>
        <w:t>Fondu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jinou</w:t>
      </w:r>
      <w:r>
        <w:rPr>
          <w:spacing w:val="-1"/>
        </w:rPr>
        <w:t> </w:t>
      </w:r>
      <w:r>
        <w:rPr/>
        <w:t>osobu</w:t>
      </w:r>
      <w:r>
        <w:rPr>
          <w:spacing w:val="-2"/>
        </w:rPr>
        <w:t> </w:t>
      </w:r>
      <w:r>
        <w:rPr/>
        <w:t>nejméně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let</w:t>
      </w:r>
      <w:r>
        <w:rPr>
          <w:spacing w:val="-2"/>
        </w:rPr>
        <w:t> </w:t>
      </w:r>
      <w:r>
        <w:rPr/>
        <w:t>od ukončení</w:t>
      </w:r>
      <w:r>
        <w:rPr>
          <w:spacing w:val="-9"/>
        </w:rPr>
        <w:t> </w:t>
      </w:r>
      <w:r>
        <w:rPr/>
        <w:t>realizace</w:t>
      </w:r>
      <w:r>
        <w:rPr>
          <w:spacing w:val="-10"/>
        </w:rPr>
        <w:t> </w:t>
      </w:r>
      <w:r>
        <w:rPr/>
        <w:t>akce.</w:t>
      </w:r>
      <w:r>
        <w:rPr>
          <w:spacing w:val="-9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případě,</w:t>
      </w:r>
      <w:r>
        <w:rPr>
          <w:spacing w:val="-9"/>
        </w:rPr>
        <w:t> </w:t>
      </w:r>
      <w:r>
        <w:rPr/>
        <w:t>že</w:t>
      </w:r>
      <w:r>
        <w:rPr>
          <w:spacing w:val="-10"/>
        </w:rPr>
        <w:t> </w:t>
      </w:r>
      <w:r>
        <w:rPr/>
        <w:t>Fond</w:t>
      </w:r>
      <w:r>
        <w:rPr>
          <w:spacing w:val="-8"/>
        </w:rPr>
        <w:t> </w:t>
      </w:r>
      <w:r>
        <w:rPr/>
        <w:t>převod</w:t>
      </w:r>
      <w:r>
        <w:rPr>
          <w:spacing w:val="-9"/>
        </w:rPr>
        <w:t> </w:t>
      </w:r>
      <w:r>
        <w:rPr/>
        <w:t>předmětu</w:t>
      </w:r>
      <w:r>
        <w:rPr>
          <w:spacing w:val="-9"/>
        </w:rPr>
        <w:t> </w:t>
      </w:r>
      <w:r>
        <w:rPr/>
        <w:t>podpory</w:t>
      </w:r>
      <w:r>
        <w:rPr>
          <w:spacing w:val="-9"/>
        </w:rPr>
        <w:t> </w:t>
      </w:r>
      <w:r>
        <w:rPr/>
        <w:t>odsouhlasí,</w:t>
      </w:r>
      <w:r>
        <w:rPr>
          <w:spacing w:val="-7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 zabezpečí, že účel, pro který je poskytnuta 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2" w:hanging="360"/>
        <w:jc w:val="both"/>
        <w:rPr>
          <w:sz w:val="20"/>
        </w:rPr>
      </w:pP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3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udržitelnosti,</w:t>
      </w:r>
      <w:r>
        <w:rPr>
          <w:spacing w:val="-1"/>
          <w:sz w:val="20"/>
        </w:rPr>
        <w:t> </w:t>
      </w:r>
      <w:r>
        <w:rPr>
          <w:sz w:val="20"/>
        </w:rPr>
        <w:t>nijak</w:t>
      </w:r>
      <w:r>
        <w:rPr>
          <w:spacing w:val="-4"/>
          <w:sz w:val="20"/>
        </w:rPr>
        <w:t> </w:t>
      </w:r>
      <w:r>
        <w:rPr>
          <w:sz w:val="20"/>
        </w:rPr>
        <w:t>právně</w:t>
      </w:r>
      <w:r>
        <w:rPr>
          <w:spacing w:val="-4"/>
          <w:sz w:val="20"/>
        </w:rPr>
        <w:t> </w:t>
      </w:r>
      <w:r>
        <w:rPr>
          <w:sz w:val="20"/>
        </w:rPr>
        <w:t>zatížen.</w:t>
      </w:r>
      <w:r>
        <w:rPr>
          <w:spacing w:val="-1"/>
          <w:sz w:val="20"/>
        </w:rPr>
        <w:t> </w:t>
      </w:r>
      <w:r>
        <w:rPr>
          <w:sz w:val="20"/>
        </w:rPr>
        <w:t>Zástavní 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8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8"/>
          <w:sz w:val="20"/>
        </w:rPr>
        <w:t> </w:t>
      </w:r>
      <w:r>
        <w:rPr>
          <w:sz w:val="20"/>
        </w:rPr>
        <w:t>souhlasu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 jeho realizace, v době tzv. udržitelnosti. Fond posoudí podmínky, za kterých je zástavní právo zřizováno, přičemž zástavní právo je možné zřídit pouze ve prospěch banky s licencí ČNB. Příjemce podpory je vždy povinen doložit závazný úvěrový příslib či uzavřenou úvěrovou smlouvu s bankou, případně</w:t>
      </w:r>
      <w:r>
        <w:rPr>
          <w:spacing w:val="40"/>
          <w:sz w:val="20"/>
        </w:rPr>
        <w:t> </w:t>
      </w:r>
      <w:r>
        <w:rPr>
          <w:sz w:val="20"/>
        </w:rPr>
        <w:t>bankovní</w:t>
      </w:r>
      <w:r>
        <w:rPr>
          <w:spacing w:val="40"/>
          <w:sz w:val="20"/>
        </w:rPr>
        <w:t> </w:t>
      </w:r>
      <w:r>
        <w:rPr>
          <w:sz w:val="20"/>
        </w:rPr>
        <w:t>reference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40"/>
          <w:sz w:val="20"/>
        </w:rPr>
        <w:t> </w:t>
      </w:r>
      <w:r>
        <w:rPr>
          <w:sz w:val="20"/>
        </w:rPr>
        <w:t>déle</w:t>
      </w:r>
      <w:r>
        <w:rPr>
          <w:spacing w:val="40"/>
          <w:sz w:val="20"/>
        </w:rPr>
        <w:t> </w:t>
      </w:r>
      <w:r>
        <w:rPr>
          <w:sz w:val="20"/>
        </w:rPr>
        <w:t>trvajících</w:t>
      </w:r>
      <w:r>
        <w:rPr>
          <w:spacing w:val="40"/>
          <w:sz w:val="20"/>
        </w:rPr>
        <w:t> </w:t>
      </w:r>
      <w:r>
        <w:rPr>
          <w:sz w:val="20"/>
        </w:rPr>
        <w:t>úvěrů,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jsou</w:t>
      </w:r>
      <w:r>
        <w:rPr>
          <w:spacing w:val="40"/>
          <w:sz w:val="20"/>
        </w:rPr>
        <w:t> </w:t>
      </w:r>
      <w:r>
        <w:rPr>
          <w:sz w:val="20"/>
        </w:rPr>
        <w:t>zajišťovány</w:t>
      </w:r>
      <w:r>
        <w:rPr>
          <w:spacing w:val="40"/>
          <w:sz w:val="20"/>
        </w:rPr>
        <w:t> </w:t>
      </w:r>
      <w:r>
        <w:rPr>
          <w:sz w:val="20"/>
        </w:rPr>
        <w:t>zástavním</w:t>
      </w:r>
      <w:r>
        <w:rPr>
          <w:spacing w:val="40"/>
          <w:sz w:val="20"/>
        </w:rPr>
        <w:t> </w:t>
      </w:r>
      <w:r>
        <w:rPr>
          <w:sz w:val="20"/>
        </w:rPr>
        <w:t>právem.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spojen</w:t>
      </w:r>
      <w:r>
        <w:rPr>
          <w:spacing w:val="-5"/>
          <w:sz w:val="20"/>
        </w:rPr>
        <w:t> </w:t>
      </w:r>
      <w:r>
        <w:rPr>
          <w:sz w:val="20"/>
        </w:rPr>
        <w:t>s nemovitou</w:t>
      </w:r>
      <w:r>
        <w:rPr>
          <w:spacing w:val="-5"/>
          <w:sz w:val="20"/>
        </w:rPr>
        <w:t> </w:t>
      </w:r>
      <w:r>
        <w:rPr>
          <w:sz w:val="20"/>
        </w:rPr>
        <w:t>věcí,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vázne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6"/>
          <w:sz w:val="20"/>
        </w:rPr>
        <w:t> </w:t>
      </w:r>
      <w:r>
        <w:rPr>
          <w:sz w:val="20"/>
        </w:rPr>
        <w:t>právo (případně k ní má být zřízeno), je povinen doložit výše zmíněné přílohy i pro zástavní právo této nemovité věci. V případech, kdy má být předmět podpory svázán s nemovitou věcí jiného vlastníka (třetí</w:t>
      </w:r>
      <w:r>
        <w:rPr>
          <w:spacing w:val="-14"/>
          <w:sz w:val="20"/>
        </w:rPr>
        <w:t> </w:t>
      </w:r>
      <w:r>
        <w:rPr>
          <w:sz w:val="20"/>
        </w:rPr>
        <w:t>osoby),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předložit</w:t>
      </w:r>
      <w:r>
        <w:rPr>
          <w:spacing w:val="-13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návrh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katastru</w:t>
      </w:r>
      <w:r>
        <w:rPr>
          <w:spacing w:val="-13"/>
          <w:sz w:val="20"/>
        </w:rPr>
        <w:t> </w:t>
      </w:r>
      <w:r>
        <w:rPr>
          <w:sz w:val="20"/>
        </w:rPr>
        <w:t>nemovitostí na</w:t>
      </w:r>
      <w:r>
        <w:rPr>
          <w:spacing w:val="-12"/>
          <w:sz w:val="20"/>
        </w:rPr>
        <w:t> </w:t>
      </w:r>
      <w:r>
        <w:rPr>
          <w:sz w:val="20"/>
        </w:rPr>
        <w:t>listu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2"/>
          <w:sz w:val="20"/>
        </w:rPr>
        <w:t> </w:t>
      </w:r>
      <w:r>
        <w:rPr>
          <w:sz w:val="20"/>
        </w:rPr>
        <w:t>věci,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něhož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patrné,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ohrožen</w:t>
      </w:r>
      <w:r>
        <w:rPr>
          <w:spacing w:val="-11"/>
          <w:sz w:val="20"/>
        </w:rPr>
        <w:t> </w:t>
      </w:r>
      <w:r>
        <w:rPr>
          <w:sz w:val="20"/>
        </w:rPr>
        <w:t>případnou realizací</w:t>
      </w:r>
      <w:r>
        <w:rPr>
          <w:spacing w:val="-12"/>
          <w:sz w:val="20"/>
        </w:rPr>
        <w:t> </w:t>
      </w:r>
      <w:r>
        <w:rPr>
          <w:sz w:val="20"/>
        </w:rPr>
        <w:t>zástavního</w:t>
      </w:r>
      <w:r>
        <w:rPr>
          <w:spacing w:val="-11"/>
          <w:sz w:val="20"/>
        </w:rPr>
        <w:t> </w:t>
      </w:r>
      <w:r>
        <w:rPr>
          <w:sz w:val="20"/>
        </w:rPr>
        <w:t>práva.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si</w:t>
      </w:r>
      <w:r>
        <w:rPr>
          <w:spacing w:val="-12"/>
          <w:sz w:val="20"/>
        </w:rPr>
        <w:t> </w:t>
      </w:r>
      <w:r>
        <w:rPr>
          <w:sz w:val="20"/>
        </w:rPr>
        <w:t>může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vyžádat</w:t>
      </w:r>
      <w:r>
        <w:rPr>
          <w:spacing w:val="-12"/>
          <w:sz w:val="20"/>
        </w:rPr>
        <w:t> </w:t>
      </w:r>
      <w:r>
        <w:rPr>
          <w:sz w:val="20"/>
        </w:rPr>
        <w:t>další</w:t>
      </w:r>
      <w:r>
        <w:rPr>
          <w:spacing w:val="-12"/>
          <w:sz w:val="20"/>
        </w:rPr>
        <w:t> </w:t>
      </w:r>
      <w:r>
        <w:rPr>
          <w:sz w:val="20"/>
        </w:rPr>
        <w:t>podklady,</w:t>
      </w:r>
      <w:r>
        <w:rPr>
          <w:spacing w:val="-11"/>
          <w:sz w:val="20"/>
        </w:rPr>
        <w:t> </w:t>
      </w:r>
      <w:r>
        <w:rPr>
          <w:sz w:val="20"/>
        </w:rPr>
        <w:t>příp.</w:t>
      </w:r>
      <w:r>
        <w:rPr>
          <w:spacing w:val="-11"/>
          <w:sz w:val="20"/>
        </w:rPr>
        <w:t> </w:t>
      </w:r>
      <w:r>
        <w:rPr>
          <w:sz w:val="20"/>
        </w:rPr>
        <w:t>stanovit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3"/>
          <w:sz w:val="20"/>
        </w:rPr>
        <w:t> </w:t>
      </w:r>
      <w:r>
        <w:rPr>
          <w:sz w:val="20"/>
        </w:rPr>
        <w:t>relevantní </w:t>
      </w:r>
      <w:r>
        <w:rPr>
          <w:spacing w:val="-2"/>
          <w:sz w:val="20"/>
        </w:rPr>
        <w:t>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dodržovat</w:t>
      </w:r>
      <w:r>
        <w:rPr>
          <w:spacing w:val="37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37"/>
          <w:sz w:val="20"/>
        </w:rPr>
        <w:t> </w:t>
      </w:r>
      <w:r>
        <w:rPr>
          <w:sz w:val="20"/>
        </w:rPr>
        <w:t>čl.</w:t>
      </w:r>
      <w:r>
        <w:rPr>
          <w:spacing w:val="38"/>
          <w:sz w:val="20"/>
        </w:rPr>
        <w:t> </w:t>
      </w:r>
      <w:r>
        <w:rPr>
          <w:sz w:val="20"/>
        </w:rPr>
        <w:t>10</w:t>
      </w:r>
      <w:r>
        <w:rPr>
          <w:spacing w:val="38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m)</w:t>
      </w:r>
      <w:r>
        <w:rPr>
          <w:spacing w:val="38"/>
          <w:sz w:val="20"/>
        </w:rPr>
        <w:t> </w:t>
      </w:r>
      <w:r>
        <w:rPr>
          <w:sz w:val="20"/>
        </w:rPr>
        <w:t>Výzvy,</w:t>
      </w:r>
      <w:r>
        <w:rPr>
          <w:spacing w:val="38"/>
          <w:sz w:val="20"/>
        </w:rPr>
        <w:t> </w:t>
      </w:r>
      <w:r>
        <w:rPr>
          <w:sz w:val="20"/>
        </w:rPr>
        <w:t>t.</w:t>
      </w:r>
      <w:r>
        <w:rPr>
          <w:spacing w:val="37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0"/>
        <w:ind w:left="1101" w:right="113" w:hanging="360"/>
      </w:pPr>
      <w:r>
        <w:rPr/>
        <w:t>-</w:t>
      </w:r>
      <w:r>
        <w:rPr>
          <w:spacing w:val="80"/>
        </w:rPr>
        <w:t> </w:t>
      </w:r>
      <w:r>
        <w:rPr/>
        <w:t>termín dokončení projektu do konce 9/2027 a o dodržení tohoto termínu Fond bez zbytečného odkladu</w:t>
      </w:r>
      <w:r>
        <w:rPr>
          <w:spacing w:val="-14"/>
        </w:rPr>
        <w:t> </w:t>
      </w:r>
      <w:r>
        <w:rPr/>
        <w:t>informovat</w:t>
      </w:r>
      <w:r>
        <w:rPr>
          <w:spacing w:val="-14"/>
        </w:rPr>
        <w:t> </w:t>
      </w:r>
      <w:r>
        <w:rPr/>
        <w:t>(za</w:t>
      </w:r>
      <w:r>
        <w:rPr>
          <w:spacing w:val="-12"/>
        </w:rPr>
        <w:t> </w:t>
      </w:r>
      <w:r>
        <w:rPr/>
        <w:t>termín</w:t>
      </w:r>
      <w:r>
        <w:rPr>
          <w:spacing w:val="-12"/>
        </w:rPr>
        <w:t> </w:t>
      </w:r>
      <w:r>
        <w:rPr/>
        <w:t>ukončení</w:t>
      </w:r>
      <w:r>
        <w:rPr>
          <w:spacing w:val="-12"/>
        </w:rPr>
        <w:t> </w:t>
      </w:r>
      <w:r>
        <w:rPr/>
        <w:t>projektu</w:t>
      </w:r>
      <w:r>
        <w:rPr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/>
        <w:t>považuje</w:t>
      </w:r>
      <w:r>
        <w:rPr>
          <w:spacing w:val="-14"/>
        </w:rPr>
        <w:t> </w:t>
      </w:r>
      <w:r>
        <w:rPr/>
        <w:t>datum</w:t>
      </w:r>
      <w:r>
        <w:rPr>
          <w:spacing w:val="-10"/>
        </w:rPr>
        <w:t> </w:t>
      </w:r>
      <w:r>
        <w:rPr/>
        <w:t>vydání</w:t>
      </w:r>
      <w:r>
        <w:rPr>
          <w:spacing w:val="-12"/>
        </w:rPr>
        <w:t> </w:t>
      </w:r>
      <w:r>
        <w:rPr/>
        <w:t>kolaudačního</w:t>
      </w:r>
      <w:r>
        <w:rPr>
          <w:spacing w:val="-11"/>
        </w:rPr>
        <w:t> </w:t>
      </w:r>
      <w:r>
        <w:rPr/>
        <w:t>souhlasu, oznámení o</w:t>
      </w:r>
      <w:r>
        <w:rPr>
          <w:spacing w:val="40"/>
        </w:rPr>
        <w:t> </w:t>
      </w:r>
      <w:r>
        <w:rPr/>
        <w:t>užívání podle příslušných ustanovení zákona č. 183/2006 Sb., o územním plánování a stavebním</w:t>
      </w:r>
      <w:r>
        <w:rPr>
          <w:spacing w:val="13"/>
        </w:rPr>
        <w:t> </w:t>
      </w:r>
      <w:r>
        <w:rPr/>
        <w:t>řádu</w:t>
      </w:r>
      <w:r>
        <w:rPr>
          <w:spacing w:val="15"/>
        </w:rPr>
        <w:t> </w:t>
      </w:r>
      <w:r>
        <w:rPr/>
        <w:t>(stavební</w:t>
      </w:r>
      <w:r>
        <w:rPr>
          <w:spacing w:val="14"/>
        </w:rPr>
        <w:t> </w:t>
      </w:r>
      <w:r>
        <w:rPr/>
        <w:t>zákon),</w:t>
      </w:r>
      <w:r>
        <w:rPr>
          <w:spacing w:val="14"/>
        </w:rPr>
        <w:t> </w:t>
      </w:r>
      <w:r>
        <w:rPr/>
        <w:t>ve</w:t>
      </w:r>
      <w:r>
        <w:rPr>
          <w:spacing w:val="14"/>
        </w:rPr>
        <w:t> </w:t>
      </w:r>
      <w:r>
        <w:rPr/>
        <w:t>znění</w:t>
      </w:r>
      <w:r>
        <w:rPr>
          <w:spacing w:val="14"/>
        </w:rPr>
        <w:t> </w:t>
      </w:r>
      <w:r>
        <w:rPr/>
        <w:t>pozdějších</w:t>
      </w:r>
      <w:r>
        <w:rPr>
          <w:spacing w:val="17"/>
        </w:rPr>
        <w:t> </w:t>
      </w:r>
      <w:r>
        <w:rPr/>
        <w:t>předpisů,</w:t>
      </w:r>
      <w:r>
        <w:rPr>
          <w:spacing w:val="14"/>
        </w:rPr>
        <w:t> </w:t>
      </w:r>
      <w:r>
        <w:rPr/>
        <w:t>nebo</w:t>
      </w:r>
      <w:r>
        <w:rPr>
          <w:spacing w:val="16"/>
        </w:rPr>
        <w:t> </w:t>
      </w:r>
      <w:r>
        <w:rPr/>
        <w:t>termín</w:t>
      </w:r>
      <w:r>
        <w:rPr>
          <w:spacing w:val="15"/>
        </w:rPr>
        <w:t> </w:t>
      </w:r>
      <w:r>
        <w:rPr/>
        <w:t>schválení</w:t>
      </w:r>
      <w:r>
        <w:rPr>
          <w:spacing w:val="14"/>
        </w:rPr>
        <w:t> </w:t>
      </w:r>
      <w:r>
        <w:rPr>
          <w:spacing w:val="-2"/>
        </w:rPr>
        <w:t>protokolu</w:t>
      </w:r>
    </w:p>
    <w:p>
      <w:pPr>
        <w:pStyle w:val="BodyText"/>
        <w:spacing w:before="2"/>
        <w:ind w:left="1101" w:right="113"/>
      </w:pPr>
      <w:r>
        <w:rPr/>
        <w:t>o předání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převzetí</w:t>
      </w:r>
      <w:r>
        <w:rPr>
          <w:spacing w:val="40"/>
        </w:rPr>
        <w:t> </w:t>
      </w:r>
      <w:r>
        <w:rPr/>
        <w:t>díla,</w:t>
      </w:r>
      <w:r>
        <w:rPr>
          <w:spacing w:val="40"/>
        </w:rPr>
        <w:t> </w:t>
      </w:r>
      <w:r>
        <w:rPr/>
        <w:t>případně</w:t>
      </w:r>
      <w:r>
        <w:rPr>
          <w:spacing w:val="40"/>
        </w:rPr>
        <w:t> </w:t>
      </w:r>
      <w:r>
        <w:rPr/>
        <w:t>jiný</w:t>
      </w:r>
      <w:r>
        <w:rPr>
          <w:spacing w:val="40"/>
        </w:rPr>
        <w:t> </w:t>
      </w:r>
      <w:r>
        <w:rPr/>
        <w:t>termín</w:t>
      </w:r>
      <w:r>
        <w:rPr>
          <w:spacing w:val="40"/>
        </w:rPr>
        <w:t> </w:t>
      </w:r>
      <w:r>
        <w:rPr/>
        <w:t>dle</w:t>
      </w:r>
      <w:r>
        <w:rPr>
          <w:spacing w:val="40"/>
        </w:rPr>
        <w:t> </w:t>
      </w:r>
      <w:r>
        <w:rPr/>
        <w:t>charakteru</w:t>
      </w:r>
      <w:r>
        <w:rPr>
          <w:spacing w:val="40"/>
        </w:rPr>
        <w:t> </w:t>
      </w:r>
      <w:r>
        <w:rPr/>
        <w:t>projektu</w:t>
      </w:r>
      <w:r>
        <w:rPr>
          <w:spacing w:val="40"/>
        </w:rPr>
        <w:t> </w:t>
      </w:r>
      <w:r>
        <w:rPr/>
        <w:t>(v</w:t>
      </w:r>
      <w:r>
        <w:rPr>
          <w:spacing w:val="40"/>
        </w:rPr>
        <w:t> </w:t>
      </w:r>
      <w:r>
        <w:rPr/>
        <w:t>případech,</w:t>
      </w:r>
      <w:r>
        <w:rPr>
          <w:spacing w:val="40"/>
        </w:rPr>
        <w:t> </w:t>
      </w:r>
      <w:r>
        <w:rPr/>
        <w:t>kde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 projektu nevyžaduje stavební povolení). Bude-li vydán jak kolaudační souhlas, tak oznámení o užívání, považuje se za termín ukončení akce datum dokumentu vydaného později,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4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3"/>
          <w:sz w:val="20"/>
        </w:rPr>
        <w:t> </w:t>
      </w:r>
      <w:r>
        <w:rPr>
          <w:sz w:val="20"/>
        </w:rPr>
        <w:t>3/2028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4"/>
          <w:sz w:val="20"/>
        </w:rPr>
        <w:t> </w:t>
      </w:r>
      <w:r>
        <w:rPr>
          <w:sz w:val="20"/>
        </w:rPr>
        <w:t>prostřednictvím</w:t>
      </w:r>
      <w:r>
        <w:rPr>
          <w:spacing w:val="33"/>
          <w:sz w:val="20"/>
        </w:rPr>
        <w:t> </w:t>
      </w:r>
      <w:r>
        <w:rPr>
          <w:sz w:val="20"/>
        </w:rPr>
        <w:t>AIS</w:t>
      </w:r>
      <w:r>
        <w:rPr>
          <w:spacing w:val="34"/>
          <w:sz w:val="20"/>
        </w:rPr>
        <w:t> </w:t>
      </w:r>
      <w:r>
        <w:rPr>
          <w:sz w:val="20"/>
        </w:rPr>
        <w:t>SFŽP</w:t>
      </w:r>
      <w:r>
        <w:rPr>
          <w:spacing w:val="33"/>
          <w:sz w:val="20"/>
        </w:rPr>
        <w:t> </w:t>
      </w:r>
      <w:r>
        <w:rPr>
          <w:sz w:val="20"/>
        </w:rPr>
        <w:t>ČR</w:t>
      </w:r>
      <w:r>
        <w:rPr>
          <w:spacing w:val="37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</w:t>
      </w:r>
      <w:r>
        <w:rPr>
          <w:spacing w:val="40"/>
          <w:sz w:val="20"/>
        </w:rPr>
        <w:t> </w:t>
      </w:r>
      <w:r>
        <w:rPr>
          <w:sz w:val="20"/>
        </w:rPr>
        <w:t>(vydání posledního kolaudačního souhlasu projektu).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  <w:jc w:val="center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</w:t>
      </w:r>
      <w:r>
        <w:rPr>
          <w:w w:val="95"/>
          <w:sz w:val="20"/>
        </w:rPr>
        <w:t>nebo podle článku IV bodu 2 písm. b) nebo d) bude postiženo odvodem ve výši odpovídající neoprávněně </w:t>
      </w:r>
      <w:r>
        <w:rPr>
          <w:sz w:val="20"/>
        </w:rPr>
        <w:t>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  <w:jc w:val="center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5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>
          <w:spacing w:val="-5"/>
        </w:rPr>
        <w:t>V: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spacing w:before="1"/>
        <w:ind w:left="492" w:right="6267" w:hanging="111"/>
        <w:jc w:val="left"/>
      </w:pPr>
      <w:r>
        <w:rPr>
          <w:spacing w:val="-2"/>
        </w:rPr>
        <w:t>……………………………………………. </w:t>
      </w:r>
      <w:r>
        <w:rPr/>
        <w:t>zástupce</w:t>
      </w:r>
      <w:r>
        <w:rPr>
          <w:spacing w:val="-11"/>
        </w:rPr>
        <w:t> </w:t>
      </w:r>
      <w:r>
        <w:rPr/>
        <w:t>příjemce</w:t>
      </w:r>
      <w:r>
        <w:rPr>
          <w:spacing w:val="-10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5" w:lineRule="exact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4"/>
        </w:rPr>
        <w:t> </w:t>
      </w:r>
      <w:r>
        <w:rPr/>
        <w:t>smíšený</w:t>
      </w:r>
      <w:r>
        <w:rPr>
          <w:spacing w:val="-3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2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5"/>
        </w:rPr>
        <w:t> </w:t>
      </w:r>
      <w:r>
        <w:rPr/>
        <w:t>smíšený</w:t>
      </w:r>
      <w:r>
        <w:rPr>
          <w:spacing w:val="-7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0" w:after="0"/>
        <w:ind w:left="1101" w:right="110" w:hanging="456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 v rámci smíšeného modelu, tzn., že ji bude zároveň vlastnit a řádně provozovat příjemce podpory (k</w:t>
      </w:r>
      <w:r>
        <w:rPr>
          <w:spacing w:val="-3"/>
          <w:sz w:val="20"/>
        </w:rPr>
        <w:t> </w:t>
      </w:r>
      <w:r>
        <w:rPr>
          <w:sz w:val="20"/>
        </w:rPr>
        <w:t>modelům provozování infrastruktury a podmínkám stanoveným pro smíšený model viz dokument „Metodika pro žadatele rozvádějící podmínky přílohy č. 3 Programového dokumentu OPŽP 2021 – 2027“ dále jen „Metodika“, která je součástí „Pravidel pro žadatele a 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Operačním</w:t>
      </w:r>
      <w:r>
        <w:rPr>
          <w:spacing w:val="40"/>
          <w:sz w:val="20"/>
        </w:rPr>
        <w:t> </w:t>
      </w:r>
      <w:r>
        <w:rPr>
          <w:sz w:val="20"/>
        </w:rPr>
        <w:t>programu</w:t>
      </w:r>
      <w:r>
        <w:rPr>
          <w:spacing w:val="40"/>
          <w:sz w:val="20"/>
        </w:rPr>
        <w:t> </w:t>
      </w:r>
      <w:r>
        <w:rPr>
          <w:sz w:val="20"/>
        </w:rPr>
        <w:t>Životní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období</w:t>
      </w:r>
      <w:r>
        <w:rPr>
          <w:spacing w:val="40"/>
          <w:sz w:val="20"/>
        </w:rPr>
        <w:t> </w:t>
      </w:r>
      <w:r>
        <w:rPr>
          <w:sz w:val="20"/>
        </w:rPr>
        <w:t>2021–2027“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1101" w:right="113"/>
      </w:pPr>
      <w:r>
        <w:rPr/>
        <w:t>„PrŽaP“). Pro účely stanovení podmínek týkajících se provozování vodohospodářské infrastruktury se</w:t>
      </w:r>
      <w:r>
        <w:rPr>
          <w:spacing w:val="-9"/>
        </w:rPr>
        <w:t> </w:t>
      </w:r>
      <w:r>
        <w:rPr/>
        <w:t>vodohospodářskou</w:t>
      </w:r>
      <w:r>
        <w:rPr>
          <w:spacing w:val="-8"/>
        </w:rPr>
        <w:t> </w:t>
      </w:r>
      <w:r>
        <w:rPr/>
        <w:t>infrastrukturou</w:t>
      </w:r>
      <w:r>
        <w:rPr>
          <w:spacing w:val="-8"/>
        </w:rPr>
        <w:t> </w:t>
      </w:r>
      <w:r>
        <w:rPr/>
        <w:t>rozumí</w:t>
      </w:r>
      <w:r>
        <w:rPr>
          <w:spacing w:val="-8"/>
        </w:rPr>
        <w:t> </w:t>
      </w:r>
      <w:r>
        <w:rPr/>
        <w:t>celá</w:t>
      </w:r>
      <w:r>
        <w:rPr>
          <w:spacing w:val="-8"/>
        </w:rPr>
        <w:t> </w:t>
      </w:r>
      <w:r>
        <w:rPr/>
        <w:t>složka</w:t>
      </w:r>
      <w:r>
        <w:rPr>
          <w:spacing w:val="-8"/>
        </w:rPr>
        <w:t> </w:t>
      </w:r>
      <w:r>
        <w:rPr/>
        <w:t>infrastruktury</w:t>
      </w:r>
      <w:r>
        <w:rPr>
          <w:spacing w:val="-8"/>
        </w:rPr>
        <w:t> </w:t>
      </w:r>
      <w:r>
        <w:rPr/>
        <w:t>pořízené</w:t>
      </w:r>
      <w:r>
        <w:rPr>
          <w:spacing w:val="-8"/>
        </w:rPr>
        <w:t> </w:t>
      </w:r>
      <w:r>
        <w:rPr/>
        <w:t>(rekonstruované)</w:t>
      </w:r>
      <w:r>
        <w:rPr>
          <w:spacing w:val="-8"/>
        </w:rPr>
        <w:t> </w:t>
      </w:r>
      <w:r>
        <w:rPr/>
        <w:t>s podporou</w:t>
      </w:r>
      <w:r>
        <w:rPr>
          <w:spacing w:val="-14"/>
        </w:rPr>
        <w:t> </w:t>
      </w:r>
      <w:r>
        <w:rPr/>
        <w:t>poskytnutou</w:t>
      </w:r>
      <w:r>
        <w:rPr>
          <w:spacing w:val="-14"/>
        </w:rPr>
        <w:t> </w:t>
      </w:r>
      <w:r>
        <w:rPr/>
        <w:t>podle</w:t>
      </w:r>
      <w:r>
        <w:rPr>
          <w:spacing w:val="-14"/>
        </w:rPr>
        <w:t> </w:t>
      </w:r>
      <w:r>
        <w:rPr/>
        <w:t>této</w:t>
      </w:r>
      <w:r>
        <w:rPr>
          <w:spacing w:val="-13"/>
        </w:rPr>
        <w:t> </w:t>
      </w:r>
      <w:r>
        <w:rPr/>
        <w:t>Smlouvy</w:t>
      </w:r>
      <w:r>
        <w:rPr>
          <w:spacing w:val="-14"/>
        </w:rPr>
        <w:t> </w:t>
      </w:r>
      <w:r>
        <w:rPr/>
        <w:t>(podpořená</w:t>
      </w:r>
      <w:r>
        <w:rPr>
          <w:spacing w:val="-13"/>
        </w:rPr>
        <w:t> </w:t>
      </w:r>
      <w:r>
        <w:rPr/>
        <w:t>infrastruktura)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veškerá</w:t>
      </w:r>
      <w:r>
        <w:rPr>
          <w:spacing w:val="-14"/>
        </w:rPr>
        <w:t> </w:t>
      </w:r>
      <w:r>
        <w:rPr/>
        <w:t>další</w:t>
      </w:r>
      <w:r>
        <w:rPr>
          <w:spacing w:val="-13"/>
        </w:rPr>
        <w:t> </w:t>
      </w:r>
      <w:r>
        <w:rPr/>
        <w:t>infrastruktura provozovaná v této složce na území relevantní obce (podrobněji viz Metodika) společně s podpořenou infrastrukturou v rámci podpořeného smíšeného modelu provozování.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19" w:after="0"/>
        <w:ind w:left="1101" w:right="116" w:hanging="5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 s manuálem k</w:t>
      </w:r>
      <w:r>
        <w:rPr>
          <w:spacing w:val="-2"/>
          <w:sz w:val="20"/>
        </w:rPr>
        <w:t> </w:t>
      </w:r>
      <w:r>
        <w:rPr>
          <w:sz w:val="20"/>
        </w:rPr>
        <w:t>Nástroji Udržitelnost včetně relevantních příloh. Nástroj bude předložen 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1" w:after="0"/>
        <w:ind w:left="1101" w:right="110" w:hanging="564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 s</w:t>
      </w:r>
      <w:r>
        <w:rPr>
          <w:spacing w:val="-3"/>
          <w:sz w:val="20"/>
        </w:rPr>
        <w:t> </w:t>
      </w:r>
      <w:r>
        <w:rPr>
          <w:sz w:val="20"/>
        </w:rPr>
        <w:t>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5"/>
          <w:sz w:val="20"/>
        </w:rPr>
        <w:t> </w:t>
      </w:r>
      <w:r>
        <w:rPr>
          <w:sz w:val="20"/>
        </w:rPr>
        <w:t>každoročně</w:t>
      </w:r>
      <w:r>
        <w:rPr>
          <w:spacing w:val="-5"/>
          <w:sz w:val="20"/>
        </w:rPr>
        <w:t> </w:t>
      </w:r>
      <w:r>
        <w:rPr>
          <w:sz w:val="20"/>
        </w:rPr>
        <w:t>Fondem,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(b)</w:t>
      </w:r>
      <w:r>
        <w:rPr>
          <w:spacing w:val="-4"/>
          <w:sz w:val="20"/>
        </w:rPr>
        <w:t> </w:t>
      </w:r>
      <w:r>
        <w:rPr>
          <w:sz w:val="20"/>
        </w:rPr>
        <w:t>snížení</w:t>
      </w:r>
      <w:r>
        <w:rPr>
          <w:spacing w:val="-5"/>
          <w:sz w:val="20"/>
        </w:rPr>
        <w:t> </w:t>
      </w:r>
      <w:r>
        <w:rPr>
          <w:sz w:val="20"/>
        </w:rPr>
        <w:t>na úroveň,</w:t>
      </w:r>
      <w:r>
        <w:rPr>
          <w:spacing w:val="-5"/>
          <w:sz w:val="20"/>
        </w:rPr>
        <w:t> </w:t>
      </w:r>
      <w:r>
        <w:rPr>
          <w:sz w:val="20"/>
        </w:rPr>
        <w:t>která</w:t>
      </w:r>
      <w:r>
        <w:rPr>
          <w:spacing w:val="-5"/>
          <w:sz w:val="20"/>
        </w:rPr>
        <w:t> </w:t>
      </w:r>
      <w:r>
        <w:rPr>
          <w:sz w:val="20"/>
        </w:rPr>
        <w:t>prokazatelně</w:t>
      </w:r>
      <w:r>
        <w:rPr>
          <w:spacing w:val="-3"/>
          <w:sz w:val="20"/>
        </w:rPr>
        <w:t> </w:t>
      </w:r>
      <w:r>
        <w:rPr>
          <w:sz w:val="20"/>
        </w:rPr>
        <w:t>vytváří</w:t>
      </w:r>
      <w:r>
        <w:rPr>
          <w:spacing w:val="-5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0" w:after="0"/>
        <w:ind w:left="1101" w:right="114" w:hanging="581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0" w:after="0"/>
        <w:ind w:left="1101" w:right="111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</w:t>
      </w:r>
      <w:r>
        <w:rPr>
          <w:spacing w:val="-1"/>
          <w:sz w:val="20"/>
        </w:rPr>
        <w:t> </w:t>
      </w:r>
      <w:r>
        <w:rPr>
          <w:sz w:val="20"/>
        </w:rPr>
        <w:t>případě ukončení platnosti související provozní smlouvy je vlastník infrastruktury, která je předmětem související provozní 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SAZBY</w:t>
      </w:r>
      <w:r>
        <w:rPr>
          <w:spacing w:val="-7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252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102" w:hanging="456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2024-09-11T08:06:58Z</dcterms:created>
  <dcterms:modified xsi:type="dcterms:W3CDTF">2024-09-11T08:06:58Z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</Properties>
</file>