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D1074" w14:textId="77777777" w:rsidR="00164D46" w:rsidRDefault="00BC6DCE">
      <w:pPr>
        <w:spacing w:after="113" w:line="259" w:lineRule="auto"/>
        <w:ind w:left="29" w:right="0" w:hanging="10"/>
        <w:jc w:val="center"/>
      </w:pPr>
      <w:r>
        <w:rPr>
          <w:sz w:val="30"/>
        </w:rPr>
        <w:t>Kupní smlouva</w:t>
      </w:r>
    </w:p>
    <w:p w14:paraId="164CF834" w14:textId="77777777" w:rsidR="00164D46" w:rsidRDefault="00BC6DCE">
      <w:pPr>
        <w:spacing w:after="524" w:line="265" w:lineRule="auto"/>
        <w:ind w:left="236" w:right="221" w:hanging="10"/>
        <w:jc w:val="center"/>
      </w:pPr>
      <w:r>
        <w:rPr>
          <w:sz w:val="24"/>
        </w:rPr>
        <w:t>podle 2079 a násl. zákona č. 89/2012 Sb., občanského zákoníku</w:t>
      </w:r>
    </w:p>
    <w:p w14:paraId="21DA9000" w14:textId="77777777" w:rsidR="00164D46" w:rsidRDefault="00BC6DCE">
      <w:pPr>
        <w:spacing w:after="96" w:line="259" w:lineRule="auto"/>
        <w:ind w:left="86" w:right="0" w:hanging="10"/>
        <w:jc w:val="left"/>
      </w:pPr>
      <w:r>
        <w:rPr>
          <w:sz w:val="26"/>
        </w:rPr>
        <w:t>Prodávající</w:t>
      </w:r>
    </w:p>
    <w:p w14:paraId="58D310D0" w14:textId="77777777" w:rsidR="00164D46" w:rsidRDefault="00BC6DCE">
      <w:pPr>
        <w:spacing w:after="42" w:line="259" w:lineRule="auto"/>
        <w:ind w:left="100" w:right="3965" w:hanging="5"/>
        <w:jc w:val="left"/>
      </w:pPr>
      <w:r>
        <w:rPr>
          <w:sz w:val="24"/>
        </w:rPr>
        <w:t xml:space="preserve">Jméno a příjmení/Obchodní firma: Pavel </w:t>
      </w:r>
      <w:proofErr w:type="spellStart"/>
      <w:r>
        <w:rPr>
          <w:sz w:val="24"/>
        </w:rPr>
        <w:t>Prosický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lč</w:t>
      </w:r>
      <w:proofErr w:type="spellEnd"/>
      <w:r>
        <w:rPr>
          <w:sz w:val="24"/>
        </w:rPr>
        <w:t>: 74090046</w:t>
      </w:r>
    </w:p>
    <w:p w14:paraId="3438D9F9" w14:textId="77777777" w:rsidR="00164D46" w:rsidRDefault="00BC6DCE">
      <w:pPr>
        <w:spacing w:after="157" w:line="259" w:lineRule="auto"/>
        <w:ind w:left="100" w:right="0" w:hanging="5"/>
        <w:jc w:val="left"/>
      </w:pPr>
      <w:r>
        <w:rPr>
          <w:sz w:val="24"/>
        </w:rPr>
        <w:t>DIČ: CZ8508063190</w:t>
      </w:r>
    </w:p>
    <w:p w14:paraId="040EFA34" w14:textId="77777777" w:rsidR="00164D46" w:rsidRDefault="00BC6DCE">
      <w:pPr>
        <w:spacing w:after="124" w:line="259" w:lineRule="auto"/>
        <w:ind w:left="100" w:right="0" w:hanging="5"/>
        <w:jc w:val="left"/>
      </w:pPr>
      <w:r>
        <w:rPr>
          <w:sz w:val="24"/>
        </w:rPr>
        <w:t>Sídlo: Návětrná 598/2, 400 01 Ústí nad Labem</w:t>
      </w:r>
    </w:p>
    <w:p w14:paraId="4DA16113" w14:textId="77777777" w:rsidR="00164D46" w:rsidRDefault="00BC6DCE">
      <w:pPr>
        <w:spacing w:after="151" w:line="259" w:lineRule="auto"/>
        <w:ind w:left="100" w:right="0" w:hanging="5"/>
        <w:jc w:val="left"/>
      </w:pPr>
      <w:r>
        <w:rPr>
          <w:sz w:val="24"/>
        </w:rPr>
        <w:t>Provozovna: Hřbitovní 696/3, 415 Ol Teplice</w:t>
      </w:r>
    </w:p>
    <w:p w14:paraId="4315FAFB" w14:textId="77777777" w:rsidR="00164D46" w:rsidRDefault="00BC6DCE">
      <w:pPr>
        <w:tabs>
          <w:tab w:val="center" w:pos="2242"/>
        </w:tabs>
        <w:spacing w:after="149" w:line="259" w:lineRule="auto"/>
        <w:ind w:left="0" w:right="0" w:firstLine="0"/>
        <w:jc w:val="left"/>
      </w:pPr>
      <w:r>
        <w:rPr>
          <w:sz w:val="24"/>
        </w:rPr>
        <w:t>Zástupce:</w:t>
      </w:r>
      <w:r>
        <w:rPr>
          <w:sz w:val="24"/>
        </w:rPr>
        <w:tab/>
        <w:t xml:space="preserve">Pavel </w:t>
      </w:r>
      <w:proofErr w:type="spellStart"/>
      <w:r>
        <w:rPr>
          <w:sz w:val="24"/>
        </w:rPr>
        <w:t>Prosický</w:t>
      </w:r>
      <w:proofErr w:type="spellEnd"/>
    </w:p>
    <w:p w14:paraId="3D4A4A4C" w14:textId="77777777" w:rsidR="00164D46" w:rsidRDefault="00BC6DCE">
      <w:pPr>
        <w:spacing w:after="0" w:line="364" w:lineRule="auto"/>
        <w:ind w:left="100" w:right="0" w:hanging="5"/>
        <w:jc w:val="left"/>
      </w:pPr>
      <w:r>
        <w:rPr>
          <w:sz w:val="24"/>
        </w:rPr>
        <w:t xml:space="preserve">Zápis v živnostenském rejstříku: Firma je zapsaná na magistrátě města </w:t>
      </w:r>
      <w:proofErr w:type="spellStart"/>
      <w:r>
        <w:rPr>
          <w:sz w:val="24"/>
        </w:rPr>
        <w:t>Ustí</w:t>
      </w:r>
      <w:proofErr w:type="spellEnd"/>
      <w:r>
        <w:rPr>
          <w:sz w:val="24"/>
        </w:rPr>
        <w:t xml:space="preserve"> nad Labem </w:t>
      </w:r>
      <w:r>
        <w:rPr>
          <w:noProof/>
        </w:rPr>
        <w:drawing>
          <wp:inline distT="0" distB="0" distL="0" distR="0" wp14:anchorId="5C337BB3" wp14:editId="3E1D68E8">
            <wp:extent cx="79248" cy="12196"/>
            <wp:effectExtent l="0" t="0" r="0" b="0"/>
            <wp:docPr id="1174" name="Picture 1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" name="Picture 117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živnostenský obor č. j.: ŽO/4622/2010/Mi/4</w:t>
      </w:r>
    </w:p>
    <w:p w14:paraId="66111AA7" w14:textId="77777777" w:rsidR="00164D46" w:rsidRDefault="00BC6DCE">
      <w:pPr>
        <w:spacing w:after="0" w:line="361" w:lineRule="auto"/>
        <w:ind w:left="100" w:right="6346" w:hanging="5"/>
        <w:jc w:val="left"/>
      </w:pPr>
      <w:r>
        <w:rPr>
          <w:sz w:val="24"/>
        </w:rPr>
        <w:t>ID datové schránky: zzk3z6p dále jen „</w:t>
      </w:r>
      <w:proofErr w:type="spellStart"/>
      <w:r>
        <w:rPr>
          <w:sz w:val="24"/>
        </w:rPr>
        <w:t>prodávajłcł</w:t>
      </w:r>
      <w:proofErr w:type="spellEnd"/>
      <w:r>
        <w:rPr>
          <w:sz w:val="24"/>
        </w:rPr>
        <w:t xml:space="preserve"> </w:t>
      </w:r>
      <w:r>
        <w:rPr>
          <w:noProof/>
        </w:rPr>
        <w:drawing>
          <wp:inline distT="0" distB="0" distL="0" distR="0" wp14:anchorId="094E4ED2" wp14:editId="1C328D28">
            <wp:extent cx="67056" cy="39635"/>
            <wp:effectExtent l="0" t="0" r="0" b="0"/>
            <wp:docPr id="18870" name="Picture 188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0" name="Picture 1887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3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a</w:t>
      </w:r>
    </w:p>
    <w:p w14:paraId="393858BA" w14:textId="77777777" w:rsidR="00164D46" w:rsidRDefault="00BC6DCE">
      <w:pPr>
        <w:spacing w:after="96" w:line="259" w:lineRule="auto"/>
        <w:ind w:left="86" w:right="0" w:hanging="10"/>
        <w:jc w:val="left"/>
      </w:pPr>
      <w:r>
        <w:rPr>
          <w:sz w:val="26"/>
        </w:rPr>
        <w:t>Kupující</w:t>
      </w:r>
    </w:p>
    <w:p w14:paraId="41B0AC2A" w14:textId="77777777" w:rsidR="00164D46" w:rsidRDefault="00BC6DCE">
      <w:pPr>
        <w:spacing w:after="240" w:line="259" w:lineRule="auto"/>
        <w:ind w:left="86" w:right="0" w:hanging="10"/>
        <w:jc w:val="left"/>
      </w:pPr>
      <w:r>
        <w:rPr>
          <w:sz w:val="26"/>
        </w:rPr>
        <w:t>Základní škola, Teplice, U Nových lázní 1102</w:t>
      </w:r>
    </w:p>
    <w:p w14:paraId="31C9A3DF" w14:textId="77777777" w:rsidR="00164D46" w:rsidRDefault="00BC6DCE">
      <w:pPr>
        <w:spacing w:after="144" w:line="259" w:lineRule="auto"/>
        <w:ind w:left="1503" w:right="0" w:hanging="5"/>
        <w:jc w:val="left"/>
      </w:pPr>
      <w:r>
        <w:rPr>
          <w:sz w:val="24"/>
        </w:rPr>
        <w:t>63788136</w:t>
      </w:r>
    </w:p>
    <w:p w14:paraId="1FA068F9" w14:textId="77777777" w:rsidR="00164D46" w:rsidRDefault="00BC6DCE">
      <w:pPr>
        <w:tabs>
          <w:tab w:val="center" w:pos="2160"/>
        </w:tabs>
        <w:spacing w:after="162" w:line="259" w:lineRule="auto"/>
        <w:ind w:left="0" w:right="0" w:firstLine="0"/>
        <w:jc w:val="left"/>
      </w:pPr>
      <w:r>
        <w:rPr>
          <w:sz w:val="24"/>
        </w:rPr>
        <w:t>DIČ</w:t>
      </w:r>
      <w:r>
        <w:rPr>
          <w:sz w:val="24"/>
        </w:rPr>
        <w:tab/>
        <w:t>neplátce DPH</w:t>
      </w:r>
    </w:p>
    <w:p w14:paraId="67E7CC75" w14:textId="77777777" w:rsidR="00164D46" w:rsidRDefault="00BC6DCE">
      <w:pPr>
        <w:tabs>
          <w:tab w:val="center" w:pos="3401"/>
        </w:tabs>
        <w:spacing w:after="120" w:line="259" w:lineRule="auto"/>
        <w:ind w:left="0" w:right="0" w:firstLine="0"/>
        <w:jc w:val="left"/>
      </w:pPr>
      <w:r>
        <w:rPr>
          <w:sz w:val="24"/>
        </w:rPr>
        <w:t>Sídlo:</w:t>
      </w:r>
      <w:r>
        <w:rPr>
          <w:sz w:val="24"/>
        </w:rPr>
        <w:tab/>
        <w:t>U Nových lázní 11024/, 415 Ol Teplice</w:t>
      </w:r>
    </w:p>
    <w:p w14:paraId="429B8097" w14:textId="77777777" w:rsidR="00164D46" w:rsidRDefault="00BC6DCE">
      <w:pPr>
        <w:tabs>
          <w:tab w:val="center" w:pos="3554"/>
        </w:tabs>
        <w:spacing w:after="134" w:line="259" w:lineRule="auto"/>
        <w:ind w:left="0" w:right="0" w:firstLine="0"/>
        <w:jc w:val="left"/>
      </w:pPr>
      <w:r>
        <w:rPr>
          <w:sz w:val="24"/>
        </w:rPr>
        <w:t>Zástupce:</w:t>
      </w:r>
      <w:r>
        <w:rPr>
          <w:sz w:val="24"/>
        </w:rPr>
        <w:tab/>
        <w:t>Mgr. Bc. Simona Salačová, ředitelka školy</w:t>
      </w:r>
    </w:p>
    <w:p w14:paraId="62A103C2" w14:textId="77777777" w:rsidR="00164D46" w:rsidRDefault="00BC6DCE">
      <w:pPr>
        <w:spacing w:after="0" w:line="361" w:lineRule="auto"/>
        <w:ind w:left="100" w:right="6082" w:hanging="5"/>
        <w:jc w:val="left"/>
      </w:pPr>
      <w:r>
        <w:rPr>
          <w:sz w:val="24"/>
        </w:rPr>
        <w:t>ID datové schránky: z3bwi9f dále jen „</w:t>
      </w:r>
      <w:proofErr w:type="spellStart"/>
      <w:r>
        <w:rPr>
          <w:sz w:val="24"/>
        </w:rPr>
        <w:t>kupujłcł</w:t>
      </w:r>
      <w:proofErr w:type="spellEnd"/>
      <w:r>
        <w:rPr>
          <w:noProof/>
        </w:rPr>
        <w:drawing>
          <wp:inline distT="0" distB="0" distL="0" distR="0" wp14:anchorId="5A5DFA37" wp14:editId="62550325">
            <wp:extent cx="60960" cy="42683"/>
            <wp:effectExtent l="0" t="0" r="0" b="0"/>
            <wp:docPr id="18872" name="Picture 188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2" name="Picture 1887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0" cy="42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A20B0" w14:textId="77777777" w:rsidR="00164D46" w:rsidRDefault="00BC6DCE">
      <w:pPr>
        <w:spacing w:after="0" w:line="259" w:lineRule="auto"/>
        <w:ind w:left="0" w:right="139" w:firstLine="0"/>
        <w:jc w:val="center"/>
      </w:pPr>
      <w:r>
        <w:rPr>
          <w:sz w:val="36"/>
        </w:rPr>
        <w:t>čl. 11.</w:t>
      </w:r>
    </w:p>
    <w:p w14:paraId="4364D967" w14:textId="77777777" w:rsidR="00164D46" w:rsidRDefault="00BC6DCE">
      <w:pPr>
        <w:spacing w:after="90" w:line="265" w:lineRule="auto"/>
        <w:ind w:left="236" w:right="360" w:hanging="10"/>
        <w:jc w:val="center"/>
      </w:pPr>
      <w:r>
        <w:rPr>
          <w:sz w:val="24"/>
        </w:rPr>
        <w:t>Úvodní ustanovení</w:t>
      </w:r>
    </w:p>
    <w:p w14:paraId="0EF5199D" w14:textId="77777777" w:rsidR="00164D46" w:rsidRDefault="00BC6DCE">
      <w:pPr>
        <w:spacing w:after="509"/>
        <w:ind w:left="43"/>
      </w:pPr>
      <w:r>
        <w:t>Kupující má zájem o koupi výpočetní techniky dle technické specifikace, která je uvedena ve výzvě k podání nabídky na veřejnou zak</w:t>
      </w:r>
      <w:r>
        <w:t xml:space="preserve">ázku „Dodávka výpočetní techniky”, a která tvoří součást této smlouvy, i když není její přílohou (schváleno RM dne 26. 7.2024. </w:t>
      </w:r>
      <w:proofErr w:type="spellStart"/>
      <w:r>
        <w:t>usn</w:t>
      </w:r>
      <w:proofErr w:type="spellEnd"/>
      <w:r>
        <w:t>. č. 0545/24).</w:t>
      </w:r>
    </w:p>
    <w:p w14:paraId="6BE463AA" w14:textId="77777777" w:rsidR="00164D46" w:rsidRDefault="00BC6DCE">
      <w:pPr>
        <w:spacing w:after="0" w:line="259" w:lineRule="auto"/>
        <w:ind w:left="0" w:right="163" w:firstLine="0"/>
        <w:jc w:val="center"/>
      </w:pPr>
      <w:r>
        <w:rPr>
          <w:sz w:val="20"/>
        </w:rPr>
        <w:t>č. 111</w:t>
      </w:r>
    </w:p>
    <w:p w14:paraId="33D06379" w14:textId="77777777" w:rsidR="00164D46" w:rsidRDefault="00BC6DCE">
      <w:pPr>
        <w:spacing w:after="223" w:line="265" w:lineRule="auto"/>
        <w:ind w:left="236" w:right="394" w:hanging="10"/>
        <w:jc w:val="center"/>
      </w:pPr>
      <w:r>
        <w:rPr>
          <w:sz w:val="24"/>
        </w:rPr>
        <w:t>Předmět smlouvy</w:t>
      </w:r>
    </w:p>
    <w:p w14:paraId="5C84F664" w14:textId="77777777" w:rsidR="00164D46" w:rsidRDefault="00BC6DCE">
      <w:pPr>
        <w:numPr>
          <w:ilvl w:val="0"/>
          <w:numId w:val="1"/>
        </w:numPr>
        <w:ind w:right="33"/>
      </w:pPr>
      <w:r>
        <w:t>Předmětem této smlouvy je převod vlastnického práva z prodávajícího na kupujícího k movi</w:t>
      </w:r>
      <w:r>
        <w:t>tým věcem, a to výpočetní technice dle výše citované specifikace.</w:t>
      </w:r>
    </w:p>
    <w:p w14:paraId="73ED4792" w14:textId="77777777" w:rsidR="00164D46" w:rsidRDefault="00BC6DCE">
      <w:pPr>
        <w:numPr>
          <w:ilvl w:val="0"/>
          <w:numId w:val="1"/>
        </w:numPr>
        <w:ind w:right="33"/>
      </w:pPr>
      <w:r>
        <w:t>Prodávající touto smlouvou prodává a kupující touto smlouvou kupuje předmět koupě ve specifikaci uvedené výše v této smlouvě a tento přijímá předmět koupě do svého vlastnictví za níže sjedna</w:t>
      </w:r>
      <w:r>
        <w:t>nou kupní cenu.</w:t>
      </w:r>
    </w:p>
    <w:p w14:paraId="70DFA5CB" w14:textId="77777777" w:rsidR="00164D46" w:rsidRDefault="00BC6DCE">
      <w:pPr>
        <w:numPr>
          <w:ilvl w:val="0"/>
          <w:numId w:val="1"/>
        </w:numPr>
        <w:ind w:right="33"/>
      </w:pPr>
      <w:r>
        <w:lastRenderedPageBreak/>
        <w:t>Prodávající prohlašuje, že jeho oprávnění k volnému nakládání s předmětem koupě není ničím omezeno a že předmět koupě plně odpovídá požadavkům kupujícího uvedeným v článku I. této smlouvy a ve výzvě k podání nabídky na veřejnou zakázku. Pro</w:t>
      </w:r>
      <w:r>
        <w:t>dávající rovněž garantuje, že předmět koupě plně odpovídá technickým a jakostním podmínkám dle specifikace uvedené ve výzvě k podání nabídky na veřejnou zakázku a splňuje vlastnosti stanovené platnými technickými a právními normami. V případě, že se tato p</w:t>
      </w:r>
      <w:r>
        <w:t xml:space="preserve">rohlášení prodávajícího ukážou jako nepravdivá, je kupuj </w:t>
      </w:r>
      <w:proofErr w:type="spellStart"/>
      <w:r>
        <w:t>ící</w:t>
      </w:r>
      <w:proofErr w:type="spellEnd"/>
      <w:r>
        <w:t xml:space="preserve"> oprávněn od této kupní smlouvy odstoupit.</w:t>
      </w:r>
    </w:p>
    <w:p w14:paraId="4EE86364" w14:textId="77777777" w:rsidR="00164D46" w:rsidRDefault="00BC6DCE">
      <w:pPr>
        <w:numPr>
          <w:ilvl w:val="0"/>
          <w:numId w:val="1"/>
        </w:numPr>
        <w:ind w:right="33"/>
      </w:pPr>
      <w:r>
        <w:t>Prodávající garantuje dostupnost náhradních dílů nebo jejich kompatibilních ekvivalentů po dobu nejméně 5 let od předání předmětu koupě.</w:t>
      </w:r>
    </w:p>
    <w:p w14:paraId="4439DCE7" w14:textId="77777777" w:rsidR="00164D46" w:rsidRDefault="00BC6DCE">
      <w:pPr>
        <w:numPr>
          <w:ilvl w:val="0"/>
          <w:numId w:val="1"/>
        </w:numPr>
        <w:ind w:right="33"/>
      </w:pPr>
      <w:r>
        <w:t>Prodávající dodá spolu s dodávkou zboží i prohlášení o shodě (ES prohlášení o shodě výrobku (CE)).</w:t>
      </w:r>
    </w:p>
    <w:p w14:paraId="7ADC6122" w14:textId="77777777" w:rsidR="00164D46" w:rsidRDefault="00BC6DCE">
      <w:pPr>
        <w:pStyle w:val="Nadpis1"/>
      </w:pPr>
      <w:r>
        <w:t>čl. IV</w:t>
      </w:r>
    </w:p>
    <w:p w14:paraId="73873FAC" w14:textId="77777777" w:rsidR="00164D46" w:rsidRDefault="00BC6DCE">
      <w:pPr>
        <w:spacing w:after="200" w:line="265" w:lineRule="auto"/>
        <w:ind w:left="236" w:right="182" w:hanging="10"/>
        <w:jc w:val="center"/>
      </w:pPr>
      <w:r>
        <w:rPr>
          <w:sz w:val="24"/>
        </w:rPr>
        <w:t>Termín a místo předání</w:t>
      </w:r>
    </w:p>
    <w:p w14:paraId="26A2A019" w14:textId="77777777" w:rsidR="00164D46" w:rsidRDefault="00BC6DCE">
      <w:pPr>
        <w:spacing w:after="233"/>
        <w:ind w:left="144" w:right="110"/>
      </w:pPr>
      <w:proofErr w:type="gramStart"/>
      <w:r>
        <w:t>l .</w:t>
      </w:r>
      <w:proofErr w:type="gramEnd"/>
      <w:r>
        <w:t xml:space="preserve"> Prodávající se zavazuje, že kompletní předmět koupě ve sjednaném množství a kvalitě kupujícímu odevzdá nejpozději do 31. 10</w:t>
      </w:r>
      <w:r>
        <w:t>. 2024. Kupující se zavazuje předmět koupě bez vad převzít. Prodávající vyzve kupujícího k převzetí předmětu koupě písemným sdělením nejméně 5 dní předem. Prodávající není oprávněn plnit po částech, ale pouze celou dodávku jako celek, nebude-li dohodou uje</w:t>
      </w:r>
      <w:r>
        <w:t>dnáno jinak.</w:t>
      </w:r>
    </w:p>
    <w:p w14:paraId="47E4A73D" w14:textId="77777777" w:rsidR="00164D46" w:rsidRDefault="00BC6DCE">
      <w:pPr>
        <w:numPr>
          <w:ilvl w:val="0"/>
          <w:numId w:val="2"/>
        </w:numPr>
        <w:spacing w:after="232"/>
        <w:ind w:right="139"/>
      </w:pPr>
      <w:r>
        <w:t>Místem předání předmětu koupě je sídlo kupujícího na adrese uvedené shora. O předání a převzetí předmětu koupě bude smluvními stranami podepsán protokol. Za kupujícího podepíše protokol o převzetí předmětu koupě ředitelka školy nebo osoba k to</w:t>
      </w:r>
      <w:r>
        <w:t>mu jí oprávněná zvláštní plnou mocí. Protokol o předání předmětu koupě bude obsahovat nejméně označení smluvních stran, popis předmětu koupě, seznam předané dokumentace a podpis předávajícího a přebírajícího.</w:t>
      </w:r>
    </w:p>
    <w:p w14:paraId="29F0A5EE" w14:textId="77777777" w:rsidR="00164D46" w:rsidRDefault="00BC6DCE">
      <w:pPr>
        <w:numPr>
          <w:ilvl w:val="0"/>
          <w:numId w:val="2"/>
        </w:numPr>
        <w:ind w:right="139"/>
      </w:pPr>
      <w:r>
        <w:t>Společně s předmětem koupě předá prodávající ku</w:t>
      </w:r>
      <w:r>
        <w:t xml:space="preserve">pujícímu veškerou </w:t>
      </w:r>
      <w:proofErr w:type="spellStart"/>
      <w:r>
        <w:t>dbkumentaci</w:t>
      </w:r>
      <w:proofErr w:type="spellEnd"/>
      <w:r>
        <w:t xml:space="preserve"> (zejména licenční čísla a produktové klíče k SW, návod na použití v českém jazyce, záruční listy apod.) vztahující se k předmětu koupě.</w:t>
      </w:r>
    </w:p>
    <w:p w14:paraId="101A5BFA" w14:textId="77777777" w:rsidR="00164D46" w:rsidRDefault="00BC6DCE">
      <w:pPr>
        <w:numPr>
          <w:ilvl w:val="0"/>
          <w:numId w:val="2"/>
        </w:numPr>
        <w:spacing w:after="519"/>
        <w:ind w:right="139"/>
      </w:pPr>
      <w:r>
        <w:t>Kupující může odstoupit od této smlouvy tehdy, pokud nedojde k dodání kompletního sjednané</w:t>
      </w:r>
      <w:r>
        <w:t>ho množství zboží dle této smlouvy ani do 31. 10. 2024. Odstoupit od této kupní smlouvy může kupující rovněž v případě, že proti prodávajícímu bylo zahájeno insolvenční řízení nebo vstoupil do likvidace.</w:t>
      </w:r>
    </w:p>
    <w:p w14:paraId="5E47485B" w14:textId="77777777" w:rsidR="00164D46" w:rsidRDefault="00BC6DCE">
      <w:pPr>
        <w:spacing w:after="0" w:line="259" w:lineRule="auto"/>
        <w:ind w:left="29" w:right="82" w:hanging="10"/>
        <w:jc w:val="center"/>
      </w:pPr>
      <w:r>
        <w:rPr>
          <w:sz w:val="30"/>
        </w:rPr>
        <w:t>čl. V</w:t>
      </w:r>
    </w:p>
    <w:p w14:paraId="6FAFB049" w14:textId="77777777" w:rsidR="00164D46" w:rsidRDefault="00BC6DCE">
      <w:pPr>
        <w:spacing w:after="223" w:line="265" w:lineRule="auto"/>
        <w:ind w:left="236" w:right="302" w:hanging="10"/>
        <w:jc w:val="center"/>
      </w:pPr>
      <w:r>
        <w:rPr>
          <w:sz w:val="24"/>
        </w:rPr>
        <w:t>Kupní cena</w:t>
      </w:r>
    </w:p>
    <w:p w14:paraId="420AC992" w14:textId="77777777" w:rsidR="00164D46" w:rsidRDefault="00BC6DCE">
      <w:pPr>
        <w:ind w:left="43" w:right="33"/>
      </w:pPr>
      <w:proofErr w:type="gramStart"/>
      <w:r>
        <w:t>l .</w:t>
      </w:r>
      <w:proofErr w:type="gramEnd"/>
      <w:r>
        <w:t xml:space="preserve"> Smluvní strany sjednávají celkovou kupní cenu za celou kompletní dodávku výpočetní techniky dle této smlouvy ve výši:</w:t>
      </w:r>
    </w:p>
    <w:p w14:paraId="32E3B2FE" w14:textId="77777777" w:rsidR="00164D46" w:rsidRDefault="00BC6DCE">
      <w:pPr>
        <w:spacing w:after="0"/>
        <w:ind w:left="43" w:right="6216"/>
      </w:pPr>
      <w:r>
        <w:t>cena bez DPH: 455 290,- Kč DPH: 95 610,90 Kč</w:t>
      </w:r>
    </w:p>
    <w:p w14:paraId="645682A7" w14:textId="77777777" w:rsidR="00164D46" w:rsidRDefault="00BC6DCE">
      <w:pPr>
        <w:spacing w:after="220"/>
        <w:ind w:left="43" w:right="33"/>
      </w:pPr>
      <w:r>
        <w:t>Cena celkem s DPH: 550 900,90 Kč</w:t>
      </w:r>
    </w:p>
    <w:p w14:paraId="65DF2C57" w14:textId="77777777" w:rsidR="00164D46" w:rsidRDefault="00BC6DCE">
      <w:pPr>
        <w:numPr>
          <w:ilvl w:val="0"/>
          <w:numId w:val="3"/>
        </w:numPr>
        <w:spacing w:after="229"/>
        <w:ind w:right="33"/>
      </w:pPr>
      <w:r>
        <w:t>Kupní cena zahrnuje veškeré náklady prodávajícího spojené s prodejem předmětu koupě, včetně nákladů na dopravu předmětu koupě do místa předání.</w:t>
      </w:r>
    </w:p>
    <w:p w14:paraId="3DB4E01F" w14:textId="77777777" w:rsidR="00164D46" w:rsidRDefault="00BC6DCE">
      <w:pPr>
        <w:numPr>
          <w:ilvl w:val="0"/>
          <w:numId w:val="3"/>
        </w:numPr>
        <w:ind w:right="33"/>
      </w:pPr>
      <w:r>
        <w:t xml:space="preserve">Podkladem pro zaplacení kupní ceny bude daňový doklad (dále jen „faktura"), jehož součástí bude popis prodávané </w:t>
      </w:r>
      <w:r>
        <w:t xml:space="preserve">movité věci včetně veškerého příslušenství, tj. popis předmětu koupě. Přílohou faktury bude dodací list. Faktura musí formou a obsahem odpovídat platným obecně závazným právním </w:t>
      </w:r>
      <w:r>
        <w:lastRenderedPageBreak/>
        <w:t xml:space="preserve">předpisům. Fakturu vystaví prodávající do 5 dnů po předání a převzetí předmětu </w:t>
      </w:r>
      <w:r>
        <w:t>koupě. Kupující provede bezhotovostní úhradu kupní ceny na účet uvedený na faktuře.</w:t>
      </w:r>
    </w:p>
    <w:p w14:paraId="5F06C8EC" w14:textId="77777777" w:rsidR="00164D46" w:rsidRDefault="00BC6DCE">
      <w:pPr>
        <w:numPr>
          <w:ilvl w:val="0"/>
          <w:numId w:val="3"/>
        </w:numPr>
        <w:ind w:right="33"/>
      </w:pPr>
      <w:r>
        <w:t>Smluvní strany se dohodly, že faktura bude splatná do 14 (slovy čtrnáct) dnů ode dne doručení faktury kupujícímu. Smluvní strany se dohodly, že kupující neposkytuje prodáva</w:t>
      </w:r>
      <w:r>
        <w:t>jícímu zálohu.</w:t>
      </w:r>
    </w:p>
    <w:p w14:paraId="2256E066" w14:textId="77777777" w:rsidR="00164D46" w:rsidRDefault="00BC6DCE">
      <w:pPr>
        <w:numPr>
          <w:ilvl w:val="0"/>
          <w:numId w:val="3"/>
        </w:numPr>
        <w:ind w:right="33"/>
      </w:pPr>
      <w:r>
        <w:t>Kupující je oprávněn ve lhůtě splatnosti doručenou fakturu vrátit prodávajícímu, jestliže vyúčtovaná cena neodpovídá ceně sjednané nebo faktura neobsahuje náležitosti uvedené v odst. 3 tohoto článku smlouvy nebo má jiné vady. Vráti-</w:t>
      </w:r>
      <w:proofErr w:type="spellStart"/>
      <w:r>
        <w:t>li</w:t>
      </w:r>
      <w:proofErr w:type="spellEnd"/>
      <w:r>
        <w:t xml:space="preserve"> kupují</w:t>
      </w:r>
      <w:r>
        <w:t>cí vadnou fakturu prodávajícímu, přestává běžet původní lhůta splatnosti. Nová lhůta splatnosti v délce 14 dnů začne běžet od doručení nové nebo opravené faktury kupujícímu. Do doby doručení nové nebo opravené faktury není kupující v prodlení s placením.</w:t>
      </w:r>
    </w:p>
    <w:p w14:paraId="79EB7AA6" w14:textId="77777777" w:rsidR="00164D46" w:rsidRDefault="00BC6DCE">
      <w:pPr>
        <w:numPr>
          <w:ilvl w:val="0"/>
          <w:numId w:val="3"/>
        </w:numPr>
        <w:spacing w:after="295"/>
        <w:ind w:right="33"/>
      </w:pPr>
      <w:r>
        <w:t>P</w:t>
      </w:r>
      <w:r>
        <w:t>eněžitý závazek kupujícího se považuje za splněný v den, kdy je dlužná částka odepsána z účtu kupujícího.</w:t>
      </w:r>
    </w:p>
    <w:p w14:paraId="59CD2B16" w14:textId="77777777" w:rsidR="00164D46" w:rsidRDefault="00BC6DCE">
      <w:pPr>
        <w:numPr>
          <w:ilvl w:val="0"/>
          <w:numId w:val="3"/>
        </w:numPr>
        <w:spacing w:after="284"/>
        <w:ind w:right="33"/>
      </w:pPr>
      <w:r>
        <w:t>Prodávající není oprávněn převést jako postupitel pohledávky z této smlouvy třetí osobě bez předchozího písemného souhlasu kupujícího, za který nebude</w:t>
      </w:r>
      <w:r>
        <w:t xml:space="preserve"> pro tento účel považována e-mailová či jiná elektronická zpráva.</w:t>
      </w:r>
    </w:p>
    <w:p w14:paraId="2EFAE3B4" w14:textId="77777777" w:rsidR="00164D46" w:rsidRDefault="00BC6DCE">
      <w:pPr>
        <w:pStyle w:val="Nadpis1"/>
        <w:ind w:right="34"/>
      </w:pPr>
      <w:r>
        <w:t xml:space="preserve">čl. </w:t>
      </w:r>
      <w:proofErr w:type="spellStart"/>
      <w:r>
        <w:t>Vl</w:t>
      </w:r>
      <w:proofErr w:type="spellEnd"/>
    </w:p>
    <w:p w14:paraId="69FE3BC4" w14:textId="77777777" w:rsidR="00164D46" w:rsidRDefault="00BC6DCE">
      <w:pPr>
        <w:spacing w:after="223" w:line="265" w:lineRule="auto"/>
        <w:ind w:left="236" w:right="216" w:hanging="10"/>
        <w:jc w:val="center"/>
      </w:pPr>
      <w:r>
        <w:rPr>
          <w:sz w:val="24"/>
        </w:rPr>
        <w:t>Vlastnické právo</w:t>
      </w:r>
    </w:p>
    <w:p w14:paraId="5947C410" w14:textId="77777777" w:rsidR="00164D46" w:rsidRDefault="00BC6DCE">
      <w:pPr>
        <w:spacing w:after="288"/>
        <w:ind w:left="120" w:right="120"/>
      </w:pPr>
      <w:r>
        <w:t>Smluvní strany se dohodly, že kupující nabude vlastnické právo k předmětu koupě v okamžiku jeho převzetí. K přechodu nebezpečí škody na předmětu koupě dojde rovněž ok</w:t>
      </w:r>
      <w:r>
        <w:t>amžikem jeho převzetí ze strany kupujícího.</w:t>
      </w:r>
    </w:p>
    <w:p w14:paraId="31398F4D" w14:textId="77777777" w:rsidR="00164D46" w:rsidRDefault="00BC6DCE">
      <w:pPr>
        <w:pStyle w:val="Nadpis1"/>
        <w:ind w:right="86"/>
      </w:pPr>
      <w:r>
        <w:t>čl. VII</w:t>
      </w:r>
    </w:p>
    <w:p w14:paraId="083B4F9F" w14:textId="77777777" w:rsidR="00164D46" w:rsidRDefault="00BC6DCE">
      <w:pPr>
        <w:spacing w:after="196" w:line="265" w:lineRule="auto"/>
        <w:ind w:left="236" w:right="259" w:hanging="1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266833F" wp14:editId="61C5FBCD">
            <wp:simplePos x="0" y="0"/>
            <wp:positionH relativeFrom="page">
              <wp:posOffset>417576</wp:posOffset>
            </wp:positionH>
            <wp:positionV relativeFrom="page">
              <wp:posOffset>2707396</wp:posOffset>
            </wp:positionV>
            <wp:extent cx="21336" cy="15244"/>
            <wp:effectExtent l="0" t="0" r="0" b="0"/>
            <wp:wrapSquare wrapText="bothSides"/>
            <wp:docPr id="6638" name="Picture 66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8" name="Picture 663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Odpovědnost za vady a sankce</w:t>
      </w:r>
    </w:p>
    <w:p w14:paraId="666A47A6" w14:textId="77777777" w:rsidR="00164D46" w:rsidRDefault="00BC6DCE">
      <w:pPr>
        <w:ind w:left="43" w:right="33"/>
      </w:pPr>
      <w:proofErr w:type="gramStart"/>
      <w:r>
        <w:t>l .</w:t>
      </w:r>
      <w:proofErr w:type="gramEnd"/>
      <w:r>
        <w:t xml:space="preserve"> Prodávající poskytuje záruku za jakost předmětu koupě v délce dvou let. Záruční doba začne běžet dnem převzetí předmětu koupě kupujícím.</w:t>
      </w:r>
    </w:p>
    <w:p w14:paraId="164B90AF" w14:textId="77777777" w:rsidR="00164D46" w:rsidRDefault="00BC6DCE">
      <w:pPr>
        <w:numPr>
          <w:ilvl w:val="0"/>
          <w:numId w:val="4"/>
        </w:numPr>
        <w:ind w:right="182"/>
      </w:pPr>
      <w:r>
        <w:t>Místem odstranění závady v době záruky je sídlo kupujícího na adrese uvedené shora, nebo jiné místo dle výběru kupujícího. Prodávající se zavazuje vadu oznámenou kupujícím odstranit nejpozději do jednoho pracovního dne od doručení oznámení o vadě, nedohodn</w:t>
      </w:r>
      <w:r>
        <w:t>ou-li se strany jinak.</w:t>
      </w:r>
    </w:p>
    <w:p w14:paraId="6BFA5A32" w14:textId="77777777" w:rsidR="00164D46" w:rsidRDefault="00BC6DCE">
      <w:pPr>
        <w:numPr>
          <w:ilvl w:val="0"/>
          <w:numId w:val="4"/>
        </w:numPr>
        <w:spacing w:after="286"/>
        <w:ind w:right="182"/>
      </w:pPr>
      <w:r>
        <w:t>Při záruční reklamaci pevného disku nebude vyžadováno vrácení předmětného pevného disku, ani jeho části, prodávajícímu. Pevný disk v takovém případě zůstane u kupujícího, přičemž kupujícímu nevznikne žádná povinnost finanční kompenza</w:t>
      </w:r>
      <w:r>
        <w:t>ce prodávajícímu.</w:t>
      </w:r>
    </w:p>
    <w:p w14:paraId="7E631B15" w14:textId="77777777" w:rsidR="00164D46" w:rsidRDefault="00BC6DCE">
      <w:pPr>
        <w:numPr>
          <w:ilvl w:val="0"/>
          <w:numId w:val="4"/>
        </w:numPr>
        <w:spacing w:after="290"/>
        <w:ind w:right="182"/>
      </w:pPr>
      <w:r>
        <w:t>V případě, že budou kupujícím po převzetí předmětu koupě na tomto zjištěny vady, má kupující právo uplatnit vůči prodávajícímu nároky v souladu s příslušnými ustanoveními zákona č. 89/2012, občanský zákoník.</w:t>
      </w:r>
    </w:p>
    <w:p w14:paraId="3B12FCA0" w14:textId="77777777" w:rsidR="00164D46" w:rsidRDefault="00BC6DCE">
      <w:pPr>
        <w:numPr>
          <w:ilvl w:val="0"/>
          <w:numId w:val="4"/>
        </w:numPr>
        <w:ind w:right="182"/>
      </w:pPr>
      <w:r>
        <w:t xml:space="preserve">V případě prodlení kupujícího </w:t>
      </w:r>
      <w:r>
        <w:t xml:space="preserve">s placením kupní ceny, je kupující povinen zaplatit prodávajícímu úroky z prodlení ve výši dle obecně </w:t>
      </w:r>
      <w:proofErr w:type="spellStart"/>
      <w:r>
        <w:t>závamého</w:t>
      </w:r>
      <w:proofErr w:type="spellEnd"/>
      <w:r>
        <w:t xml:space="preserve"> předpisu.</w:t>
      </w:r>
    </w:p>
    <w:p w14:paraId="627253AD" w14:textId="77777777" w:rsidR="00164D46" w:rsidRDefault="00BC6DCE">
      <w:pPr>
        <w:numPr>
          <w:ilvl w:val="0"/>
          <w:numId w:val="4"/>
        </w:numPr>
        <w:spacing w:after="279"/>
        <w:ind w:right="182"/>
      </w:pPr>
      <w:r>
        <w:t>V případě prodlení prodávajícího se splněním termínu sjednaného pro předání předmětu koupě je prodávající povinen zaplatit kupujícímu s</w:t>
      </w:r>
      <w:r>
        <w:t>mluvní pokutu ve výši 0,1 % z celkové kupní ceny včetně DPH za každý den prodlení.</w:t>
      </w:r>
    </w:p>
    <w:p w14:paraId="5700ED9C" w14:textId="77777777" w:rsidR="00164D46" w:rsidRDefault="00BC6DCE">
      <w:pPr>
        <w:numPr>
          <w:ilvl w:val="0"/>
          <w:numId w:val="4"/>
        </w:numPr>
        <w:ind w:right="182"/>
      </w:pPr>
      <w:r>
        <w:lastRenderedPageBreak/>
        <w:t>V případě, že prodávající poruší kteroukoli jinou z nepeněžitých povinností uvedených v této smlouvě, zejména a výslovně povinnost odstranit řádně a včas reklamovanou vadu v</w:t>
      </w:r>
      <w:r>
        <w:t xml:space="preserve"> době záruky, je povinen kupujícímu uhradit smluvní pokutu ve výši I .000 Kč za každý případ porušení povinnosti.</w:t>
      </w:r>
    </w:p>
    <w:p w14:paraId="59A86ABD" w14:textId="77777777" w:rsidR="00164D46" w:rsidRDefault="00BC6DCE">
      <w:pPr>
        <w:numPr>
          <w:ilvl w:val="0"/>
          <w:numId w:val="4"/>
        </w:numPr>
        <w:spacing w:after="81"/>
        <w:ind w:right="182"/>
      </w:pPr>
      <w:r>
        <w:t xml:space="preserve">Smluvní pokuty dle této smlouvy jsou splatné ve lhůtě uvedené v jejich vyúčtování. </w:t>
      </w:r>
      <w:proofErr w:type="spellStart"/>
      <w:r>
        <w:t>Zaplacenín</w:t>
      </w:r>
      <w:proofErr w:type="spellEnd"/>
      <w:r>
        <w:t xml:space="preserve"> smluvní pokuty není dotčena povinnost odstranit </w:t>
      </w:r>
      <w:r>
        <w:t>závadný stav ani právo smluvní strany na náhradu škody, a to i ve výši převyšující smluvní pokutu.</w:t>
      </w:r>
    </w:p>
    <w:p w14:paraId="2D13B22C" w14:textId="77777777" w:rsidR="00164D46" w:rsidRDefault="00BC6DCE">
      <w:pPr>
        <w:spacing w:after="18" w:line="265" w:lineRule="auto"/>
        <w:ind w:left="236" w:right="0" w:hanging="10"/>
        <w:jc w:val="center"/>
      </w:pPr>
      <w:r>
        <w:rPr>
          <w:sz w:val="24"/>
        </w:rPr>
        <w:t>čl. VIII</w:t>
      </w:r>
    </w:p>
    <w:p w14:paraId="67A70FD5" w14:textId="77777777" w:rsidR="00164D46" w:rsidRDefault="00BC6DCE">
      <w:pPr>
        <w:spacing w:after="91" w:line="265" w:lineRule="auto"/>
        <w:ind w:left="236" w:right="10" w:hanging="10"/>
        <w:jc w:val="center"/>
      </w:pPr>
      <w:r>
        <w:rPr>
          <w:sz w:val="24"/>
        </w:rPr>
        <w:t>Závěrečná ustanovení</w:t>
      </w:r>
    </w:p>
    <w:p w14:paraId="0F175405" w14:textId="77777777" w:rsidR="00164D46" w:rsidRDefault="00BC6DCE">
      <w:pPr>
        <w:ind w:left="537" w:right="33" w:hanging="254"/>
      </w:pPr>
      <w:r>
        <w:t>l. Tato smlouva je uzavřena dnem jejího podpisu smluvními stranami a nabývá účinnosti dnem zveřejnění v Registru smluv podle zá</w:t>
      </w:r>
      <w:r>
        <w:t>kona č. 340/2015 Sb., o zvláštních podmínkách účinnosti některých smluv, uveřejňování těchto smluv a o registru smluv (zákon o registru smluv).</w:t>
      </w:r>
    </w:p>
    <w:p w14:paraId="0CFEFE0A" w14:textId="77777777" w:rsidR="00164D46" w:rsidRDefault="00BC6DCE">
      <w:pPr>
        <w:numPr>
          <w:ilvl w:val="0"/>
          <w:numId w:val="5"/>
        </w:numPr>
        <w:spacing w:after="333"/>
        <w:ind w:right="33" w:hanging="274"/>
      </w:pPr>
      <w:r>
        <w:t>Smluvní strany shodně prohlašují, že si tuto smlouvu před jejím podpisem přečetly, že byla uzavřena po vzájemném</w:t>
      </w:r>
      <w:r>
        <w:t xml:space="preserve"> projednání podle jejich pravé a svobodné vůle, určitě, vážně a srozumitelně, nikoliv </w:t>
      </w:r>
      <w:r>
        <w:rPr>
          <w:noProof/>
        </w:rPr>
        <w:drawing>
          <wp:inline distT="0" distB="0" distL="0" distR="0" wp14:anchorId="0359C151" wp14:editId="2559EBBC">
            <wp:extent cx="45720" cy="27440"/>
            <wp:effectExtent l="0" t="0" r="0" b="0"/>
            <wp:docPr id="9907" name="Picture 99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7" name="Picture 990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v tísni a za nápadně nevýhodných podmínek. Tato smlouva obsahuje úplné ujednání o předmětu smlouvy a všech náležitostech, které smluvní strany měly či chtěly ujednat. Žá</w:t>
      </w:r>
      <w:r>
        <w:t xml:space="preserve">dný projev smluvních stran učiněný při jednání o této smlouvě ani </w:t>
      </w:r>
      <w:proofErr w:type="spellStart"/>
      <w:r>
        <w:t>prbjev</w:t>
      </w:r>
      <w:proofErr w:type="spellEnd"/>
      <w:r>
        <w:t xml:space="preserve"> učiněný po uzavření této smlouvy nesmí být vykládán v rozporu s výslovnými ustanoveními této smlouvy a nezakládá žádné ze smluvních stran jakýkoli závazek. Prodávající přebírá nebezpe</w:t>
      </w:r>
      <w:r>
        <w:t>čí změny okolností v souladu s ustanovením S 1765 odst.2. občanského zákoníku.</w:t>
      </w:r>
    </w:p>
    <w:p w14:paraId="2D647E48" w14:textId="77777777" w:rsidR="00164D46" w:rsidRDefault="00BC6DCE">
      <w:pPr>
        <w:numPr>
          <w:ilvl w:val="0"/>
          <w:numId w:val="5"/>
        </w:numPr>
        <w:spacing w:line="312" w:lineRule="auto"/>
        <w:ind w:right="33" w:hanging="274"/>
      </w:pPr>
      <w:r>
        <w:t>Změny a doplňky této smlouvy lze činit pouze písemně, číslovanými dodatky, podepsanými oběma smluvními stranami. Za písemnou formu nebude pro tento účel považována výměna e-mail</w:t>
      </w:r>
      <w:r>
        <w:t>ových či jiných elektronických zpráv.</w:t>
      </w:r>
    </w:p>
    <w:p w14:paraId="034D4FED" w14:textId="77777777" w:rsidR="00164D46" w:rsidRDefault="00BC6DCE">
      <w:pPr>
        <w:numPr>
          <w:ilvl w:val="0"/>
          <w:numId w:val="5"/>
        </w:numPr>
        <w:spacing w:after="317" w:line="303" w:lineRule="auto"/>
        <w:ind w:right="33" w:hanging="274"/>
      </w:pPr>
      <w:r>
        <w:t xml:space="preserve">Prodávající je povinen poskytnout kupujícímu veškerou součinnost a provádět takové úkony, které umožní efektivní provádění a plnění finanční kontroly podle zákona č. 320/2001 Sb., o finanční kontrole ve veřejné správě, ve znění pozdějších předpisů. </w:t>
      </w:r>
      <w:proofErr w:type="spellStart"/>
      <w:r>
        <w:t>Prodáva</w:t>
      </w:r>
      <w:r>
        <w:t>jłcłje</w:t>
      </w:r>
      <w:proofErr w:type="spellEnd"/>
      <w:r>
        <w:t xml:space="preserve"> povinen archivovat originální vyhotovení smlouvy včetně jejích dodatků, originály účetních dokladů a dalších dokladů vztahujících se k předmětu koupě dle smlouvy po dobu IO let od převzetí předmětu koupě kupujícím. Po tuto dobu je prodávající povine</w:t>
      </w:r>
      <w:r>
        <w:t>n umožnit oprávněným osobám kontrolu dokladů souvisejících s plněním smlouvy. Těmito osobami se rozumí zejména zaměstnanci kupujícího.</w:t>
      </w:r>
    </w:p>
    <w:p w14:paraId="47FFDA50" w14:textId="77777777" w:rsidR="00164D46" w:rsidRDefault="00BC6DCE">
      <w:pPr>
        <w:numPr>
          <w:ilvl w:val="0"/>
          <w:numId w:val="5"/>
        </w:numPr>
        <w:spacing w:after="378" w:line="297" w:lineRule="auto"/>
        <w:ind w:right="33" w:hanging="274"/>
      </w:pPr>
      <w:r>
        <w:t>Kupující je oprávněn od této smlouvy odstoupit z důvodů uvedených ve smlouvě nebo v zákoně č. 89/2012 Sb., občanský zákon</w:t>
      </w:r>
      <w:r>
        <w:t>ík a v této smlouvě. Odstoupení musí být písemné a jeho účinky nastávají dnem doručení prodávajícímu na adresu uvedenou shora.</w:t>
      </w:r>
    </w:p>
    <w:p w14:paraId="3D671724" w14:textId="77777777" w:rsidR="00164D46" w:rsidRDefault="00BC6DCE">
      <w:pPr>
        <w:numPr>
          <w:ilvl w:val="0"/>
          <w:numId w:val="5"/>
        </w:numPr>
        <w:spacing w:line="297" w:lineRule="auto"/>
        <w:ind w:right="33" w:hanging="274"/>
      </w:pPr>
      <w:r>
        <w:t xml:space="preserve">Podpisem Smlouvy prodávající souhlasí se zveřejněním </w:t>
      </w:r>
      <w:proofErr w:type="spellStart"/>
      <w:r>
        <w:t>inforrnací</w:t>
      </w:r>
      <w:proofErr w:type="spellEnd"/>
      <w:r>
        <w:t xml:space="preserve"> o veřejné zakázce, a to se zveřejněním smlouvy nebo podstatných n</w:t>
      </w:r>
      <w:r>
        <w:t>áležitostí smlouvy (předmět smlouvy, sjednaná cena, termíny plnění, smluvní sankce, záruční doba) a všemi dodatky a změnami smlouvy. Současně prodávající souhlasí se zveřejněním svého obchodního jména a dalších identifikačních údajů.</w:t>
      </w:r>
    </w:p>
    <w:p w14:paraId="36EF9606" w14:textId="77777777" w:rsidR="00164D46" w:rsidRDefault="00BC6DCE">
      <w:pPr>
        <w:numPr>
          <w:ilvl w:val="0"/>
          <w:numId w:val="5"/>
        </w:numPr>
        <w:spacing w:after="287" w:line="325" w:lineRule="auto"/>
        <w:ind w:right="33" w:hanging="274"/>
      </w:pPr>
      <w:r>
        <w:t>Smlouvaje sepsána ve d</w:t>
      </w:r>
      <w:r>
        <w:t>vou vyhotoveních s platností originálu, z nichž jedno obdrží kupující a jedno prodávající.</w:t>
      </w:r>
    </w:p>
    <w:sectPr w:rsidR="00164D46" w:rsidSect="00BC6DCE">
      <w:pgSz w:w="11904" w:h="16834"/>
      <w:pgMar w:top="1313" w:right="1402" w:bottom="1565" w:left="1138" w:header="708" w:footer="10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284A6" w14:textId="77777777" w:rsidR="00000000" w:rsidRDefault="00BC6DCE">
      <w:pPr>
        <w:spacing w:after="0" w:line="240" w:lineRule="auto"/>
      </w:pPr>
      <w:r>
        <w:separator/>
      </w:r>
    </w:p>
  </w:endnote>
  <w:endnote w:type="continuationSeparator" w:id="0">
    <w:p w14:paraId="099DE929" w14:textId="77777777" w:rsidR="00000000" w:rsidRDefault="00BC6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7E910" w14:textId="77777777" w:rsidR="00000000" w:rsidRDefault="00BC6DCE">
      <w:pPr>
        <w:spacing w:after="0" w:line="240" w:lineRule="auto"/>
      </w:pPr>
      <w:r>
        <w:separator/>
      </w:r>
    </w:p>
  </w:footnote>
  <w:footnote w:type="continuationSeparator" w:id="0">
    <w:p w14:paraId="2968D7BD" w14:textId="77777777" w:rsidR="00000000" w:rsidRDefault="00BC6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5725D"/>
    <w:multiLevelType w:val="hybridMultilevel"/>
    <w:tmpl w:val="49FE1302"/>
    <w:lvl w:ilvl="0" w:tplc="9654BAAC">
      <w:start w:val="2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4AC9E8">
      <w:start w:val="1"/>
      <w:numFmt w:val="lowerLetter"/>
      <w:lvlText w:val="%2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56B850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DEBDBC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E2EF6C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96A278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84DF56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56C138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96A828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FD47EF"/>
    <w:multiLevelType w:val="hybridMultilevel"/>
    <w:tmpl w:val="B7F00D10"/>
    <w:lvl w:ilvl="0" w:tplc="A50685E2">
      <w:start w:val="2"/>
      <w:numFmt w:val="decimal"/>
      <w:lvlText w:val="%1."/>
      <w:lvlJc w:val="left"/>
      <w:pPr>
        <w:ind w:left="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48FA8A">
      <w:start w:val="1"/>
      <w:numFmt w:val="lowerLetter"/>
      <w:lvlText w:val="%2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545312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E8C930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187F02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EAD2A8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2A7CB2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5AB66E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32FAFA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A855F1B"/>
    <w:multiLevelType w:val="hybridMultilevel"/>
    <w:tmpl w:val="942A9486"/>
    <w:lvl w:ilvl="0" w:tplc="462437BE">
      <w:start w:val="2"/>
      <w:numFmt w:val="decimal"/>
      <w:lvlText w:val="%1."/>
      <w:lvlJc w:val="left"/>
      <w:pPr>
        <w:ind w:left="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35C06A8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C5A27A8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038FAD6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53A32FA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A6273C8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33A5C40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03054A2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BCCFF26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413032A"/>
    <w:multiLevelType w:val="hybridMultilevel"/>
    <w:tmpl w:val="2F04294A"/>
    <w:lvl w:ilvl="0" w:tplc="8050E556">
      <w:start w:val="1"/>
      <w:numFmt w:val="decimal"/>
      <w:lvlText w:val="%1.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8CEB3A">
      <w:start w:val="1"/>
      <w:numFmt w:val="lowerLetter"/>
      <w:lvlText w:val="%2"/>
      <w:lvlJc w:val="left"/>
      <w:pPr>
        <w:ind w:left="1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3E531C">
      <w:start w:val="1"/>
      <w:numFmt w:val="lowerRoman"/>
      <w:lvlText w:val="%3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DA2A02">
      <w:start w:val="1"/>
      <w:numFmt w:val="decimal"/>
      <w:lvlText w:val="%4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A0B76C">
      <w:start w:val="1"/>
      <w:numFmt w:val="lowerLetter"/>
      <w:lvlText w:val="%5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DE07BC">
      <w:start w:val="1"/>
      <w:numFmt w:val="lowerRoman"/>
      <w:lvlText w:val="%6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CCD4C2">
      <w:start w:val="1"/>
      <w:numFmt w:val="decimal"/>
      <w:lvlText w:val="%7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BEA76A">
      <w:start w:val="1"/>
      <w:numFmt w:val="lowerLetter"/>
      <w:lvlText w:val="%8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7AB4E8">
      <w:start w:val="1"/>
      <w:numFmt w:val="lowerRoman"/>
      <w:lvlText w:val="%9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882FD7"/>
    <w:multiLevelType w:val="hybridMultilevel"/>
    <w:tmpl w:val="2CA635CA"/>
    <w:lvl w:ilvl="0" w:tplc="E81AC16E">
      <w:start w:val="2"/>
      <w:numFmt w:val="decimal"/>
      <w:lvlText w:val="%1.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3C054A">
      <w:start w:val="1"/>
      <w:numFmt w:val="lowerLetter"/>
      <w:lvlText w:val="%2"/>
      <w:lvlJc w:val="left"/>
      <w:pPr>
        <w:ind w:left="1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6E6CE4">
      <w:start w:val="1"/>
      <w:numFmt w:val="lowerRoman"/>
      <w:lvlText w:val="%3"/>
      <w:lvlJc w:val="left"/>
      <w:pPr>
        <w:ind w:left="1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36DC10">
      <w:start w:val="1"/>
      <w:numFmt w:val="decimal"/>
      <w:lvlText w:val="%4"/>
      <w:lvlJc w:val="left"/>
      <w:pPr>
        <w:ind w:left="2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646776">
      <w:start w:val="1"/>
      <w:numFmt w:val="lowerLetter"/>
      <w:lvlText w:val="%5"/>
      <w:lvlJc w:val="left"/>
      <w:pPr>
        <w:ind w:left="3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4EE632">
      <w:start w:val="1"/>
      <w:numFmt w:val="lowerRoman"/>
      <w:lvlText w:val="%6"/>
      <w:lvlJc w:val="left"/>
      <w:pPr>
        <w:ind w:left="4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328E68">
      <w:start w:val="1"/>
      <w:numFmt w:val="decimal"/>
      <w:lvlText w:val="%7"/>
      <w:lvlJc w:val="left"/>
      <w:pPr>
        <w:ind w:left="4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AACACC">
      <w:start w:val="1"/>
      <w:numFmt w:val="lowerLetter"/>
      <w:lvlText w:val="%8"/>
      <w:lvlJc w:val="left"/>
      <w:pPr>
        <w:ind w:left="5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E83FFC">
      <w:start w:val="1"/>
      <w:numFmt w:val="lowerRoman"/>
      <w:lvlText w:val="%9"/>
      <w:lvlJc w:val="left"/>
      <w:pPr>
        <w:ind w:left="6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D46"/>
    <w:rsid w:val="00164D46"/>
    <w:rsid w:val="00BC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4C62E"/>
  <w15:docId w15:val="{F6B7EB66-5373-418A-AE48-E9B022AB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59" w:line="244" w:lineRule="auto"/>
      <w:ind w:left="58" w:right="187" w:firstLine="9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63" w:hanging="10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1456</Words>
  <Characters>8593</Characters>
  <Application>Microsoft Office Word</Application>
  <DocSecurity>0</DocSecurity>
  <Lines>71</Lines>
  <Paragraphs>20</Paragraphs>
  <ScaleCrop>false</ScaleCrop>
  <Company/>
  <LinksUpToDate>false</LinksUpToDate>
  <CharactersWithSpaces>10029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SKM_C250i24082907100</dc:title>
  <dc:subject/>
  <dc:creator>Lenka Michaleova</dc:creator>
  <cp:keywords/>
  <cp:lastModifiedBy>Lenka Michaleova</cp:lastModifiedBy>
  <cp:revision>2</cp:revision>
  <dcterms:created xsi:type="dcterms:W3CDTF">2024-09-11T06:22:00Z</dcterms:created>
  <dcterms:modified xsi:type="dcterms:W3CDTF">2024-09-11T06:22:00Z</dcterms:modified>
</cp:coreProperties>
</file>