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7221300881</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pPr>
      <w:r>
        <w:rPr/>
        <w:t>obec</w:t>
      </w:r>
      <w:r>
        <w:rPr>
          <w:spacing w:val="-4"/>
        </w:rPr>
        <w:t> </w:t>
      </w:r>
      <w:r>
        <w:rPr>
          <w:spacing w:val="-2"/>
        </w:rPr>
        <w:t>Holasovice</w:t>
      </w:r>
    </w:p>
    <w:p>
      <w:pPr>
        <w:pStyle w:val="BodyText"/>
        <w:tabs>
          <w:tab w:pos="2982" w:val="left" w:leader="none"/>
        </w:tabs>
        <w:ind w:left="102"/>
      </w:pPr>
      <w:r>
        <w:rPr/>
        <w:t>kontaktní</w:t>
      </w:r>
      <w:r>
        <w:rPr>
          <w:spacing w:val="-11"/>
        </w:rPr>
        <w:t> </w:t>
      </w:r>
      <w:r>
        <w:rPr>
          <w:spacing w:val="-2"/>
        </w:rPr>
        <w:t>adresa:</w:t>
      </w:r>
      <w:r>
        <w:rPr/>
        <w:tab/>
        <w:t>Obecní</w:t>
      </w:r>
      <w:r>
        <w:rPr>
          <w:spacing w:val="-6"/>
        </w:rPr>
        <w:t> </w:t>
      </w:r>
      <w:r>
        <w:rPr/>
        <w:t>úřad</w:t>
      </w:r>
      <w:r>
        <w:rPr>
          <w:spacing w:val="-6"/>
        </w:rPr>
        <w:t> </w:t>
      </w:r>
      <w:r>
        <w:rPr/>
        <w:t>Holasovice,</w:t>
      </w:r>
      <w:r>
        <w:rPr>
          <w:spacing w:val="-2"/>
        </w:rPr>
        <w:t> </w:t>
      </w:r>
      <w:r>
        <w:rPr/>
        <w:t>č.p.</w:t>
      </w:r>
      <w:r>
        <w:rPr>
          <w:spacing w:val="-6"/>
        </w:rPr>
        <w:t> </w:t>
      </w:r>
      <w:r>
        <w:rPr/>
        <w:t>130,</w:t>
      </w:r>
      <w:r>
        <w:rPr>
          <w:spacing w:val="-5"/>
        </w:rPr>
        <w:t> </w:t>
      </w:r>
      <w:r>
        <w:rPr/>
        <w:t>747</w:t>
      </w:r>
      <w:r>
        <w:rPr>
          <w:spacing w:val="-3"/>
        </w:rPr>
        <w:t> </w:t>
      </w:r>
      <w:r>
        <w:rPr/>
        <w:t>74</w:t>
      </w:r>
      <w:r>
        <w:rPr>
          <w:spacing w:val="-5"/>
        </w:rPr>
        <w:t> </w:t>
      </w:r>
      <w:r>
        <w:rPr>
          <w:spacing w:val="-2"/>
        </w:rPr>
        <w:t>Holasovice</w:t>
      </w:r>
    </w:p>
    <w:p>
      <w:pPr>
        <w:pStyle w:val="BodyText"/>
        <w:tabs>
          <w:tab w:pos="2982" w:val="left" w:leader="none"/>
        </w:tabs>
        <w:spacing w:line="265" w:lineRule="exact"/>
        <w:ind w:left="102"/>
      </w:pPr>
      <w:r>
        <w:rPr>
          <w:spacing w:val="-4"/>
        </w:rPr>
        <w:t>IČO:</w:t>
      </w:r>
      <w:r>
        <w:rPr/>
        <w:tab/>
      </w:r>
      <w:r>
        <w:rPr>
          <w:spacing w:val="-2"/>
        </w:rPr>
        <w:t>00300080</w:t>
      </w:r>
    </w:p>
    <w:p>
      <w:pPr>
        <w:pStyle w:val="BodyText"/>
        <w:tabs>
          <w:tab w:pos="2982" w:val="left" w:leader="none"/>
        </w:tabs>
        <w:spacing w:line="265" w:lineRule="exact"/>
        <w:ind w:left="102"/>
      </w:pPr>
      <w:r>
        <w:rPr>
          <w:spacing w:val="-2"/>
        </w:rPr>
        <w:t>zastoupená:</w:t>
      </w:r>
      <w:r>
        <w:rPr/>
        <w:tab/>
        <w:t>Ing.</w:t>
      </w:r>
      <w:r>
        <w:rPr>
          <w:spacing w:val="-3"/>
        </w:rPr>
        <w:t> </w:t>
      </w:r>
      <w:r>
        <w:rPr/>
        <w:t>Václavem</w:t>
      </w:r>
      <w:r>
        <w:rPr>
          <w:spacing w:val="-2"/>
        </w:rPr>
        <w:t> </w:t>
      </w:r>
      <w:r>
        <w:rPr/>
        <w:t>V</w:t>
      </w:r>
      <w:r>
        <w:rPr>
          <w:spacing w:val="-2"/>
        </w:rPr>
        <w:t> </w:t>
      </w:r>
      <w:r>
        <w:rPr/>
        <w:t>o</w:t>
      </w:r>
      <w:r>
        <w:rPr>
          <w:spacing w:val="-2"/>
        </w:rPr>
        <w:t> </w:t>
      </w:r>
      <w:r>
        <w:rPr/>
        <w:t>l</w:t>
      </w:r>
      <w:r>
        <w:rPr>
          <w:spacing w:val="-3"/>
        </w:rPr>
        <w:t> </w:t>
      </w:r>
      <w:r>
        <w:rPr/>
        <w:t>n</w:t>
      </w:r>
      <w:r>
        <w:rPr>
          <w:spacing w:val="-2"/>
        </w:rPr>
        <w:t> </w:t>
      </w:r>
      <w:r>
        <w:rPr/>
        <w:t>ý</w:t>
      </w:r>
      <w:r>
        <w:rPr>
          <w:spacing w:val="-3"/>
        </w:rPr>
        <w:t> </w:t>
      </w:r>
      <w:r>
        <w:rPr/>
        <w:t>m,</w:t>
      </w:r>
      <w:r>
        <w:rPr>
          <w:spacing w:val="-4"/>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2414821/0710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7"/>
        <w:rPr>
          <w:sz w:val="12"/>
        </w:rPr>
      </w:pPr>
    </w:p>
    <w:p>
      <w:pPr>
        <w:spacing w:after="0"/>
        <w:rPr>
          <w:sz w:val="12"/>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00"/>
        <w:ind w:left="102"/>
      </w:pPr>
      <w:r>
        <w:rPr/>
        <w:t>se</w:t>
      </w:r>
      <w:r>
        <w:rPr>
          <w:spacing w:val="-7"/>
        </w:rPr>
        <w:t> </w:t>
      </w:r>
      <w:r>
        <w:rPr/>
        <w:t>dohodly</w:t>
      </w:r>
      <w:r>
        <w:rPr>
          <w:spacing w:val="-6"/>
        </w:rPr>
        <w:t> </w:t>
      </w:r>
      <w:r>
        <w:rPr>
          <w:spacing w:val="-2"/>
        </w:rPr>
        <w:t>takto:</w:t>
      </w:r>
    </w:p>
    <w:p>
      <w:pPr>
        <w:spacing w:line="240" w:lineRule="auto" w:before="0"/>
        <w:rPr>
          <w:sz w:val="26"/>
        </w:rPr>
      </w:pPr>
      <w:r>
        <w:rPr/>
        <w:br w:type="column"/>
      </w:r>
      <w:r>
        <w:rPr>
          <w:sz w:val="26"/>
        </w:rPr>
      </w:r>
    </w:p>
    <w:p>
      <w:pPr>
        <w:pStyle w:val="BodyText"/>
        <w:spacing w:before="7"/>
        <w:rPr>
          <w:sz w:val="19"/>
        </w:rPr>
      </w:pPr>
    </w:p>
    <w:p>
      <w:pPr>
        <w:pStyle w:val="Heading1"/>
        <w:spacing w:before="1"/>
        <w:ind w:left="93" w:right="3981"/>
      </w:pPr>
      <w:r>
        <w:rPr>
          <w:spacing w:val="-5"/>
        </w:rPr>
        <w:t>I.</w:t>
      </w:r>
    </w:p>
    <w:p>
      <w:pPr>
        <w:pStyle w:val="Heading2"/>
        <w:ind w:left="93" w:right="3986"/>
        <w:jc w:val="center"/>
      </w:pPr>
      <w:r>
        <w:rPr/>
        <w:t>Předmět</w:t>
      </w:r>
      <w:r>
        <w:rPr>
          <w:spacing w:val="-12"/>
        </w:rPr>
        <w:t> </w:t>
      </w:r>
      <w:r>
        <w:rPr>
          <w:spacing w:val="-2"/>
        </w:rPr>
        <w:t>smlouvy</w:t>
      </w:r>
    </w:p>
    <w:p>
      <w:pPr>
        <w:spacing w:after="0"/>
        <w:jc w:val="center"/>
        <w:sectPr>
          <w:type w:val="continuous"/>
          <w:pgSz w:w="12240" w:h="15840"/>
          <w:pgMar w:header="708" w:footer="771" w:top="2040" w:bottom="960" w:left="1600" w:right="1020"/>
          <w:cols w:num="2" w:equalWidth="0">
            <w:col w:w="1663" w:space="2216"/>
            <w:col w:w="5741"/>
          </w:cols>
        </w:sectPr>
      </w:pPr>
    </w:p>
    <w:p>
      <w:pPr>
        <w:pStyle w:val="BodyText"/>
        <w:spacing w:before="6"/>
        <w:rPr>
          <w:b/>
          <w:sz w:val="10"/>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7221300881 o poskytnutí finančních prostředků ze Státního fondu životního prostředí ČR ze dne 19.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696" w:lineRule="auto" w:before="99" w:after="0"/>
        <w:ind w:left="385" w:right="38" w:hanging="284"/>
        <w:jc w:val="left"/>
        <w:rPr>
          <w:sz w:val="20"/>
        </w:rPr>
      </w:pPr>
      <w:r>
        <w:rPr>
          <w:sz w:val="20"/>
        </w:rPr>
        <w:t>Podpora</w:t>
      </w:r>
      <w:r>
        <w:rPr>
          <w:spacing w:val="-9"/>
          <w:sz w:val="20"/>
        </w:rPr>
        <w:t> </w:t>
      </w:r>
      <w:r>
        <w:rPr>
          <w:sz w:val="20"/>
        </w:rPr>
        <w:t>je</w:t>
      </w:r>
      <w:r>
        <w:rPr>
          <w:spacing w:val="-9"/>
          <w:sz w:val="20"/>
        </w:rPr>
        <w:t> </w:t>
      </w:r>
      <w:r>
        <w:rPr>
          <w:sz w:val="20"/>
        </w:rPr>
        <w:t>určena</w:t>
      </w:r>
      <w:r>
        <w:rPr>
          <w:spacing w:val="-9"/>
          <w:sz w:val="20"/>
        </w:rPr>
        <w:t> </w:t>
      </w:r>
      <w:r>
        <w:rPr>
          <w:sz w:val="20"/>
        </w:rPr>
        <w:t>výhradně</w:t>
      </w:r>
      <w:r>
        <w:rPr>
          <w:spacing w:val="-9"/>
          <w:sz w:val="20"/>
        </w:rPr>
        <w:t> </w:t>
      </w:r>
      <w:r>
        <w:rPr>
          <w:sz w:val="20"/>
        </w:rPr>
        <w:t>na</w:t>
      </w:r>
      <w:r>
        <w:rPr>
          <w:spacing w:val="-9"/>
          <w:sz w:val="20"/>
        </w:rPr>
        <w:t> </w:t>
      </w:r>
      <w:r>
        <w:rPr>
          <w:sz w:val="20"/>
        </w:rPr>
        <w:t>akci: (dále jen „projekt“ nebo „akce“).</w:t>
      </w:r>
    </w:p>
    <w:p>
      <w:pPr>
        <w:spacing w:line="240" w:lineRule="auto" w:before="6"/>
        <w:rPr>
          <w:sz w:val="36"/>
        </w:rPr>
      </w:pPr>
      <w:r>
        <w:rPr/>
        <w:br w:type="column"/>
      </w:r>
      <w:r>
        <w:rPr>
          <w:sz w:val="36"/>
        </w:rPr>
      </w:r>
    </w:p>
    <w:p>
      <w:pPr>
        <w:spacing w:before="1"/>
        <w:ind w:left="98" w:right="3778" w:firstLine="0"/>
        <w:jc w:val="center"/>
        <w:rPr>
          <w:b/>
          <w:sz w:val="20"/>
        </w:rPr>
      </w:pPr>
      <w:r>
        <w:rPr>
          <w:b/>
          <w:sz w:val="20"/>
        </w:rPr>
        <w:t>„FVE</w:t>
      </w:r>
      <w:r>
        <w:rPr>
          <w:b/>
          <w:spacing w:val="-6"/>
          <w:sz w:val="20"/>
        </w:rPr>
        <w:t> </w:t>
      </w:r>
      <w:r>
        <w:rPr>
          <w:b/>
          <w:sz w:val="20"/>
        </w:rPr>
        <w:t>na</w:t>
      </w:r>
      <w:r>
        <w:rPr>
          <w:b/>
          <w:spacing w:val="-7"/>
          <w:sz w:val="20"/>
        </w:rPr>
        <w:t> </w:t>
      </w:r>
      <w:r>
        <w:rPr>
          <w:b/>
          <w:sz w:val="20"/>
        </w:rPr>
        <w:t>objektu</w:t>
      </w:r>
      <w:r>
        <w:rPr>
          <w:b/>
          <w:spacing w:val="-7"/>
          <w:sz w:val="20"/>
        </w:rPr>
        <w:t> </w:t>
      </w:r>
      <w:r>
        <w:rPr>
          <w:b/>
          <w:spacing w:val="-4"/>
          <w:sz w:val="20"/>
        </w:rPr>
        <w:t>ČOV“</w:t>
      </w:r>
    </w:p>
    <w:p>
      <w:pPr>
        <w:pStyle w:val="BodyText"/>
        <w:rPr>
          <w:b/>
          <w:sz w:val="26"/>
        </w:rPr>
      </w:pPr>
    </w:p>
    <w:p>
      <w:pPr>
        <w:pStyle w:val="BodyText"/>
        <w:spacing w:before="12"/>
        <w:rPr>
          <w:b/>
        </w:rPr>
      </w:pPr>
    </w:p>
    <w:p>
      <w:pPr>
        <w:pStyle w:val="Heading1"/>
        <w:spacing w:before="0"/>
        <w:ind w:left="98" w:right="3777"/>
      </w:pPr>
      <w:r>
        <w:rPr>
          <w:spacing w:val="-5"/>
        </w:rPr>
        <w:t>II.</w:t>
      </w:r>
    </w:p>
    <w:p>
      <w:pPr>
        <w:pStyle w:val="Heading2"/>
        <w:ind w:left="558" w:right="4240"/>
        <w:jc w:val="center"/>
      </w:pPr>
      <w:r>
        <w:rPr/>
        <w:t>Výše</w:t>
      </w:r>
      <w:r>
        <w:rPr>
          <w:spacing w:val="-6"/>
        </w:rPr>
        <w:t> </w:t>
      </w:r>
      <w:r>
        <w:rPr>
          <w:spacing w:val="-2"/>
        </w:rPr>
        <w:t>dotace</w:t>
      </w:r>
    </w:p>
    <w:p>
      <w:pPr>
        <w:spacing w:after="0"/>
        <w:jc w:val="center"/>
        <w:sectPr>
          <w:type w:val="continuous"/>
          <w:pgSz w:w="12240" w:h="15840"/>
          <w:pgMar w:header="708" w:footer="771" w:top="2040" w:bottom="960" w:left="1600" w:right="1020"/>
          <w:cols w:num="2" w:equalWidth="0">
            <w:col w:w="3609" w:space="62"/>
            <w:col w:w="5949"/>
          </w:cols>
        </w:sectPr>
      </w:pPr>
    </w:p>
    <w:p>
      <w:pPr>
        <w:pStyle w:val="BodyText"/>
        <w:spacing w:before="9"/>
        <w:rPr>
          <w:b/>
          <w:sz w:val="10"/>
        </w:rPr>
      </w:pPr>
    </w:p>
    <w:p>
      <w:pPr>
        <w:pStyle w:val="ListParagraph"/>
        <w:numPr>
          <w:ilvl w:val="0"/>
          <w:numId w:val="2"/>
        </w:numPr>
        <w:tabs>
          <w:tab w:pos="386" w:val="left" w:leader="none"/>
        </w:tabs>
        <w:spacing w:line="240" w:lineRule="auto" w:before="99"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357</w:t>
      </w:r>
      <w:r>
        <w:rPr>
          <w:b/>
          <w:spacing w:val="-2"/>
          <w:sz w:val="20"/>
        </w:rPr>
        <w:t> </w:t>
      </w:r>
      <w:r>
        <w:rPr>
          <w:b/>
          <w:sz w:val="20"/>
        </w:rPr>
        <w:t>775,44 Kč </w:t>
      </w:r>
      <w:r>
        <w:rPr>
          <w:sz w:val="20"/>
        </w:rPr>
        <w:t>(slovy: tři sta padesát sedm tisíc sedm set sedmdesát pět korun českých a čtyřicet čtyři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507 374,00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line="265" w:lineRule="exact"/>
        <w:ind w:left="385"/>
        <w:jc w:val="both"/>
      </w:pPr>
      <w:r>
        <w:rPr/>
        <w:t>10</w:t>
      </w:r>
      <w:r>
        <w:rPr>
          <w:spacing w:val="-3"/>
        </w:rPr>
        <w:t> </w:t>
      </w:r>
      <w:r>
        <w:rPr>
          <w:spacing w:val="-2"/>
        </w:rPr>
        <w:t>Výzvy.</w:t>
      </w:r>
    </w:p>
    <w:p>
      <w:pPr>
        <w:pStyle w:val="BodyText"/>
        <w:spacing w:before="8"/>
        <w:rPr>
          <w:sz w:val="10"/>
        </w:rPr>
      </w:pPr>
    </w:p>
    <w:p>
      <w:pPr>
        <w:pStyle w:val="Heading1"/>
        <w:ind w:right="1060"/>
      </w:pPr>
      <w:r>
        <w:rPr>
          <w:spacing w:val="-4"/>
        </w:rPr>
        <w:t>III.</w:t>
      </w:r>
    </w:p>
    <w:p>
      <w:pPr>
        <w:pStyle w:val="Heading2"/>
        <w:ind w:left="1047" w:right="1060"/>
        <w:jc w:val="center"/>
      </w:pPr>
      <w:r>
        <w:rPr/>
        <w:t>Platební</w:t>
      </w:r>
      <w:r>
        <w:rPr>
          <w:spacing w:val="-9"/>
        </w:rPr>
        <w:t> </w:t>
      </w:r>
      <w:r>
        <w:rPr>
          <w:spacing w:val="-2"/>
        </w:rPr>
        <w:t>podmínky</w:t>
      </w:r>
    </w:p>
    <w:p>
      <w:pPr>
        <w:pStyle w:val="BodyText"/>
        <w:spacing w:before="1"/>
        <w:rPr>
          <w:b/>
          <w:sz w:val="18"/>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 není povinen poskytnout podporu, dokud neobdrží doklady prokazující, že tato Smlouva byla uzavřena v souladu se zákonem o obcích.</w:t>
      </w:r>
    </w:p>
    <w:p>
      <w:pPr>
        <w:pStyle w:val="BodyText"/>
        <w:spacing w:before="6"/>
        <w:rPr>
          <w:sz w:val="10"/>
        </w:rPr>
      </w:pPr>
    </w:p>
    <w:p>
      <w:pPr>
        <w:pStyle w:val="Heading1"/>
      </w:pPr>
      <w:r>
        <w:rPr>
          <w:spacing w:val="-5"/>
        </w:rPr>
        <w:t>IV.</w:t>
      </w:r>
    </w:p>
    <w:p>
      <w:pPr>
        <w:pStyle w:val="Heading2"/>
        <w:ind w:left="2296" w:right="2310"/>
        <w:jc w:val="center"/>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sz w:val="18"/>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0" w:hanging="360"/>
        <w:jc w:val="left"/>
        <w:rPr>
          <w:sz w:val="20"/>
        </w:rPr>
      </w:pPr>
      <w:r>
        <w:rPr>
          <w:sz w:val="20"/>
        </w:rPr>
        <w:t>splní účel akce „FVE na objektu ČOV“ tím, že akce bude provedena v souladu s Výzvou, žádostí o</w:t>
      </w:r>
      <w:r>
        <w:rPr>
          <w:spacing w:val="40"/>
          <w:sz w:val="20"/>
        </w:rPr>
        <w:t> </w:t>
      </w:r>
      <w:r>
        <w:rPr>
          <w:sz w:val="20"/>
        </w:rPr>
        <w:t>podporu a jejími přílohami a touto Smlouvou,</w:t>
      </w:r>
    </w:p>
    <w:p>
      <w:pPr>
        <w:pStyle w:val="ListParagraph"/>
        <w:numPr>
          <w:ilvl w:val="1"/>
          <w:numId w:val="4"/>
        </w:numPr>
        <w:tabs>
          <w:tab w:pos="746" w:val="left" w:leader="none"/>
        </w:tabs>
        <w:spacing w:line="237" w:lineRule="auto" w:before="123" w:after="0"/>
        <w:ind w:left="745" w:right="118"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16,56 kWp,</w:t>
      </w:r>
    </w:p>
    <w:p>
      <w:pPr>
        <w:pStyle w:val="ListParagraph"/>
        <w:numPr>
          <w:ilvl w:val="1"/>
          <w:numId w:val="4"/>
        </w:numPr>
        <w:tabs>
          <w:tab w:pos="742" w:val="left" w:leader="none"/>
          <w:tab w:pos="743" w:val="left" w:leader="none"/>
        </w:tabs>
        <w:spacing w:line="240" w:lineRule="auto" w:before="122" w:after="0"/>
        <w:ind w:left="742" w:right="0" w:hanging="358"/>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4"/>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9"/>
          <w:sz w:val="20"/>
        </w:rPr>
        <w:t> </w:t>
      </w:r>
      <w:r>
        <w:rPr>
          <w:w w:val="95"/>
          <w:sz w:val="20"/>
        </w:rPr>
        <w:t>f)</w:t>
      </w:r>
      <w:r>
        <w:rPr>
          <w:spacing w:val="16"/>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06"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16,56</w:t>
            </w:r>
          </w:p>
        </w:tc>
      </w:tr>
      <w:tr>
        <w:trPr>
          <w:trHeight w:val="505" w:hRule="atLeast"/>
        </w:trPr>
        <w:tc>
          <w:tcPr>
            <w:tcW w:w="3771" w:type="dxa"/>
          </w:tcPr>
          <w:p>
            <w:pPr>
              <w:pStyle w:val="TableParagraph"/>
              <w:spacing w:line="268" w:lineRule="exact"/>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8" w:type="dxa"/>
          </w:tcPr>
          <w:p>
            <w:pPr>
              <w:pStyle w:val="TableParagraph"/>
              <w:spacing w:before="119"/>
              <w:ind w:left="0" w:right="458"/>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17,50</w:t>
            </w:r>
          </w:p>
        </w:tc>
      </w:tr>
      <w:tr>
        <w:trPr>
          <w:trHeight w:val="532" w:hRule="atLeast"/>
        </w:trPr>
        <w:tc>
          <w:tcPr>
            <w:tcW w:w="377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52,91</w:t>
            </w:r>
          </w:p>
        </w:tc>
      </w:tr>
      <w:tr>
        <w:trPr>
          <w:trHeight w:val="505"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20,35</w:t>
            </w:r>
          </w:p>
        </w:tc>
      </w:tr>
    </w:tbl>
    <w:p>
      <w:pPr>
        <w:pStyle w:val="ListParagraph"/>
        <w:numPr>
          <w:ilvl w:val="1"/>
          <w:numId w:val="4"/>
        </w:numPr>
        <w:tabs>
          <w:tab w:pos="746" w:val="left" w:leader="none"/>
        </w:tabs>
        <w:spacing w:line="276" w:lineRule="auto" w:before="123"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1"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19" w:hanging="360"/>
        <w:jc w:val="both"/>
        <w:rPr>
          <w:sz w:val="20"/>
        </w:rPr>
      </w:pPr>
      <w:r>
        <w:rPr>
          <w:sz w:val="20"/>
        </w:rPr>
        <w:t>předloží Fondu současně s žádostí o platbu podklady k ZVA podle čl. 14.4 Výzvy</w:t>
      </w:r>
      <w:r>
        <w:rPr>
          <w:spacing w:val="-1"/>
          <w:sz w:val="20"/>
        </w:rPr>
        <w:t> </w:t>
      </w:r>
      <w:r>
        <w:rPr>
          <w:sz w:val="20"/>
        </w:rPr>
        <w:t>a to nejpozději 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1"/>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9"/>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20"/>
        </w:rPr>
        <w:t> </w:t>
      </w:r>
      <w:r>
        <w:rPr/>
        <w:t>uvedené</w:t>
      </w:r>
      <w:r>
        <w:rPr>
          <w:spacing w:val="18"/>
        </w:rPr>
        <w:t> </w:t>
      </w:r>
      <w:r>
        <w:rPr/>
        <w:t>lhůty.</w:t>
      </w:r>
      <w:r>
        <w:rPr>
          <w:spacing w:val="20"/>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9"/>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7"/>
        </w:rPr>
      </w:pPr>
    </w:p>
    <w:p>
      <w:pPr>
        <w:pStyle w:val="Heading1"/>
        <w:spacing w:before="0"/>
      </w:pPr>
      <w:r>
        <w:rPr>
          <w:spacing w:val="-5"/>
        </w:rPr>
        <w:t>V.</w:t>
      </w:r>
    </w:p>
    <w:p>
      <w:pPr>
        <w:pStyle w:val="Heading2"/>
        <w:ind w:left="2963"/>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ListParagraph"/>
        <w:numPr>
          <w:ilvl w:val="0"/>
          <w:numId w:val="5"/>
        </w:numPr>
        <w:tabs>
          <w:tab w:pos="386" w:val="left" w:leader="none"/>
        </w:tabs>
        <w:spacing w:line="240" w:lineRule="auto" w:before="1"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19"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8"/>
        <w:rPr>
          <w:sz w:val="10"/>
        </w:rPr>
      </w:pPr>
    </w:p>
    <w:p>
      <w:pPr>
        <w:pStyle w:val="Heading1"/>
      </w:pPr>
      <w:r>
        <w:rPr>
          <w:spacing w:val="-5"/>
        </w:rPr>
        <w:t>VI.</w:t>
      </w:r>
    </w:p>
    <w:p>
      <w:pPr>
        <w:pStyle w:val="Heading2"/>
        <w:ind w:left="3781"/>
        <w:jc w:val="both"/>
      </w:pPr>
      <w:r>
        <w:rPr/>
        <w:t>Závěrečná</w:t>
      </w:r>
      <w:r>
        <w:rPr>
          <w:spacing w:val="-9"/>
        </w:rPr>
        <w:t> </w:t>
      </w:r>
      <w:r>
        <w:rPr>
          <w:spacing w:val="-2"/>
        </w:rPr>
        <w:t>ustanovení</w:t>
      </w: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1"/>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right="117"/>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6"/>
        </w:rPr>
        <w:t> </w:t>
      </w:r>
      <w:r>
        <w:rPr/>
        <w:t>A</w:t>
      </w:r>
      <w:r>
        <w:rPr>
          <w:spacing w:val="-7"/>
        </w:rPr>
        <w:t> </w:t>
      </w:r>
      <w:r>
        <w:rPr/>
        <w:t>SAZBY</w:t>
      </w:r>
      <w:r>
        <w:rPr>
          <w:spacing w:val="-3"/>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774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822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4"/>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00"/>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2024-09-05T05:32:42Z</dcterms:created>
  <dcterms:modified xsi:type="dcterms:W3CDTF">2024-09-05T05:32:42Z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pro Microsoft 365</vt:lpwstr>
  </property>
  <property fmtid="{D5CDD505-2E9C-101B-9397-08002B2CF9AE}" pid="4" name="LastSaved">
    <vt:filetime>2024-09-05T00:00:00Z</vt:filetime>
  </property>
</Properties>
</file>