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7D" w:rsidRDefault="00906C12">
      <w:pPr>
        <w:pStyle w:val="Titulekobrzku"/>
        <w:framePr w:w="1256" w:h="723" w:wrap="around" w:hAnchor="margin" w:x="1221" w:y="-623"/>
        <w:shd w:val="clear" w:color="auto" w:fill="auto"/>
        <w:ind w:left="20"/>
      </w:pPr>
      <w:r>
        <w:rPr>
          <w:spacing w:val="0"/>
        </w:rPr>
        <w:t xml:space="preserve">Sokolovská 278 </w:t>
      </w:r>
      <w:r>
        <w:rPr>
          <w:rStyle w:val="Titulekobrzku8ptNetundkovn0ptExact"/>
        </w:rPr>
        <w:t xml:space="preserve">190 00 Praha 9 </w:t>
      </w:r>
      <w:r>
        <w:rPr>
          <w:spacing w:val="0"/>
        </w:rPr>
        <w:t>IČ:70856508</w:t>
      </w:r>
    </w:p>
    <w:p w:rsidR="00450F7D" w:rsidRDefault="00906C12">
      <w:pPr>
        <w:framePr w:w="1397" w:h="1174" w:wrap="around" w:hAnchor="margin" w:x="-370" w:y="-83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"C:\\Users\\mstriegl\\AppData\\Local\\Temp\\FineReader11.00\\media\\image1.jpeg"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>
            <v:imagedata r:id="rId7" r:href="rId8"/>
          </v:shape>
        </w:pict>
      </w:r>
      <w:r>
        <w:fldChar w:fldCharType="end"/>
      </w:r>
    </w:p>
    <w:p w:rsidR="00450F7D" w:rsidRDefault="00906C12">
      <w:pPr>
        <w:pStyle w:val="Nadpis10"/>
        <w:keepNext/>
        <w:keepLines/>
        <w:shd w:val="clear" w:color="auto" w:fill="auto"/>
        <w:spacing w:line="280" w:lineRule="exact"/>
        <w:ind w:left="40"/>
      </w:pPr>
      <w:bookmarkStart w:id="0" w:name="bookmark0"/>
      <w:r>
        <w:rPr>
          <w:rStyle w:val="Nadpis11"/>
          <w:b/>
          <w:bCs/>
        </w:rPr>
        <w:t>Smlouva</w:t>
      </w:r>
      <w:r>
        <w:t xml:space="preserve"> č. 1011/2016</w:t>
      </w:r>
      <w:bookmarkEnd w:id="0"/>
    </w:p>
    <w:p w:rsidR="00450F7D" w:rsidRDefault="00906C12">
      <w:pPr>
        <w:pStyle w:val="Nadpis30"/>
        <w:keepNext/>
        <w:keepLines/>
        <w:shd w:val="clear" w:color="auto" w:fill="auto"/>
        <w:spacing w:after="755"/>
        <w:ind w:left="40" w:right="720"/>
      </w:pPr>
      <w:bookmarkStart w:id="1" w:name="bookmark1"/>
      <w:r>
        <w:t xml:space="preserve">o poskytnutí finančních prostředků z rozpočtu Státního fondu dopravní </w:t>
      </w:r>
      <w:r>
        <w:t>infrastruktury na rok 2016</w:t>
      </w:r>
      <w:bookmarkEnd w:id="1"/>
    </w:p>
    <w:p w:rsidR="00450F7D" w:rsidRDefault="00906C12">
      <w:pPr>
        <w:pStyle w:val="Zkladntext20"/>
        <w:shd w:val="clear" w:color="auto" w:fill="auto"/>
        <w:spacing w:before="0" w:after="486"/>
        <w:ind w:firstLine="0"/>
      </w:pPr>
      <w:r>
        <w:rPr>
          <w:rStyle w:val="Zkladntext2Netun"/>
        </w:rPr>
        <w:t xml:space="preserve">Článek 1 </w:t>
      </w:r>
      <w:r>
        <w:t>Smluvní strany</w:t>
      </w:r>
    </w:p>
    <w:p w:rsidR="00450F7D" w:rsidRDefault="00906C12">
      <w:pPr>
        <w:pStyle w:val="Zkladntext20"/>
        <w:shd w:val="clear" w:color="auto" w:fill="auto"/>
        <w:spacing w:before="0" w:after="0" w:line="270" w:lineRule="exact"/>
        <w:ind w:left="40" w:firstLine="0"/>
        <w:jc w:val="left"/>
      </w:pPr>
      <w:r>
        <w:t>Státní fond dopravní infrastruktury</w:t>
      </w:r>
    </w:p>
    <w:p w:rsidR="00450F7D" w:rsidRDefault="00906C12">
      <w:pPr>
        <w:pStyle w:val="Zkladntext21"/>
        <w:shd w:val="clear" w:color="auto" w:fill="auto"/>
        <w:ind w:left="40" w:right="720" w:firstLine="0"/>
      </w:pPr>
      <w:r>
        <w:t xml:space="preserve">Sokolovská 278, 190 00 Praha 9 IČ: 70856508 zastoupený ředitelem </w:t>
      </w:r>
      <w:r>
        <w:rPr>
          <w:rStyle w:val="ZkladntextTun"/>
        </w:rPr>
        <w:t>Ing. Zbyňkem Hořelicou</w:t>
      </w:r>
    </w:p>
    <w:p w:rsidR="00450F7D" w:rsidRDefault="00906C12">
      <w:pPr>
        <w:pStyle w:val="Zkladntext21"/>
        <w:shd w:val="clear" w:color="auto" w:fill="auto"/>
        <w:spacing w:after="280"/>
        <w:ind w:left="40" w:firstLine="0"/>
      </w:pPr>
      <w:r>
        <w:t xml:space="preserve">(dále jen </w:t>
      </w:r>
      <w:r>
        <w:rPr>
          <w:rStyle w:val="ZkladntextKurzva"/>
        </w:rPr>
        <w:t>„poskytovatel“</w:t>
      </w:r>
      <w:r>
        <w:t xml:space="preserve"> nebo „</w:t>
      </w:r>
      <w:r>
        <w:rPr>
          <w:rStyle w:val="ZkladntextKurzva"/>
        </w:rPr>
        <w:t>SFDI</w:t>
      </w:r>
      <w:r>
        <w:t>“)</w:t>
      </w:r>
    </w:p>
    <w:p w:rsidR="00450F7D" w:rsidRDefault="00906C12">
      <w:pPr>
        <w:pStyle w:val="Zkladntext21"/>
        <w:shd w:val="clear" w:color="auto" w:fill="auto"/>
        <w:spacing w:after="206" w:line="220" w:lineRule="exact"/>
        <w:ind w:left="40" w:firstLine="0"/>
      </w:pPr>
      <w:r>
        <w:t>a</w:t>
      </w:r>
    </w:p>
    <w:p w:rsidR="00450F7D" w:rsidRDefault="00906C12">
      <w:pPr>
        <w:pStyle w:val="Zkladntext20"/>
        <w:shd w:val="clear" w:color="auto" w:fill="auto"/>
        <w:spacing w:before="0" w:after="0" w:line="270" w:lineRule="exact"/>
        <w:ind w:left="40" w:firstLine="0"/>
        <w:jc w:val="left"/>
      </w:pPr>
      <w:r>
        <w:t>Obec Svémyslice</w:t>
      </w:r>
    </w:p>
    <w:p w:rsidR="00450F7D" w:rsidRDefault="00906C12">
      <w:pPr>
        <w:pStyle w:val="Zkladntext21"/>
        <w:shd w:val="clear" w:color="auto" w:fill="auto"/>
        <w:ind w:left="40" w:firstLine="0"/>
      </w:pPr>
      <w:r>
        <w:t xml:space="preserve">Svémyslice 18, 250 91 </w:t>
      </w:r>
      <w:r>
        <w:t>Zeleneč v Čechách</w:t>
      </w:r>
    </w:p>
    <w:p w:rsidR="00450F7D" w:rsidRDefault="00906C12">
      <w:pPr>
        <w:pStyle w:val="Zkladntext21"/>
        <w:shd w:val="clear" w:color="auto" w:fill="auto"/>
        <w:ind w:left="40" w:firstLine="0"/>
      </w:pPr>
      <w:r>
        <w:t>IČ: 00639672</w:t>
      </w:r>
    </w:p>
    <w:p w:rsidR="00450F7D" w:rsidRDefault="00906C12">
      <w:pPr>
        <w:pStyle w:val="Zkladntext21"/>
        <w:shd w:val="clear" w:color="auto" w:fill="auto"/>
        <w:ind w:left="40" w:firstLine="0"/>
      </w:pPr>
      <w:r>
        <w:t>zastoupená starostou</w:t>
      </w:r>
    </w:p>
    <w:p w:rsidR="00450F7D" w:rsidRDefault="00906C12">
      <w:pPr>
        <w:pStyle w:val="Zkladntext20"/>
        <w:shd w:val="clear" w:color="auto" w:fill="auto"/>
        <w:spacing w:before="0" w:after="0" w:line="270" w:lineRule="exact"/>
        <w:ind w:left="40" w:firstLine="0"/>
        <w:jc w:val="left"/>
      </w:pPr>
      <w:r>
        <w:t>Pavlem Ho jerem</w:t>
      </w:r>
    </w:p>
    <w:p w:rsidR="00450F7D" w:rsidRDefault="00906C12">
      <w:pPr>
        <w:pStyle w:val="Zkladntext30"/>
        <w:shd w:val="clear" w:color="auto" w:fill="auto"/>
        <w:spacing w:after="477"/>
        <w:ind w:left="40" w:firstLine="0"/>
      </w:pPr>
      <w:r>
        <w:rPr>
          <w:rStyle w:val="Zkladntext3Nekurzva"/>
        </w:rPr>
        <w:t xml:space="preserve">(dále jen </w:t>
      </w:r>
      <w:r>
        <w:t>„příjemce “)</w:t>
      </w:r>
    </w:p>
    <w:p w:rsidR="00450F7D" w:rsidRDefault="00906C12">
      <w:pPr>
        <w:pStyle w:val="Zkladntext21"/>
        <w:shd w:val="clear" w:color="auto" w:fill="auto"/>
        <w:spacing w:after="283" w:line="274" w:lineRule="exact"/>
        <w:ind w:left="40" w:right="20" w:firstLine="0"/>
        <w:jc w:val="both"/>
      </w:pPr>
      <w:r>
        <w:t>uzavřely níže uvedeného dne, měsíce a roku v souladu s § 1746 odst. 2) zák. č. 89/2012 Sb., občanský zákoník,</w:t>
      </w:r>
    </w:p>
    <w:p w:rsidR="00450F7D" w:rsidRDefault="00906C12">
      <w:pPr>
        <w:pStyle w:val="Zkladntext20"/>
        <w:shd w:val="clear" w:color="auto" w:fill="auto"/>
        <w:spacing w:before="0" w:after="423" w:line="220" w:lineRule="exact"/>
        <w:ind w:firstLine="0"/>
      </w:pPr>
      <w:r>
        <w:rPr>
          <w:rStyle w:val="Zkladntext2dkovn3pt"/>
          <w:b/>
          <w:bCs/>
        </w:rPr>
        <w:t>tuto Smlouvu:</w:t>
      </w:r>
    </w:p>
    <w:p w:rsidR="00450F7D" w:rsidRDefault="00906C12">
      <w:pPr>
        <w:pStyle w:val="Zkladntext20"/>
        <w:shd w:val="clear" w:color="auto" w:fill="auto"/>
        <w:spacing w:before="0" w:after="529" w:line="281" w:lineRule="exact"/>
        <w:ind w:firstLine="0"/>
      </w:pPr>
      <w:r>
        <w:rPr>
          <w:rStyle w:val="Zkladntext2Netun"/>
        </w:rPr>
        <w:t xml:space="preserve">Článek 2 </w:t>
      </w:r>
      <w:r>
        <w:t>Účel Smlouvy</w:t>
      </w:r>
    </w:p>
    <w:p w:rsidR="00450F7D" w:rsidRDefault="00906C12">
      <w:pPr>
        <w:pStyle w:val="Zkladntext21"/>
        <w:shd w:val="clear" w:color="auto" w:fill="auto"/>
        <w:spacing w:after="216" w:line="220" w:lineRule="exact"/>
        <w:ind w:left="40" w:firstLine="0"/>
      </w:pPr>
      <w:r>
        <w:t>Účelem této Smlouvy</w:t>
      </w:r>
      <w:r>
        <w:t xml:space="preserve"> je</w:t>
      </w:r>
    </w:p>
    <w:p w:rsidR="00450F7D" w:rsidRDefault="00906C12">
      <w:pPr>
        <w:pStyle w:val="Zkladntext21"/>
        <w:shd w:val="clear" w:color="auto" w:fill="auto"/>
        <w:ind w:left="700" w:right="20" w:hanging="340"/>
      </w:pPr>
      <w:r>
        <w:t>- zajistit provedení ust. §2 a §3 zákona č. 104/2000 Sb., o Státním fondu dopravní infrastruktury, ve znění pozdějších předpisů (dále jen „zákon č. 104/2000 Sb.“); právně a věcně vymezit mezi smluvními stranami podmínky pro výkon kontroly poskytovatele</w:t>
      </w:r>
      <w:r>
        <w:t xml:space="preserve"> vůči příjemci v případě nakládání s poskytnutými finančními prostředky účelového příspěvku dle této Smlouvy; realizovat schválený rozpočet poskytovatele pro rok 2016.</w:t>
      </w:r>
      <w:r>
        <w:br w:type="page"/>
      </w:r>
    </w:p>
    <w:p w:rsidR="00450F7D" w:rsidRDefault="00906C12">
      <w:pPr>
        <w:pStyle w:val="Zkladntext20"/>
        <w:shd w:val="clear" w:color="auto" w:fill="auto"/>
        <w:spacing w:before="0" w:after="483"/>
        <w:ind w:left="3660" w:right="3600" w:firstLine="620"/>
        <w:jc w:val="left"/>
      </w:pPr>
      <w:r>
        <w:rPr>
          <w:rStyle w:val="Zkladntext2Netun"/>
        </w:rPr>
        <w:lastRenderedPageBreak/>
        <w:t xml:space="preserve">Článek 3 </w:t>
      </w:r>
      <w:bookmarkStart w:id="2" w:name="_GoBack"/>
      <w:bookmarkEnd w:id="2"/>
      <w:r>
        <w:t>Předmět Smlouvy</w:t>
      </w:r>
    </w:p>
    <w:p w:rsidR="00450F7D" w:rsidRDefault="00906C12">
      <w:pPr>
        <w:pStyle w:val="Zkladntext21"/>
        <w:shd w:val="clear" w:color="auto" w:fill="auto"/>
        <w:spacing w:after="240" w:line="274" w:lineRule="exact"/>
        <w:ind w:left="40" w:right="40" w:firstLine="0"/>
        <w:jc w:val="both"/>
      </w:pPr>
      <w:r>
        <w:t xml:space="preserve">V souladu se zákonem č. 104/2000 Sb. a na základě dohody mezi </w:t>
      </w:r>
      <w:r>
        <w:t>smluvními stranami je předmětem této Smlouvy úprava práv a povinností mezi poskytovatelem finančních prostředků a jejich příjemcem</w:t>
      </w:r>
    </w:p>
    <w:p w:rsidR="00450F7D" w:rsidRDefault="00906C12">
      <w:pPr>
        <w:pStyle w:val="Zkladntext30"/>
        <w:shd w:val="clear" w:color="auto" w:fill="auto"/>
        <w:spacing w:after="0" w:line="274" w:lineRule="exact"/>
        <w:ind w:left="380" w:right="40" w:firstLine="0"/>
        <w:jc w:val="both"/>
      </w:pPr>
      <w:r>
        <w:rPr>
          <w:rStyle w:val="Zkladntext3Nekurzva"/>
        </w:rPr>
        <w:t>při poskytování finančních prostředků k účelu vymezenému touto Smlouvou na základě shora citovaného zákona § 2, odst. 1, písm</w:t>
      </w:r>
      <w:r>
        <w:rPr>
          <w:rStyle w:val="Zkladntext3Nekurzva"/>
        </w:rPr>
        <w:t xml:space="preserve">. e), tj. </w:t>
      </w:r>
      <w:r>
        <w:t>financování opatření ke zvýšení bezpečnosti nebo plynulosti dopravy nebo opatření ke zpřístupňování dopravy osobám s omezenou schopností pohybu a orientace;</w:t>
      </w:r>
    </w:p>
    <w:p w:rsidR="00450F7D" w:rsidRDefault="00906C12">
      <w:pPr>
        <w:pStyle w:val="Zkladntext21"/>
        <w:numPr>
          <w:ilvl w:val="0"/>
          <w:numId w:val="1"/>
        </w:numPr>
        <w:shd w:val="clear" w:color="auto" w:fill="auto"/>
        <w:tabs>
          <w:tab w:val="left" w:pos="323"/>
        </w:tabs>
        <w:spacing w:line="274" w:lineRule="exact"/>
        <w:ind w:left="380" w:hanging="340"/>
        <w:jc w:val="both"/>
      </w:pPr>
      <w:r>
        <w:t>při čerpání finančních prostředků;</w:t>
      </w:r>
    </w:p>
    <w:p w:rsidR="00450F7D" w:rsidRDefault="00906C12">
      <w:pPr>
        <w:pStyle w:val="Zkladntext21"/>
        <w:numPr>
          <w:ilvl w:val="0"/>
          <w:numId w:val="1"/>
        </w:numPr>
        <w:shd w:val="clear" w:color="auto" w:fill="auto"/>
        <w:tabs>
          <w:tab w:val="left" w:pos="323"/>
        </w:tabs>
        <w:spacing w:after="523" w:line="274" w:lineRule="exact"/>
        <w:ind w:left="380" w:right="40" w:hanging="340"/>
        <w:jc w:val="both"/>
      </w:pPr>
      <w:r>
        <w:t>při kontrolní činnosti poskytovatele vůči příjemci při</w:t>
      </w:r>
      <w:r>
        <w:t xml:space="preserve"> nakládání s poskytnutými finančními prostředky.</w:t>
      </w:r>
    </w:p>
    <w:p w:rsidR="00450F7D" w:rsidRDefault="00906C12">
      <w:pPr>
        <w:pStyle w:val="Zkladntext21"/>
        <w:shd w:val="clear" w:color="auto" w:fill="auto"/>
        <w:spacing w:line="220" w:lineRule="exact"/>
        <w:ind w:firstLine="0"/>
        <w:jc w:val="center"/>
      </w:pPr>
      <w:r>
        <w:t>Článek 4</w:t>
      </w:r>
    </w:p>
    <w:p w:rsidR="00450F7D" w:rsidRDefault="00906C12">
      <w:pPr>
        <w:pStyle w:val="Zkladntext20"/>
        <w:shd w:val="clear" w:color="auto" w:fill="auto"/>
        <w:spacing w:before="0" w:after="513" w:line="220" w:lineRule="exact"/>
        <w:ind w:firstLine="0"/>
      </w:pPr>
      <w:r>
        <w:t>Účel a výše poskytnutí finančních prostředků</w:t>
      </w:r>
    </w:p>
    <w:p w:rsidR="00450F7D" w:rsidRDefault="00906C12">
      <w:pPr>
        <w:pStyle w:val="Zkladntext21"/>
        <w:numPr>
          <w:ilvl w:val="0"/>
          <w:numId w:val="2"/>
        </w:numPr>
        <w:shd w:val="clear" w:color="auto" w:fill="auto"/>
        <w:spacing w:after="243" w:line="274" w:lineRule="exact"/>
        <w:ind w:left="380" w:right="40" w:hanging="340"/>
        <w:jc w:val="both"/>
      </w:pPr>
      <w:r>
        <w:t xml:space="preserve"> Poskytovatel poskytuje finanční prostředky výlučně na účel specifikovaný touto Smlouvou, tj. na akci </w:t>
      </w:r>
      <w:r>
        <w:rPr>
          <w:rStyle w:val="ZkladntextTun"/>
        </w:rPr>
        <w:t>„Chodník Svémyslice - Zeleneč“ - ISPROFOND 52175101</w:t>
      </w:r>
      <w:r>
        <w:rPr>
          <w:rStyle w:val="ZkladntextTun"/>
        </w:rPr>
        <w:t>94.</w:t>
      </w:r>
    </w:p>
    <w:p w:rsidR="00450F7D" w:rsidRDefault="00906C12">
      <w:pPr>
        <w:pStyle w:val="Zkladntext21"/>
        <w:numPr>
          <w:ilvl w:val="0"/>
          <w:numId w:val="2"/>
        </w:numPr>
        <w:shd w:val="clear" w:color="auto" w:fill="auto"/>
        <w:tabs>
          <w:tab w:val="center" w:pos="7473"/>
          <w:tab w:val="right" w:pos="9005"/>
        </w:tabs>
        <w:ind w:left="380" w:right="40" w:hanging="340"/>
        <w:jc w:val="both"/>
      </w:pPr>
      <w:r>
        <w:t xml:space="preserve"> Finanční prostředky jsou poskytovány v souladu s rozpočtem poskytovatele na rok 2016, ve znění schválených pozměňovacích návrhů, schváleným Poslaneckou sněmovnou Parlamentu České republiky usnesením č. 1001 ze dne 9. prosince</w:t>
      </w:r>
      <w:r>
        <w:tab/>
        <w:t>2015 a</w:t>
      </w:r>
      <w:r>
        <w:tab/>
        <w:t>na základě</w:t>
      </w:r>
    </w:p>
    <w:p w:rsidR="00450F7D" w:rsidRDefault="00906C12">
      <w:pPr>
        <w:pStyle w:val="Zkladntext21"/>
        <w:shd w:val="clear" w:color="auto" w:fill="auto"/>
        <w:tabs>
          <w:tab w:val="center" w:pos="7473"/>
          <w:tab w:val="right" w:pos="9005"/>
        </w:tabs>
        <w:ind w:left="380" w:firstLine="0"/>
        <w:jc w:val="both"/>
      </w:pPr>
      <w:r>
        <w:t>usnesen</w:t>
      </w:r>
      <w:r>
        <w:t>í č. 1058 ze 137. zasedání Výboru SFDI ze dne 14. června</w:t>
      </w:r>
      <w:r>
        <w:tab/>
        <w:t>2016 a</w:t>
      </w:r>
      <w:r>
        <w:tab/>
        <w:t>Rozhodnutí</w:t>
      </w:r>
    </w:p>
    <w:p w:rsidR="00450F7D" w:rsidRDefault="00906C12">
      <w:pPr>
        <w:pStyle w:val="Zkladntext21"/>
        <w:numPr>
          <w:ilvl w:val="0"/>
          <w:numId w:val="3"/>
        </w:numPr>
        <w:shd w:val="clear" w:color="auto" w:fill="auto"/>
        <w:spacing w:after="283" w:line="274" w:lineRule="exact"/>
        <w:ind w:left="380" w:right="40" w:firstLine="0"/>
        <w:jc w:val="both"/>
      </w:pPr>
      <w:r>
        <w:t xml:space="preserve"> poskytnutí finančních prostředků z rozpočtu SFDI pro rok 2016 ze dne 20. června 2016, které je Přílohou č. 1 této Smlouvy.</w:t>
      </w:r>
    </w:p>
    <w:p w:rsidR="00450F7D" w:rsidRDefault="00906C12">
      <w:pPr>
        <w:pStyle w:val="Zkladntext21"/>
        <w:numPr>
          <w:ilvl w:val="0"/>
          <w:numId w:val="2"/>
        </w:numPr>
        <w:shd w:val="clear" w:color="auto" w:fill="auto"/>
        <w:spacing w:after="253" w:line="220" w:lineRule="exact"/>
        <w:ind w:left="380" w:hanging="340"/>
        <w:jc w:val="both"/>
      </w:pPr>
      <w:r>
        <w:t xml:space="preserve"> V roce 2016 poskytne poskytovatel příjemci k výše vymezenému účelu maximálně částku</w:t>
      </w:r>
    </w:p>
    <w:p w:rsidR="00450F7D" w:rsidRDefault="00906C12">
      <w:pPr>
        <w:pStyle w:val="Zkladntext20"/>
        <w:shd w:val="clear" w:color="auto" w:fill="auto"/>
        <w:spacing w:before="0" w:after="0" w:line="220" w:lineRule="exact"/>
        <w:ind w:firstLine="0"/>
      </w:pPr>
      <w:r>
        <w:rPr>
          <w:rStyle w:val="Zkladntext22"/>
          <w:b/>
          <w:bCs/>
        </w:rPr>
        <w:t>3 486 000 Kč</w:t>
      </w:r>
    </w:p>
    <w:p w:rsidR="00450F7D" w:rsidRDefault="00906C12">
      <w:pPr>
        <w:pStyle w:val="Zkladntext20"/>
        <w:shd w:val="clear" w:color="auto" w:fill="auto"/>
        <w:spacing w:before="0" w:after="213" w:line="220" w:lineRule="exact"/>
        <w:ind w:firstLine="0"/>
      </w:pPr>
      <w:r>
        <w:rPr>
          <w:rStyle w:val="Zkladntext22"/>
          <w:b/>
          <w:bCs/>
        </w:rPr>
        <w:t>(slovy: třimilionvčtvřistaosmdesátšesttisíckorunčeskvch)</w:t>
      </w:r>
    </w:p>
    <w:p w:rsidR="00450F7D" w:rsidRDefault="00906C12">
      <w:pPr>
        <w:pStyle w:val="Zkladntext21"/>
        <w:shd w:val="clear" w:color="auto" w:fill="auto"/>
        <w:ind w:left="380" w:right="40" w:firstLine="0"/>
        <w:jc w:val="both"/>
      </w:pPr>
      <w:r>
        <w:t xml:space="preserve">která odpovídá </w:t>
      </w:r>
      <w:r>
        <w:rPr>
          <w:rStyle w:val="ZkladntextTun"/>
        </w:rPr>
        <w:t xml:space="preserve">84,99 </w:t>
      </w:r>
      <w:r>
        <w:t>% souhrnu celkových uznatelných nákladů stavební části akce, které činí 4 101 70</w:t>
      </w:r>
      <w:r>
        <w:t>9,76 Kč vč. DPH po odečtu neuznatelných nákladů uvedených v Příloze č. 2 této Smlouvy (Rozprostření omice, založení trávníku, osivo, chemické odplevelení, svodidlo, osazení záhonové obruby ocelové, osazení betonových a železobet. prefabrikátů, VRN - vytyče</w:t>
      </w:r>
      <w:r>
        <w:t>ní sítí, geodetické práce a projektová dokumentace) ve výši</w:t>
      </w:r>
    </w:p>
    <w:p w:rsidR="00450F7D" w:rsidRDefault="00906C12">
      <w:pPr>
        <w:pStyle w:val="Zkladntext21"/>
        <w:numPr>
          <w:ilvl w:val="0"/>
          <w:numId w:val="3"/>
        </w:numPr>
        <w:shd w:val="clear" w:color="auto" w:fill="auto"/>
        <w:spacing w:after="240"/>
        <w:ind w:left="380" w:right="40" w:firstLine="0"/>
        <w:jc w:val="both"/>
      </w:pPr>
      <w:r>
        <w:t xml:space="preserve"> 645 790,24 Kč vč. DPH z celkové ceny 5 747 500,00 Kč vč. DPH, vyplývající ze </w:t>
      </w:r>
      <w:r>
        <w:rPr>
          <w:rStyle w:val="ZkladntextKurzva"/>
        </w:rPr>
        <w:t>Smlouvy o dílo se zhotovitelem STRABAG, a.s. ze dne 27. 6. 2016,</w:t>
      </w:r>
      <w:r>
        <w:t xml:space="preserve"> která je uložena v jedné verzi u poskytovatele a v je</w:t>
      </w:r>
      <w:r>
        <w:t>dné verzi u příjemce. Příjemce prohlašuje, že tento zhotovitel byl vybrán v souladu se zákonem č. 137/2006 Sb., o veřejných zakázkách, ve znění pozdějších předpisů (dále jen „ZVZ“).</w:t>
      </w:r>
    </w:p>
    <w:p w:rsidR="00450F7D" w:rsidRDefault="00906C12">
      <w:pPr>
        <w:pStyle w:val="Zkladntext21"/>
        <w:numPr>
          <w:ilvl w:val="0"/>
          <w:numId w:val="2"/>
        </w:numPr>
        <w:shd w:val="clear" w:color="auto" w:fill="auto"/>
        <w:spacing w:after="477"/>
        <w:ind w:left="380" w:right="40" w:hanging="340"/>
        <w:jc w:val="both"/>
      </w:pPr>
      <w:r>
        <w:t xml:space="preserve"> V odstavci 3 uvedená částka poskytovaných prostředků je nepřekročitelná. </w:t>
      </w:r>
      <w:r>
        <w:t xml:space="preserve">V případě, že v průběhu realizace akce dojde ke snížení celkových uznatelných nákladů stavební části akce uvedených v odst. 3, budou příjemci poskytnuty finanční prostředky maximálně ve výši </w:t>
      </w:r>
      <w:r>
        <w:rPr>
          <w:rStyle w:val="ZkladntextTun"/>
        </w:rPr>
        <w:t xml:space="preserve">85 </w:t>
      </w:r>
      <w:r>
        <w:t>% snížených celkových uznatelných nákladů stavební části akce.</w:t>
      </w:r>
      <w:r>
        <w:t xml:space="preserve"> Finanční prostředky poskytnuté nad uvedený procentuální limit při snížení souhrnu uznatelných nákladů stavební části akce je příjemce povinen po provedení </w:t>
      </w:r>
      <w:r>
        <w:rPr>
          <w:rStyle w:val="ZkladntextKurzva"/>
        </w:rPr>
        <w:t>závěrečného vyhodnocení akce</w:t>
      </w:r>
      <w:r>
        <w:t xml:space="preserve"> poskytovateli vrátit. V případě, že v průběhu </w:t>
      </w:r>
      <w:r>
        <w:lastRenderedPageBreak/>
        <w:t>realizace akce dojde ke z</w:t>
      </w:r>
      <w:r>
        <w:t>výšení souhrnu uznatelných nákladů stavební části akce, budou finanční prostředky poskytnuty maximálně v částce uvedené v odst. 3 bez vazby na stanovený procentuální limit podílu poskytovaných finančních prostředků na souhrnu uznatelných nákladů stavební č</w:t>
      </w:r>
      <w:r>
        <w:t>ásti akce uvedených v odst. 3.</w:t>
      </w:r>
    </w:p>
    <w:p w:rsidR="00450F7D" w:rsidRDefault="00906C12">
      <w:pPr>
        <w:pStyle w:val="Zkladntext20"/>
        <w:shd w:val="clear" w:color="auto" w:fill="auto"/>
        <w:spacing w:before="0" w:after="523" w:line="274" w:lineRule="exact"/>
        <w:ind w:left="40" w:firstLine="0"/>
      </w:pPr>
      <w:r>
        <w:rPr>
          <w:rStyle w:val="Zkladntext2Netun"/>
        </w:rPr>
        <w:t xml:space="preserve">Článek 5 </w:t>
      </w:r>
      <w:r>
        <w:t>Prohlášení příjemce</w:t>
      </w:r>
    </w:p>
    <w:p w:rsidR="00450F7D" w:rsidRDefault="00906C12">
      <w:pPr>
        <w:pStyle w:val="Zkladntext21"/>
        <w:shd w:val="clear" w:color="auto" w:fill="auto"/>
        <w:spacing w:after="193" w:line="220" w:lineRule="exact"/>
        <w:ind w:left="340" w:hanging="340"/>
        <w:jc w:val="both"/>
      </w:pPr>
      <w:r>
        <w:t>Příjemce prohlašuje, že</w:t>
      </w:r>
    </w:p>
    <w:p w:rsidR="00450F7D" w:rsidRDefault="00906C12">
      <w:pPr>
        <w:pStyle w:val="Zkladntext21"/>
        <w:numPr>
          <w:ilvl w:val="0"/>
          <w:numId w:val="4"/>
        </w:numPr>
        <w:shd w:val="clear" w:color="auto" w:fill="auto"/>
        <w:spacing w:after="240" w:line="274" w:lineRule="exact"/>
        <w:ind w:left="340" w:right="60" w:hanging="340"/>
        <w:jc w:val="both"/>
      </w:pPr>
      <w:r>
        <w:t xml:space="preserve"> zřídil a má u České národní banky (dále jen „ČNB“) otevřen účet č. </w:t>
      </w:r>
      <w:r>
        <w:rPr>
          <w:rStyle w:val="ZkladntextTun"/>
        </w:rPr>
        <w:t xml:space="preserve">2006-8814201/0710 </w:t>
      </w:r>
      <w:r>
        <w:t xml:space="preserve">výhradně určený ve prospěch financování akce </w:t>
      </w:r>
      <w:r>
        <w:rPr>
          <w:rStyle w:val="ZkladntextTun"/>
        </w:rPr>
        <w:t xml:space="preserve">„Chodník Svémyslice - Zeleneč“ - ISPROFOND 5217510194 </w:t>
      </w:r>
      <w:r>
        <w:t>z rozpočtu poskytovatele dle této Smlouvy;</w:t>
      </w:r>
    </w:p>
    <w:p w:rsidR="00450F7D" w:rsidRDefault="00906C12">
      <w:pPr>
        <w:pStyle w:val="Zkladntext21"/>
        <w:numPr>
          <w:ilvl w:val="0"/>
          <w:numId w:val="4"/>
        </w:numPr>
        <w:shd w:val="clear" w:color="auto" w:fill="auto"/>
        <w:spacing w:after="523" w:line="274" w:lineRule="exact"/>
        <w:ind w:left="340" w:right="60" w:hanging="340"/>
        <w:jc w:val="both"/>
      </w:pPr>
      <w:r>
        <w:t xml:space="preserve"> na tuto akci vynaloží vlastní prostředky ve výši odpovídající nejméně </w:t>
      </w:r>
      <w:r>
        <w:rPr>
          <w:rStyle w:val="ZkladntextTun"/>
        </w:rPr>
        <w:t xml:space="preserve">15,01 </w:t>
      </w:r>
      <w:r>
        <w:t>% celkových uznatelných nákladů stavební části akce uvedených v odst. 3 čl. 4. Sou</w:t>
      </w:r>
      <w:r>
        <w:t>časně příjemce prohlašuje, že čerpání vlastních prostředků bude upřednostněno před čerpáním finančních prostředků poskytovatele. Při snížení celkových uznatelných nákladů stavební části akce uvedených v čl. 4 odst. 3 bude podíl vlastních (jiných) prostředk</w:t>
      </w:r>
      <w:r>
        <w:t>ů příjemce na akci upraven ve vazbě na úpravu výše podílu poskytovaných finančních prostředků pro tuto akci dle čl. 4 odst. 4.</w:t>
      </w:r>
    </w:p>
    <w:p w:rsidR="00450F7D" w:rsidRDefault="00906C12">
      <w:pPr>
        <w:pStyle w:val="Zkladntext21"/>
        <w:shd w:val="clear" w:color="auto" w:fill="auto"/>
        <w:spacing w:after="13" w:line="220" w:lineRule="exact"/>
        <w:ind w:left="40" w:firstLine="0"/>
        <w:jc w:val="center"/>
      </w:pPr>
      <w:r>
        <w:t>Článek 6</w:t>
      </w:r>
    </w:p>
    <w:p w:rsidR="00450F7D" w:rsidRDefault="00906C12">
      <w:pPr>
        <w:pStyle w:val="Zkladntext20"/>
        <w:shd w:val="clear" w:color="auto" w:fill="auto"/>
        <w:spacing w:before="0" w:after="513" w:line="220" w:lineRule="exact"/>
        <w:ind w:left="40" w:firstLine="0"/>
      </w:pPr>
      <w:r>
        <w:t>Poskytování finančních prostředků</w:t>
      </w:r>
    </w:p>
    <w:p w:rsidR="00450F7D" w:rsidRDefault="00906C12">
      <w:pPr>
        <w:pStyle w:val="Zkladntext21"/>
        <w:numPr>
          <w:ilvl w:val="0"/>
          <w:numId w:val="5"/>
        </w:numPr>
        <w:shd w:val="clear" w:color="auto" w:fill="auto"/>
        <w:tabs>
          <w:tab w:val="left" w:pos="335"/>
        </w:tabs>
        <w:spacing w:after="237"/>
        <w:ind w:left="340" w:right="60" w:hanging="340"/>
        <w:jc w:val="both"/>
      </w:pPr>
      <w:r>
        <w:t>Finanční prostředky poskytovatele určené na financování v souladu s touto Smlouvou převádí poskytovatel ze svého účtu výhradně na účet příjemce specifikovaný v čl. 5 této Smlouvy na základě žádostí příjemce o uvolnění finančních prostředků a dle vývoje pří</w:t>
      </w:r>
      <w:r>
        <w:t xml:space="preserve">jmové stránky běžného účtu poskytovatele. Žádost o uvolnění finančních prostředků, podepsanou osobou oprávněnou za příjemce ve věcech uvolňování finančních prostředků jednat, předkládá příjemce podle své skutečné potřeby finančních prostředků v návaznosti </w:t>
      </w:r>
      <w:r>
        <w:t>na obdržené faktury, pro jejichž úhradu se požadavek na uvolnění finančních prostředků předkládá a které mají být příjemcem v souladu s účelem této Smlouvy ve lhůtě jejich splatnosti proplaceny. V žádosti o uvolnění finančních prostředků příjemce uvede náz</w:t>
      </w:r>
      <w:r>
        <w:t xml:space="preserve">ev akce, na kterou mají být finanční prostředky uvolněny, číslo ISPROFOND, požadovanou částku, číslo(a) faktury (faktur), která(é) má (mají) být z uvolněných finančních prostředků uhrazena(y) a k žádosti doloží kopii(e) této faktury (těchto faktur) včetně </w:t>
      </w:r>
      <w:r>
        <w:t>soupisu provedených prací. U každé položky uvedené v soupisu provedených prací je příjemce povinen zřetelně vyznačit, zda se jedná o položku uznatelnou (U) nebo neuznatelnou (N) a vícepráce. Současně k žádosti doloží užití svých finančních prostředků pro t</w:t>
      </w:r>
      <w:r>
        <w:t>uto akci ve smyslu prohlášení uvedeného v čl. 5, odst. 2 a připojí čestné prohlášení podepsané odpovědnou osobou oprávněnou jménem či za příjemce jednat, ve kterém tato osoba osvědčí věcnou správnost fakturovaných částek a jejich soulad s financovaným účel</w:t>
      </w:r>
      <w:r>
        <w:t>em. V případě úhrady více faktur je příjemce povinen předložit k žádosti o uvolnění finančních prostředků soupisku těchto faktur. Vzor „soupisky faktur“ je uveden v příloze platných Pravidel pro financování programů, staveb a akcí z rozpočtu Státního fondu</w:t>
      </w:r>
      <w:r>
        <w:t xml:space="preserve"> dopravní infrastruktury (dále jen „Pravidla“), vydaných poskytovatelem a zveřejněných na </w:t>
      </w:r>
      <w:hyperlink r:id="rId9" w:history="1">
        <w:r>
          <w:rPr>
            <w:rStyle w:val="Hypertextovodkaz"/>
          </w:rPr>
          <w:t>www.sfdi.cz</w:t>
        </w:r>
      </w:hyperlink>
      <w:r>
        <w:rPr>
          <w:lang w:val="en-US" w:eastAsia="en-US" w:bidi="en-US"/>
        </w:rPr>
        <w:t xml:space="preserve">. </w:t>
      </w:r>
      <w:r>
        <w:t>Pokud nebude žádost řádně vyplněna a doložena přílohami dle výše uvedených požadavků, nebudou požadované finanční prostř</w:t>
      </w:r>
      <w:r>
        <w:t>edky uvolněny.</w:t>
      </w:r>
    </w:p>
    <w:p w:rsidR="00450F7D" w:rsidRDefault="00906C12">
      <w:pPr>
        <w:pStyle w:val="Zkladntext21"/>
        <w:numPr>
          <w:ilvl w:val="0"/>
          <w:numId w:val="5"/>
        </w:numPr>
        <w:shd w:val="clear" w:color="auto" w:fill="auto"/>
        <w:spacing w:line="274" w:lineRule="exact"/>
        <w:ind w:left="400" w:right="40" w:hanging="360"/>
        <w:jc w:val="both"/>
      </w:pPr>
      <w:r>
        <w:t xml:space="preserve"> Příjemce je povinen za účelem sledování poskytnutých transferů a půjček veřejným rozpočtům </w:t>
      </w:r>
      <w:r>
        <w:lastRenderedPageBreak/>
        <w:t>územní úrovně identifikovat příslušné platby z rozpočtu SFDI účelovými znaky. Pro rok 2016 platí dle číselníku Ministerstva financí České republiky (</w:t>
      </w:r>
      <w:r>
        <w:t>dále jen „MF ČR“) tento účelový znak:</w:t>
      </w:r>
    </w:p>
    <w:p w:rsidR="00450F7D" w:rsidRDefault="00906C12">
      <w:pPr>
        <w:pStyle w:val="Zkladntext21"/>
        <w:shd w:val="clear" w:color="auto" w:fill="auto"/>
        <w:spacing w:line="220" w:lineRule="exact"/>
        <w:ind w:left="400" w:firstLine="0"/>
        <w:jc w:val="both"/>
      </w:pPr>
      <w:r>
        <w:t>č. 91628 - Financování dopravní infrastruktury - investice</w:t>
      </w:r>
    </w:p>
    <w:p w:rsidR="00450F7D" w:rsidRDefault="00906C12">
      <w:pPr>
        <w:pStyle w:val="Zkladntext21"/>
        <w:shd w:val="clear" w:color="auto" w:fill="auto"/>
        <w:spacing w:after="240" w:line="274" w:lineRule="exact"/>
        <w:ind w:left="400" w:right="40" w:firstLine="0"/>
        <w:jc w:val="both"/>
      </w:pPr>
      <w:r>
        <w:t>Pod tímto účelovým znakem budou zahrnuty všechny investiční (kapitálové) prostředky, které budou poskytnuty na základě této Smlouvy z rozpočtu SFDI příjemci př</w:t>
      </w:r>
      <w:r>
        <w:t>íspěvku jako transfery obcím.</w:t>
      </w:r>
    </w:p>
    <w:p w:rsidR="00450F7D" w:rsidRDefault="00906C12">
      <w:pPr>
        <w:pStyle w:val="Zkladntext21"/>
        <w:numPr>
          <w:ilvl w:val="0"/>
          <w:numId w:val="5"/>
        </w:numPr>
        <w:shd w:val="clear" w:color="auto" w:fill="auto"/>
        <w:spacing w:after="243" w:line="274" w:lineRule="exact"/>
        <w:ind w:left="400" w:right="40" w:hanging="360"/>
        <w:jc w:val="both"/>
      </w:pPr>
      <w:r>
        <w:t xml:space="preserve"> Poskytovatel si vyhrazuje právo v mimořádných případech, jež budou odůvodněny a po předchozím písemném upozornění příjemce, jím požadované platby odložit, případně upravit výši požadovaných plateb.</w:t>
      </w:r>
    </w:p>
    <w:p w:rsidR="00450F7D" w:rsidRDefault="00906C12">
      <w:pPr>
        <w:pStyle w:val="Zkladntext21"/>
        <w:numPr>
          <w:ilvl w:val="0"/>
          <w:numId w:val="5"/>
        </w:numPr>
        <w:shd w:val="clear" w:color="auto" w:fill="auto"/>
        <w:spacing w:after="520"/>
        <w:ind w:left="400" w:right="40" w:hanging="360"/>
        <w:jc w:val="both"/>
      </w:pPr>
      <w:r>
        <w:t xml:space="preserve"> Finanční prostředky poskyt</w:t>
      </w:r>
      <w:r>
        <w:t>ované na základě této Smlouvy na účet příjemce uvedený v článku 5 náleží poskytovateli až do doby jejich skutečného čerpání v souladu s účelem, ke kterému jsou poskytovány, tj. do odepsání z účtu příjemce ve prospěch prováděné platby v souladu s účelem Sml</w:t>
      </w:r>
      <w:r>
        <w:t xml:space="preserve">ouvy. Poskytované finanční prostředky nepřecházejí připsáním na účet příjemce do vlastnictví příjemce, nestávají se součástí majetku příjemce, se kterým hospodaří a příjemce je povinen provést taková opatření, aby nemohly být předmětem výkonu práv třetích </w:t>
      </w:r>
      <w:r>
        <w:t>subjektů.</w:t>
      </w:r>
    </w:p>
    <w:p w:rsidR="00450F7D" w:rsidRDefault="00906C12">
      <w:pPr>
        <w:pStyle w:val="Zkladntext21"/>
        <w:shd w:val="clear" w:color="auto" w:fill="auto"/>
        <w:spacing w:after="16" w:line="220" w:lineRule="exact"/>
        <w:ind w:left="20" w:firstLine="0"/>
        <w:jc w:val="center"/>
      </w:pPr>
      <w:r>
        <w:t>Článek 7</w:t>
      </w:r>
    </w:p>
    <w:p w:rsidR="00450F7D" w:rsidRDefault="00906C12">
      <w:pPr>
        <w:pStyle w:val="Nadpis50"/>
        <w:keepNext/>
        <w:keepLines/>
        <w:shd w:val="clear" w:color="auto" w:fill="auto"/>
        <w:spacing w:before="0" w:after="549" w:line="220" w:lineRule="exact"/>
        <w:ind w:left="20"/>
      </w:pPr>
      <w:bookmarkStart w:id="3" w:name="bookmark2"/>
      <w:r>
        <w:t>Podmínky čerpání poskytnutých finančních prostředků</w:t>
      </w:r>
      <w:bookmarkEnd w:id="3"/>
    </w:p>
    <w:p w:rsidR="00450F7D" w:rsidRDefault="00906C12">
      <w:pPr>
        <w:pStyle w:val="Zkladntext30"/>
        <w:numPr>
          <w:ilvl w:val="0"/>
          <w:numId w:val="6"/>
        </w:numPr>
        <w:shd w:val="clear" w:color="auto" w:fill="auto"/>
        <w:tabs>
          <w:tab w:val="left" w:pos="476"/>
        </w:tabs>
        <w:spacing w:after="216" w:line="220" w:lineRule="exact"/>
        <w:ind w:left="400"/>
        <w:jc w:val="both"/>
      </w:pPr>
      <w:r>
        <w:rPr>
          <w:rStyle w:val="Zkladntext31"/>
          <w:i/>
          <w:iCs/>
        </w:rPr>
        <w:t>Práva a povinnosti příjemce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0"/>
        <w:ind w:left="400" w:right="40" w:hanging="360"/>
        <w:jc w:val="both"/>
      </w:pPr>
      <w:r>
        <w:t xml:space="preserve"> Příjemce se zavazuje nakládat s poskytnutými finančními prostředky efektivně a hospodárně dle účelu jejich užití stanoveného touto Smlouvou a s péčí řádného hospodáře.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0"/>
        <w:ind w:left="400" w:right="40" w:hanging="360"/>
        <w:jc w:val="both"/>
      </w:pPr>
      <w:r>
        <w:t xml:space="preserve"> Příjemce je povinen z poskytnutých finančních prostředků provádět úhradu svých nákladů</w:t>
      </w:r>
      <w:r>
        <w:t xml:space="preserve"> odpovídajících účelu vymezenému touto Smlouvou, tj. úhradu faktur nebo jejich části, ve vztahu ke kterým byla předložena žádost o uvolnění finančních prostředků dle čl. 6 odst. 1 této Smlouvy, výhradně prostřednictvím účtu uvedeného v čl. 5 této Smlouvy. </w:t>
      </w:r>
      <w:r>
        <w:t>Učet lze využívat výlučně pro prostředky poskytnuté dle této Smlouvy a příjemce jej nemůže použít pro jiné platby nebo pro jiné své finanční prostředky.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37"/>
        <w:ind w:left="400" w:right="40" w:hanging="360"/>
        <w:jc w:val="both"/>
      </w:pPr>
      <w:r>
        <w:t xml:space="preserve"> Příjemce se zavazuje čerpat z uvedeného bankovního účtu vedeného u ČNB pouze takovou výši finančních p</w:t>
      </w:r>
      <w:r>
        <w:t>rostředků, která odpovídá schválenému rozpočtu akce a která souhlasí s výší nezbytně nutných nákladů, které příjemce účelově vynaloží na realizaci plnění dle čl. 3 a 4 této Smlouvy a dle zákona č. 104/2000 Sb.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0" w:line="274" w:lineRule="exact"/>
        <w:ind w:left="400" w:right="40"/>
        <w:jc w:val="both"/>
      </w:pPr>
      <w:r>
        <w:t xml:space="preserve"> Příjemce se zavazuje vést o čerpání a užití p</w:t>
      </w:r>
      <w:r>
        <w:t xml:space="preserve">oskytnutých finančních prostředků průkaznou účetní evidenci tak, aby bylo zřejmé čerpám finančních prostředků v souladu s touto Smlouvou v návaznosti na účel, pro který se poskytují. Tuto evidenci je povinen příjemce uchovávat po dobu pěti let od ukončení </w:t>
      </w:r>
      <w:r>
        <w:t>akce, na kterou jsou finanční prostředky poskytovány. Při vedení této účetní evidence je příjemce povinen řídit se zákonem č. 563/1991 Sb., o účetnictví, ve znění pozdějších předpisů a metodickými pokyny vydanými poskytovatelem.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0" w:line="274" w:lineRule="exact"/>
        <w:ind w:left="400" w:right="40"/>
        <w:jc w:val="both"/>
      </w:pPr>
      <w:r>
        <w:t xml:space="preserve"> Příjemce provede za kalend</w:t>
      </w:r>
      <w:r>
        <w:t xml:space="preserve">ářní rok 2016 </w:t>
      </w:r>
      <w:r>
        <w:rPr>
          <w:rStyle w:val="ZkladntextKurzva"/>
        </w:rPr>
        <w:t>zúčtování zálohově poskytnutých finančních prostředků</w:t>
      </w:r>
      <w:r>
        <w:t xml:space="preserve"> čerpaných na základě této Smlouvy. Toto zúčtování je povinen předložit poskytovateli v termínu stanoveném v metodickém pokynu poskytovatele. Rozsah, forma a termín zúčtování bude stanoven </w:t>
      </w:r>
      <w:r>
        <w:t xml:space="preserve">metodickým pokynem vydaným poskytovatelem, který bude příjemci zaslán. Příjemce se </w:t>
      </w:r>
      <w:r>
        <w:lastRenderedPageBreak/>
        <w:t xml:space="preserve">zavazuje </w:t>
      </w:r>
      <w:r>
        <w:rPr>
          <w:rStyle w:val="ZkladntextKurzva"/>
        </w:rPr>
        <w:t>vrátit kdatu,</w:t>
      </w:r>
      <w:r>
        <w:t xml:space="preserve"> které určí poskytovatel metodickým pokynem, na účet poskytovatele č. </w:t>
      </w:r>
      <w:r>
        <w:rPr>
          <w:rStyle w:val="ZkladntextTun"/>
        </w:rPr>
        <w:t xml:space="preserve">9324001/0710 </w:t>
      </w:r>
      <w:r>
        <w:t>vedený ČNB veškeré k 31. 12.2016 v souladu s účelem této smlouvy nev</w:t>
      </w:r>
      <w:r>
        <w:t>yčerpané prostředky ze zálohově poskytnutých finančních prostředků. Nesplnění této povinnosti je porušením rozpočtové kázně ve smyslu § 44 odst. 1 písm. b) zákona č. 218/2000 Sb., o rozpočtových pravidlech a o změně některých souvisejících zákonů (rozpočto</w:t>
      </w:r>
      <w:r>
        <w:t>vá pravidla), ve znění pozdějších předpisů (dále jen „rozpočtová pravidla“), a bude při něm postupováno podle § 44a rozpočtových pravidel.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0" w:line="274" w:lineRule="exact"/>
        <w:ind w:left="400" w:right="40"/>
        <w:jc w:val="both"/>
      </w:pPr>
      <w:r>
        <w:t xml:space="preserve"> Příjemce souhlasí, aby ČNB průběžně poskytovala informace poskytovateli o stavu finančních toků a o zůstatku na účtu</w:t>
      </w:r>
      <w:r>
        <w:t xml:space="preserve"> uvedeném v článku 5 této Smlouvy.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37" w:line="274" w:lineRule="exact"/>
        <w:ind w:left="400" w:right="40"/>
        <w:jc w:val="both"/>
      </w:pPr>
      <w:r>
        <w:t xml:space="preserve"> Příjemce se zavazuje převést veškeré částky peněžitého plnění nahrazujícího úrok z bankovního účtu specifikovaného v článku 5 této Smlouvy, které obdrží podle § 33 odst. 9 rozpočtových pravidel od MF ČR, ve prospěch poskytovatele na jeho účet č. </w:t>
      </w:r>
      <w:r>
        <w:rPr>
          <w:rStyle w:val="ZkladntextTun"/>
        </w:rPr>
        <w:t>9324001/0</w:t>
      </w:r>
      <w:r>
        <w:rPr>
          <w:rStyle w:val="ZkladntextTun"/>
        </w:rPr>
        <w:t xml:space="preserve">710 </w:t>
      </w:r>
      <w:r>
        <w:t>vedený u ČNB do 10. ledna 2017.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3" w:line="277" w:lineRule="exact"/>
        <w:ind w:left="400" w:right="40"/>
        <w:jc w:val="both"/>
      </w:pPr>
      <w:r>
        <w:t xml:space="preserve"> Příjemce se zavazuje nehradit z poskytnutých finančních prostředků poplatky za vedení bankovního účtu a za provedené bankovní služby.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37" w:line="274" w:lineRule="exact"/>
        <w:ind w:left="400" w:right="40"/>
        <w:jc w:val="both"/>
      </w:pPr>
      <w:r>
        <w:t xml:space="preserve"> Příjemce se zavazuje umožnit poskytovateli pořizování kopií a výpisů dokladů z účetn</w:t>
      </w:r>
      <w:r>
        <w:t>í evidence příjemce v souvislosti s výkonem kontrolní činnosti poskytovatele vztahující se k předmětu smlouvy.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6" w:line="277" w:lineRule="exact"/>
        <w:ind w:left="400" w:right="40"/>
        <w:jc w:val="both"/>
      </w:pPr>
      <w:r>
        <w:t xml:space="preserve"> Příjemce se zavazuje postupovat při přípravě a realizaci financování akce podle platných Pravidel.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37"/>
        <w:ind w:left="400" w:right="40"/>
        <w:jc w:val="both"/>
      </w:pPr>
      <w:r>
        <w:t xml:space="preserve"> Příjemce je povinen při realizaci akce, pro </w:t>
      </w:r>
      <w:r>
        <w:t>kterou čerpá finanční prostředky dle této Smlouvy, postupovat v souladu s technicko-ekonomickými parametry akce uvedenými ve schválené projektové dokumentaci předložené spolu se žádostí o příspěvek, na základě které mu byla schválena výše poskytnutých fina</w:t>
      </w:r>
      <w:r>
        <w:t>nčních prostředků. Příjemce je povinen předem písemně informovat poskytovatele o všech změnách při realizaci akce a tyto změny může provádět pouze s písemným souhlasem poskytovatele a za dodržení postupu dle ZVZ. Vícepráce provedené se souhlasem poskytovat</w:t>
      </w:r>
      <w:r>
        <w:t>ele mimo tuto dokumentaci mohou být financovány z poskytnutých prostředků pouze s předchozím písemným souhlasem poskytovatele v případě, že jejich provedení je potřebné, aby byl dosažen účel, pro který se finanční prostředky poskytují, a na základě Dodatku</w:t>
      </w:r>
      <w:r>
        <w:t xml:space="preserve"> uzavřeného k této Smlouvě, kde bude financování víceprací upraveno, jinak nejsou předmětem financování podle této Smlouvy a k jejich úhradě nesmějí být použity poskytnuté finanční prostředky. Pokud příjemce použije poskytnuté finanční prostředky bez předc</w:t>
      </w:r>
      <w:r>
        <w:t>hozího souhlasu poskytovatele k financování víceprací, bude se jednat o neoprávněné použití poskytnutých finančních prostředků a porušení rozpočtové kázně ve smyslu § 44 odst. 1 písm. b) rozpočtových pravidel.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3" w:line="274" w:lineRule="exact"/>
        <w:ind w:left="380" w:right="60" w:hanging="340"/>
        <w:jc w:val="both"/>
      </w:pPr>
      <w:r>
        <w:t xml:space="preserve"> V případě, že bude z jakéhokoliv důvodu </w:t>
      </w:r>
      <w:r>
        <w:rPr>
          <w:rStyle w:val="ZkladntextKurzva"/>
        </w:rPr>
        <w:t>předč</w:t>
      </w:r>
      <w:r>
        <w:rPr>
          <w:rStyle w:val="ZkladntextKurzva"/>
        </w:rPr>
        <w:t>asně ukončena realizace akce</w:t>
      </w:r>
      <w:r>
        <w:t xml:space="preserve"> financované z finančních prostředků poskytovaných dle této Smlouvy, je příjemce povinen neprodleně, nejpozději do jednoho měsíce ode dne, kdy došlo k předčasnému ukončení realizace akce, o této skutečnosti poskytovatele informo</w:t>
      </w:r>
      <w:r>
        <w:t>vat a předložit mu zprávu o dosažených výsledcích realizace akce, důvodech jejího ukončení a užití finančních prostředků poskytnutých poskytovatelem a vrátit nevyčerpané finanční prostředky, které již byly na akci uvolněny, poskytovateli.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0"/>
        <w:ind w:left="380" w:right="60" w:hanging="340"/>
        <w:jc w:val="both"/>
      </w:pPr>
      <w:r>
        <w:t xml:space="preserve"> Příjemce je povi</w:t>
      </w:r>
      <w:r>
        <w:t xml:space="preserve">nen uvádět v informačních a dalších materiálech (včetně informačních tabulí instalovaných na místě realizované akce nebo instalovaných na místě dokončené stavby) k akcím </w:t>
      </w:r>
      <w:r>
        <w:lastRenderedPageBreak/>
        <w:t>financovaným z finančních prostředků poskytovaných na základě této Smlouvy údaj, že ak</w:t>
      </w:r>
      <w:r>
        <w:t>ce je financována, případně spolufinancována z prostředků Státního fondu dopravní infrastruktury. Současně s touto informací bude na těchto materiálech uváděno i logo poskytovatele, k jehož užití k uvedenému účelu dává poskytovatel tímto souhlas. Logo ke s</w:t>
      </w:r>
      <w:r>
        <w:t xml:space="preserve">tažení pro tyto účely včetně manuálu kjeho užití je k dispozici na </w:t>
      </w:r>
      <w:hyperlink r:id="rId10" w:history="1">
        <w:r>
          <w:rPr>
            <w:rStyle w:val="Hypertextovodkaz"/>
            <w:lang w:val="en-US" w:eastAsia="en-US" w:bidi="en-US"/>
          </w:rPr>
          <w:t>www.sfdi.cz</w:t>
        </w:r>
      </w:hyperlink>
      <w:r>
        <w:rPr>
          <w:lang w:val="en-US" w:eastAsia="en-US" w:bidi="en-US"/>
        </w:rPr>
        <w:t>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ind w:left="380" w:right="60" w:hanging="340"/>
        <w:jc w:val="both"/>
      </w:pPr>
      <w:r>
        <w:t xml:space="preserve"> Příjemce, který je plátcem daně podle § 6 zákona č. 235/2004 Sb., o dani z přidané hodnoty, v platném znění (dále jen "zákon o DPH"</w:t>
      </w:r>
      <w:r>
        <w:t>) nesmí hradit z poskytnutých finančních prostředků daň z přidané hodnoty (dále jen "DPH"), pokud má u přijatých zdanitelných plnění nárok na odpočet daně v plné výši. Jestliže příjemce je plátcem daně, který je povinen krátit nárok na odpočet koeficientem</w:t>
      </w:r>
      <w:r>
        <w:t xml:space="preserve"> podle § 76 zákona o DPH, může hradit DPH z poskytnutých finančních prostředků, ale je povinen vrátit poskytovateli finančních prostředků DPH ve výši poměrné části nároku na odpočet daně odpovídající koeficientu vypočtenému podle § 76 zákona o DPH a to do </w:t>
      </w:r>
      <w:r>
        <w:t>30 dnů po celoročním zúčtování DPH. V tomto termínu předloží poskytovateli rovněž kopii příslušného daňového podání.</w:t>
      </w:r>
    </w:p>
    <w:p w:rsidR="00450F7D" w:rsidRDefault="00906C12">
      <w:pPr>
        <w:pStyle w:val="Zkladntext21"/>
        <w:shd w:val="clear" w:color="auto" w:fill="auto"/>
        <w:spacing w:after="240"/>
        <w:ind w:left="380" w:right="60" w:firstLine="0"/>
        <w:jc w:val="both"/>
      </w:pPr>
      <w:r>
        <w:t>Příjemce, který uskutečňuje pouze plnění osvobozená od daně bez nároku na odpočet daně nebo se nepovažuje za osobu povinnou k dani při výko</w:t>
      </w:r>
      <w:r>
        <w:t>nu působností v oblasti veřejné správy podle § 5 odst. 3 zákona od DPH, může hradit DPH z poskytnutých finančních prostředků za předpokladu, že nemůže hradit DPH z jiných zdrojů.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0"/>
        <w:ind w:left="380" w:right="60" w:hanging="340"/>
        <w:jc w:val="both"/>
      </w:pPr>
      <w:r>
        <w:t xml:space="preserve"> Příjemce souhlasí s tím, že identifikační údaje o příjemci finančních prostř</w:t>
      </w:r>
      <w:r>
        <w:t>edků jsou uloženy v centrální evidenci vedené u poskytovatele. Příjemce rovněž souhlasí se zveřejněním svého názvu, sídla, IČ, účelu a výše poskytnutých finančních prostředků z rozpočtu poskytovatele.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0"/>
        <w:ind w:left="380" w:right="60" w:hanging="340"/>
        <w:jc w:val="both"/>
        <w:sectPr w:rsidR="00450F7D">
          <w:footerReference w:type="even" r:id="rId11"/>
          <w:footerReference w:type="default" r:id="rId12"/>
          <w:type w:val="continuous"/>
          <w:pgSz w:w="11909" w:h="16838"/>
          <w:pgMar w:top="1947" w:right="734" w:bottom="1256" w:left="2023" w:header="0" w:footer="3" w:gutter="0"/>
          <w:cols w:space="720"/>
          <w:noEndnote/>
          <w:titlePg/>
          <w:docGrid w:linePitch="360"/>
        </w:sectPr>
      </w:pPr>
      <w:r>
        <w:t xml:space="preserve"> Při řádném ukončení akce je příjemce povinen předložit poskytovateli do jednoho roku od ukončení financování poskytovatelem (viz Pravidla Cl. 1, odst. 25) </w:t>
      </w:r>
      <w:r>
        <w:rPr>
          <w:rStyle w:val="ZkladntextKurzva"/>
        </w:rPr>
        <w:t>Závěrečné vyhodnocení akce</w:t>
      </w:r>
      <w:r>
        <w:t>“ obsahující zprávu o splnění závazných ukazatelů a podmínek účasti finanč</w:t>
      </w:r>
      <w:r>
        <w:t xml:space="preserve">ních prostředků poskytovatele stanovených v této Smlouvě v rozsahu formulářů </w:t>
      </w:r>
    </w:p>
    <w:p w:rsidR="00450F7D" w:rsidRDefault="00906C12">
      <w:pPr>
        <w:pStyle w:val="Zkladntext21"/>
        <w:shd w:val="clear" w:color="auto" w:fill="auto"/>
        <w:spacing w:after="240"/>
        <w:ind w:left="380" w:right="60" w:hanging="340"/>
        <w:jc w:val="both"/>
      </w:pPr>
      <w:r>
        <w:lastRenderedPageBreak/>
        <w:t>uvedených v Pravidlech, kolaudační souhlas, výpisy z katastru nemovitostí dokladující, že příjemce má vlastnické, případně jiné právo k pozemkům, na kterých byla financovaná akce</w:t>
      </w:r>
      <w:r>
        <w:t xml:space="preserve"> realizována a které jsou uvedeny v kolaudačním souhlasu, fotodokumentaci realizované akce, případně DVD či jiný elektronický nosič dat s nahrávkou realizované akce apod. V případě, že v kolaudačním souhlasu jsou uvedena jiná čísla parcel než ve stavebním </w:t>
      </w:r>
      <w:r>
        <w:t>povolení, doloží příjemce finančních prostředků srovnávací tabulku těchto parcelních čísel. Pokud uvedenou lhůtu nemůže příjemce dodržet, např. nebyl vydán kolaudační souhlas, je povinen o této skutečnosti poskytovatele písemně informovat, uvést důvody ned</w:t>
      </w:r>
      <w:r>
        <w:t xml:space="preserve">održení lhůty a současně požádat o prodloužení lhůty pro předložení „ </w:t>
      </w:r>
      <w:r>
        <w:rPr>
          <w:rStyle w:val="ZkladntextKurzva"/>
        </w:rPr>
        <w:t>Závěrečného vyhodnocení akce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37"/>
        <w:ind w:left="420" w:right="60" w:hanging="360"/>
        <w:jc w:val="both"/>
      </w:pPr>
      <w:r>
        <w:t xml:space="preserve"> Příjemce se zavazuje, že nejméně po dobu osmi let po ukončení akce (viz Pravidla ČI. 1, odst. 25), na kterou poskytovatel na základě této smlouvy poskytuje </w:t>
      </w:r>
      <w:r>
        <w:t xml:space="preserve">finanční prostředky, nepřevede majetek nabytý z poskytnutých finančních prostředků do vlastnictví třetích subjektů ani jej jinak nezcizí ani nepředá do úplatného užívání třetím subjektům s výjimkou případů, kde takové nakládání s majetkem vyplývá z platné </w:t>
      </w:r>
      <w:r>
        <w:t>právní úpravy, nezastaví tento majetek po uvedenou dobu, ani jej jinak nezatíží právy třetích osob, vyjma případů, kde toto zatížení vyplývá z platné právní úpravy nebo se jedná o zřízení služebnosti inženýrské sítě ve smyslu §1267 a §1268 zákona č. 89/201</w:t>
      </w:r>
      <w:r>
        <w:t>2 Sb., občanský zákoník. Současně je příjemce povinen zajistit, aby tento majetek mohl být po uvedenou dobu i po jejím uplynutí trvale veřejně bezplatně užíván k účelu, ke kterému je určen.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243" w:line="274" w:lineRule="exact"/>
        <w:ind w:left="420" w:right="60" w:hanging="360"/>
        <w:jc w:val="both"/>
      </w:pPr>
      <w:r>
        <w:t xml:space="preserve"> Příjemce se zavazuje, že v souvislosti s fakturací plnění, kde k </w:t>
      </w:r>
      <w:r>
        <w:t>úhradě budou užity finanční prostředky poskytované dle této Smlouvy, nebude uplatněn režim přenesené daňové povinnosti, jelikož v případě akce, pro kterou se poskytují finanční prostředky, příjemce vystupuje v pozici osoby nepovinné k DPH.</w:t>
      </w:r>
    </w:p>
    <w:p w:rsidR="00450F7D" w:rsidRDefault="00906C12">
      <w:pPr>
        <w:pStyle w:val="Zkladntext21"/>
        <w:numPr>
          <w:ilvl w:val="0"/>
          <w:numId w:val="7"/>
        </w:numPr>
        <w:shd w:val="clear" w:color="auto" w:fill="auto"/>
        <w:spacing w:after="820"/>
        <w:ind w:left="420" w:right="60" w:hanging="360"/>
        <w:jc w:val="both"/>
      </w:pPr>
      <w:r>
        <w:t xml:space="preserve"> V případech, kd</w:t>
      </w:r>
      <w:r>
        <w:t>y příjemce z objektivních důvodů v průběhu roku 2016 nevyčerpá na základě této Smlouvy poskytované finanční prostředky k účelu, ke kterému jsou poskytovány, může požádat poskytovatele za podmínek uvedených v Pravidlech o převod v tomto roce nevyčerpaných f</w:t>
      </w:r>
      <w:r>
        <w:t>inančních prostředků k čerpání v souladu s účelem Smlouvy v roce 2017. V žádosti o převod finančních prostředků do roku 2017 musí příjemce uvést důvody, pro které nebyly poskytnuté finanční prostředky v roce 2016 užity a doloží potřebu financování akce, na</w:t>
      </w:r>
      <w:r>
        <w:t xml:space="preserve"> kterou byly finanční prostředky poskytnuty, i v roce 2017. Žádost o převod finančních prostředků do roku 2017 předkládá příjemce poskytovateli začátkem roku 2017 po provedení zúčtování poskytnutých finančních prostředků za rok 2016 (viz ČI. 7, písm. A, od</w:t>
      </w:r>
      <w:r>
        <w:t>st. 5 této Smlouvy). Žádost o převod finančních prostředků do roku 2017 nemusí příjemce podávat, pokud do 31. prosince 2016 nezačne s čerpáním poskytnutých finančních prostředků a v tomto případě budou poskytnuté finanční prostředky převedeny ve prospěch p</w:t>
      </w:r>
      <w:r>
        <w:t>říjemce k čerpání pro akci uvedenou v čl. 4 odst. 1 v r. 2017 v souladu s Rozhodnutím o poskytnutí finančních prostředků z rozpočtu SFDI pro rok 2016 uvedeným v Příloze č. 1 této Smlouvy.</w:t>
      </w:r>
    </w:p>
    <w:p w:rsidR="00450F7D" w:rsidRDefault="00906C12">
      <w:pPr>
        <w:pStyle w:val="Zkladntext30"/>
        <w:numPr>
          <w:ilvl w:val="0"/>
          <w:numId w:val="6"/>
        </w:numPr>
        <w:shd w:val="clear" w:color="auto" w:fill="auto"/>
        <w:tabs>
          <w:tab w:val="left" w:pos="402"/>
        </w:tabs>
        <w:spacing w:after="213" w:line="220" w:lineRule="exact"/>
        <w:ind w:left="420"/>
        <w:jc w:val="both"/>
      </w:pPr>
      <w:r>
        <w:rPr>
          <w:rStyle w:val="Zkladntext31"/>
          <w:i/>
          <w:iCs/>
        </w:rPr>
        <w:t>Práva a povinnosti poskytovatele:</w:t>
      </w:r>
    </w:p>
    <w:p w:rsidR="00450F7D" w:rsidRDefault="00906C12">
      <w:pPr>
        <w:pStyle w:val="Zkladntext21"/>
        <w:numPr>
          <w:ilvl w:val="0"/>
          <w:numId w:val="8"/>
        </w:numPr>
        <w:shd w:val="clear" w:color="auto" w:fill="auto"/>
        <w:tabs>
          <w:tab w:val="left" w:pos="402"/>
        </w:tabs>
        <w:ind w:left="420" w:right="60" w:hanging="360"/>
        <w:jc w:val="both"/>
      </w:pPr>
      <w:r>
        <w:t xml:space="preserve">Poskytovatel je povinen převádět </w:t>
      </w:r>
      <w:r>
        <w:t>poskytované finanční prostředky dle této Smlouvy výlučně na účet příjemce, uvedený v článku 5 této Smlouvy v souladu s účelovým určením poskytovaných finančních prostředků.</w:t>
      </w:r>
    </w:p>
    <w:p w:rsidR="00450F7D" w:rsidRDefault="00906C12">
      <w:pPr>
        <w:pStyle w:val="Zkladntext21"/>
        <w:numPr>
          <w:ilvl w:val="0"/>
          <w:numId w:val="8"/>
        </w:numPr>
        <w:shd w:val="clear" w:color="auto" w:fill="auto"/>
        <w:spacing w:line="274" w:lineRule="exact"/>
        <w:ind w:left="380" w:right="40" w:hanging="340"/>
        <w:jc w:val="both"/>
      </w:pPr>
      <w:r>
        <w:t xml:space="preserve"> Poskytovatel je oprávněn pozastavit v odůvodněných případech čerpání finančních pr</w:t>
      </w:r>
      <w:r>
        <w:t xml:space="preserve">ostředků z účtu příjemce a neposkytovat další finanční prostředky pokud příjemce závažným způsobem poruší ustanovení této Smlouvy, např. použije poskytnuté finanční prostředky kjinému účelu, než </w:t>
      </w:r>
      <w:r>
        <w:lastRenderedPageBreak/>
        <w:t>ke kterému byly podle této Smlouvy poskytnuty.</w:t>
      </w:r>
    </w:p>
    <w:p w:rsidR="00450F7D" w:rsidRDefault="00906C12">
      <w:pPr>
        <w:pStyle w:val="Zkladntext21"/>
        <w:numPr>
          <w:ilvl w:val="0"/>
          <w:numId w:val="9"/>
        </w:numPr>
        <w:shd w:val="clear" w:color="auto" w:fill="auto"/>
        <w:spacing w:after="243" w:line="274" w:lineRule="exact"/>
        <w:ind w:left="380" w:right="40" w:firstLine="0"/>
        <w:jc w:val="both"/>
      </w:pPr>
      <w:r>
        <w:t xml:space="preserve"> případě zjišt</w:t>
      </w:r>
      <w:r>
        <w:t>ění porušení Smlouvy je poskytovatel povinen na tuto skutečnost příjemce upozornit a stanovit mu lhůtu k zjednání nápravy nebo, v případě porušení Smlouvy, kde zjednání nápravy není možné, stanoví poskytovatel příjemci lhůtu pro vrácení finančních prostřed</w:t>
      </w:r>
      <w:r>
        <w:t>ků, kterých se porušení smlouvy týká. Pokud ve stanovené lhůtě nebude náprava dle předchozí věty zjednána, pozastaví příjemci čerpání finančních prostředků a neposkytne další finanční prostředky a současně má poskytovatel právo od této Smlouvy odstoupit.</w:t>
      </w:r>
    </w:p>
    <w:p w:rsidR="00450F7D" w:rsidRDefault="00906C12">
      <w:pPr>
        <w:pStyle w:val="Zkladntext21"/>
        <w:numPr>
          <w:ilvl w:val="0"/>
          <w:numId w:val="8"/>
        </w:numPr>
        <w:shd w:val="clear" w:color="auto" w:fill="auto"/>
        <w:ind w:left="380" w:right="40" w:hanging="340"/>
        <w:jc w:val="both"/>
      </w:pPr>
      <w:r>
        <w:t xml:space="preserve"> </w:t>
      </w:r>
      <w:r>
        <w:t xml:space="preserve">Pokud ve stanovené lhůtě nebude zjednána náprava nebo vráceny finanční prostředky tam, kde zjednání nápravy není možné, bude porušení povinností vyplývajících ze smlouvy posuzováno jako porušení rozpočtové kázně ve smyslu § 44 rozpočtových pravidel a bude </w:t>
      </w:r>
      <w:r>
        <w:t>dále postupováno podle § 44a rozpočtových pravidel. Pro účely odvodů ve smyslu § 44a odst. 4 rozpočtových pravidel se bude jednat o méně závažná porušení povinností uvedených ve Smlouvě v případě povinností uvedených v Článku 7 části A, v odstavci 13 a v Č</w:t>
      </w:r>
      <w:r>
        <w:t>lánku 8 odst. 3 věta druhá. V těchto případech bude porušení povinnosti postiženo odvodem za porušení rozpočtové kázně ve výši 5 % z poskytnutých finančních prostředků, jichž se porušení povinnosti týká. V případě, že příjemce v průběhu realizace akce prov</w:t>
      </w:r>
      <w:r>
        <w:t>ede bez předchozího písemného souhlasu poskytovatele změnu oproti schválené projektové dokumentaci s tím, že tato změna nebude mít za následek změnu financovaného účelu, ani nesníží výsledné užitné vlastnosti realizované stavby, bude toto porušení povinnos</w:t>
      </w:r>
      <w:r>
        <w:t>tí ze strany příjemce postiženo rovněž sníženým odvodem za porušení rozpočtové kázně ve výši od 5 % do 20 % z poskytnutých finančních prostředků, jichž se porušení povinnosti týká.</w:t>
      </w:r>
    </w:p>
    <w:p w:rsidR="00450F7D" w:rsidRDefault="00906C12">
      <w:pPr>
        <w:pStyle w:val="Zkladntext21"/>
        <w:numPr>
          <w:ilvl w:val="0"/>
          <w:numId w:val="9"/>
        </w:numPr>
        <w:shd w:val="clear" w:color="auto" w:fill="auto"/>
        <w:spacing w:after="240" w:line="274" w:lineRule="exact"/>
        <w:ind w:left="380" w:right="40" w:firstLine="0"/>
        <w:jc w:val="both"/>
      </w:pPr>
      <w:r>
        <w:t xml:space="preserve"> případě porušení rozpočtové kázně v důsledku porušení ZVZ, bude výše odvod</w:t>
      </w:r>
      <w:r>
        <w:t>u za porušení této povinnosti stanovena v souladu s Pravidly.</w:t>
      </w:r>
    </w:p>
    <w:p w:rsidR="00450F7D" w:rsidRDefault="00906C12">
      <w:pPr>
        <w:pStyle w:val="Zkladntext21"/>
        <w:numPr>
          <w:ilvl w:val="0"/>
          <w:numId w:val="8"/>
        </w:numPr>
        <w:shd w:val="clear" w:color="auto" w:fill="auto"/>
        <w:spacing w:after="523" w:line="274" w:lineRule="exact"/>
        <w:ind w:left="380" w:right="40" w:hanging="340"/>
        <w:jc w:val="both"/>
      </w:pPr>
      <w:r>
        <w:t xml:space="preserve"> Poskytovatel je oprávněn odstoupit od této Smlouvy i v případě, že se prokáže, že údaje sdělené mu příjemcem a dokladující dodržení podmínek stanovených poskytovatelem ve Smlouvě jsou zkreslené, nepravdivé nebo i přes předchozí upozornění poskytovatele ne</w:t>
      </w:r>
      <w:r>
        <w:t>úplné.</w:t>
      </w:r>
    </w:p>
    <w:p w:rsidR="00450F7D" w:rsidRDefault="00906C12">
      <w:pPr>
        <w:pStyle w:val="Zkladntext21"/>
        <w:shd w:val="clear" w:color="auto" w:fill="auto"/>
        <w:spacing w:after="9" w:line="220" w:lineRule="exact"/>
        <w:ind w:left="40" w:firstLine="0"/>
        <w:jc w:val="center"/>
      </w:pPr>
      <w:r>
        <w:t>Článek 8</w:t>
      </w:r>
    </w:p>
    <w:p w:rsidR="00450F7D" w:rsidRDefault="00906C12">
      <w:pPr>
        <w:pStyle w:val="Nadpis50"/>
        <w:keepNext/>
        <w:keepLines/>
        <w:shd w:val="clear" w:color="auto" w:fill="auto"/>
        <w:spacing w:before="0" w:after="516" w:line="220" w:lineRule="exact"/>
        <w:ind w:left="40"/>
      </w:pPr>
      <w:bookmarkStart w:id="4" w:name="bookmark3"/>
      <w:r>
        <w:t>Kontrola nakládání s poskytnutými finančními prostředky</w:t>
      </w:r>
      <w:bookmarkEnd w:id="4"/>
    </w:p>
    <w:p w:rsidR="00450F7D" w:rsidRDefault="00906C12">
      <w:pPr>
        <w:pStyle w:val="Zkladntext21"/>
        <w:numPr>
          <w:ilvl w:val="0"/>
          <w:numId w:val="10"/>
        </w:numPr>
        <w:shd w:val="clear" w:color="auto" w:fill="auto"/>
        <w:tabs>
          <w:tab w:val="left" w:pos="382"/>
        </w:tabs>
        <w:ind w:left="380" w:right="40" w:hanging="340"/>
        <w:jc w:val="both"/>
      </w:pPr>
      <w:r>
        <w:t>Příjemce se poskytovateli zavazuje k účinné spolupráci při výkonu kontroly hospodárného, účelného a efektivního nakládání s účelově poskytnutými finančními prostředky, kontroly dodržov</w:t>
      </w:r>
      <w:r>
        <w:t>ání právních předpisů a příslušných metodických pokynů tak, aby kontrolním pracovníkům poskytovatele bylo umožněno provedení kontroly v souladu s § 3 odst. 5 zákona č. 104/2000 Sb. Provedení kontroly se bude řídit zákonem č. 255/2012 Sb., o kontrole (kontr</w:t>
      </w:r>
      <w:r>
        <w:t>olní řád), ve znění pozdějších předpisů a zákonem č. 320/2001 Sb., o finanční kontrole ve veřejné správě a o změně některých zákonů (zákon o finanční kontrole), ve znění pozdějších předpisů.</w:t>
      </w:r>
    </w:p>
    <w:p w:rsidR="00450F7D" w:rsidRDefault="00906C12">
      <w:pPr>
        <w:pStyle w:val="Zkladntext21"/>
        <w:numPr>
          <w:ilvl w:val="0"/>
          <w:numId w:val="10"/>
        </w:numPr>
        <w:shd w:val="clear" w:color="auto" w:fill="auto"/>
        <w:spacing w:after="240" w:line="274" w:lineRule="exact"/>
        <w:ind w:left="420" w:right="60" w:hanging="340"/>
        <w:jc w:val="both"/>
      </w:pPr>
      <w:r>
        <w:t xml:space="preserve"> Při zjištění závažných nesrovnalostí při čerpání finančních pros</w:t>
      </w:r>
      <w:r>
        <w:t>tředků poskytnutých na základě této Smlouvy je poskytovatel oprávněn žádat vrácení poskytnutých finančních prostředků, pozastavit jejich čerpání a činit další nezbytná opatření k zabezpečení předpokládané efektivnosti poskytnutých finančních prostředků v s</w:t>
      </w:r>
      <w:r>
        <w:t>ouladu splatnými předpisy a mezinárodními závazky. O tomto je povinen písemně informovat příjemce.</w:t>
      </w:r>
    </w:p>
    <w:p w:rsidR="00450F7D" w:rsidRDefault="00906C12">
      <w:pPr>
        <w:pStyle w:val="Zkladntext21"/>
        <w:numPr>
          <w:ilvl w:val="0"/>
          <w:numId w:val="10"/>
        </w:numPr>
        <w:shd w:val="clear" w:color="auto" w:fill="auto"/>
        <w:spacing w:after="477" w:line="274" w:lineRule="exact"/>
        <w:ind w:left="420" w:right="60" w:hanging="340"/>
        <w:jc w:val="both"/>
      </w:pPr>
      <w:r>
        <w:t xml:space="preserve"> Poskytovatel je oprávněn v souvislosti s prováděnou kontrolou zjišťovat u příjemce a u osob se smluvními závazky vůči příjemci veškeré údaje nezbytné pro tu</w:t>
      </w:r>
      <w:r>
        <w:t xml:space="preserve">to kontrolu. Příjemce se zavazuje písemně deklarovat právo poskytovatele na zajišťování veškerých podkladů a údajů nutných pro tuto kontrolu u osob se smluvními závazky vůči příjemci ve smluvním vztahu mezi příjemcem a </w:t>
      </w:r>
      <w:r>
        <w:lastRenderedPageBreak/>
        <w:t>touto osobou v případech, kde finančn</w:t>
      </w:r>
      <w:r>
        <w:t>í plnění vyplývající ze smluvního vztahu je financováno či spolufinancováno z prostředků poskytovaných na základě této Smlouvy. Toto ujednání se týká výlučně práva kontroly poskytovatele. Tímto ujednáním nejsou dotčena ani omezena práva kontrolních a finan</w:t>
      </w:r>
      <w:r>
        <w:t>čních orgánů státní správy České republiky.</w:t>
      </w:r>
    </w:p>
    <w:p w:rsidR="00450F7D" w:rsidRDefault="00906C12">
      <w:pPr>
        <w:pStyle w:val="Zkladntext20"/>
        <w:shd w:val="clear" w:color="auto" w:fill="auto"/>
        <w:spacing w:before="0" w:after="486"/>
        <w:ind w:left="20" w:firstLine="0"/>
      </w:pPr>
      <w:r>
        <w:rPr>
          <w:rStyle w:val="Zkladntext2Netun"/>
        </w:rPr>
        <w:t xml:space="preserve">Článek 9 </w:t>
      </w:r>
      <w:r>
        <w:t>Ostatní ujednání</w:t>
      </w:r>
    </w:p>
    <w:p w:rsidR="00450F7D" w:rsidRDefault="00906C12">
      <w:pPr>
        <w:pStyle w:val="Zkladntext21"/>
        <w:numPr>
          <w:ilvl w:val="0"/>
          <w:numId w:val="11"/>
        </w:numPr>
        <w:shd w:val="clear" w:color="auto" w:fill="auto"/>
        <w:spacing w:after="240"/>
        <w:ind w:left="420" w:right="60" w:hanging="340"/>
        <w:jc w:val="both"/>
      </w:pPr>
      <w:r>
        <w:t xml:space="preserve"> Nečerpání celkové výše finančních prostředků poskytovaných podle této Smlouvy se nepovažuje za neplnění Smlouvy a nezakládá právo příjemce na dočerpání finančních prostředků v příštím období.</w:t>
      </w:r>
    </w:p>
    <w:p w:rsidR="00450F7D" w:rsidRDefault="00906C12">
      <w:pPr>
        <w:pStyle w:val="Zkladntext21"/>
        <w:numPr>
          <w:ilvl w:val="0"/>
          <w:numId w:val="11"/>
        </w:numPr>
        <w:shd w:val="clear" w:color="auto" w:fill="auto"/>
        <w:spacing w:after="240"/>
        <w:ind w:left="420" w:right="60" w:hanging="340"/>
        <w:jc w:val="both"/>
      </w:pPr>
      <w:r>
        <w:t xml:space="preserve"> V případě neoprávněného použití finančních prostředků ve smysl</w:t>
      </w:r>
      <w:r>
        <w:t>u § 3 písm. e) rozpočtových pravidel, kterým došlo k porušení rozpočtové kázně, odvede příjemce neoprávněně čerpané nebo zadržené finanční prostředky podle toho, zda se jedná o závažné nebo méně závažné porušení rozpočtové kázně, jak je vymezeno v článku 7</w:t>
      </w:r>
      <w:r>
        <w:t xml:space="preserve"> části B odst. 3 Smlouvy, poskytovateli prostřednictvím místně příslušného finančního úřadu, a to včetně penále ve smyslu § 44a odst. 10 rozpočtových pravidel.</w:t>
      </w:r>
    </w:p>
    <w:p w:rsidR="00450F7D" w:rsidRDefault="00906C12">
      <w:pPr>
        <w:pStyle w:val="Zkladntext21"/>
        <w:numPr>
          <w:ilvl w:val="0"/>
          <w:numId w:val="11"/>
        </w:numPr>
        <w:shd w:val="clear" w:color="auto" w:fill="auto"/>
        <w:spacing w:after="474"/>
        <w:ind w:left="420" w:right="60" w:hanging="340"/>
        <w:jc w:val="both"/>
      </w:pPr>
      <w:r>
        <w:t xml:space="preserve"> Finanční prostředky poskytované podle této Smlouvy mají ve smyslu zákona č. 586/1992 Sb. o dani</w:t>
      </w:r>
      <w:r>
        <w:t xml:space="preserve"> z příjmu, ve zněm pozdějších předpisů, charakter dotace a o jejich výši se pro účely odpisů snižuje vstupní cena hmotného majetku, k jehož pořízení byly tyto finanční prostředky použity.</w:t>
      </w:r>
    </w:p>
    <w:p w:rsidR="00450F7D" w:rsidRDefault="00906C12">
      <w:pPr>
        <w:pStyle w:val="Zkladntext20"/>
        <w:shd w:val="clear" w:color="auto" w:fill="auto"/>
        <w:spacing w:before="0" w:after="486"/>
        <w:ind w:left="20" w:firstLine="0"/>
      </w:pPr>
      <w:r>
        <w:rPr>
          <w:rStyle w:val="Zkladntext2Netun"/>
        </w:rPr>
        <w:t xml:space="preserve">Článek 10 </w:t>
      </w:r>
      <w:r>
        <w:t>Závěrečná ujednání</w:t>
      </w:r>
    </w:p>
    <w:p w:rsidR="00450F7D" w:rsidRDefault="00906C12">
      <w:pPr>
        <w:pStyle w:val="Zkladntext21"/>
        <w:numPr>
          <w:ilvl w:val="0"/>
          <w:numId w:val="12"/>
        </w:numPr>
        <w:shd w:val="clear" w:color="auto" w:fill="auto"/>
        <w:spacing w:after="240"/>
        <w:ind w:left="420" w:right="60" w:hanging="340"/>
        <w:jc w:val="both"/>
      </w:pPr>
      <w:r>
        <w:t xml:space="preserve"> Tato Smlouva nabývá platnosti a účinno</w:t>
      </w:r>
      <w:r>
        <w:t>sti dnem jejího podpisu poslední smluvní stranou. Smlouva se uzavírá na dobu určitou do 31. prosince 2016. Tím nejsou dotčena ustanovení Smlouvy, která svou úpravou přesahují uvedený časový rámec.</w:t>
      </w:r>
    </w:p>
    <w:p w:rsidR="00450F7D" w:rsidRDefault="00906C12">
      <w:pPr>
        <w:pStyle w:val="Zkladntext21"/>
        <w:numPr>
          <w:ilvl w:val="0"/>
          <w:numId w:val="12"/>
        </w:numPr>
        <w:shd w:val="clear" w:color="auto" w:fill="auto"/>
        <w:ind w:left="420" w:hanging="340"/>
        <w:jc w:val="both"/>
      </w:pPr>
      <w:r>
        <w:t xml:space="preserve"> Nedílnou součástí této Smlouvy jsou její přílohy:</w:t>
      </w:r>
    </w:p>
    <w:p w:rsidR="00450F7D" w:rsidRDefault="00906C12">
      <w:pPr>
        <w:pStyle w:val="Zkladntext21"/>
        <w:shd w:val="clear" w:color="auto" w:fill="auto"/>
        <w:ind w:left="420" w:right="60" w:firstLine="0"/>
        <w:jc w:val="both"/>
      </w:pPr>
      <w:r>
        <w:t xml:space="preserve">Příloha </w:t>
      </w:r>
      <w:r>
        <w:t>č. 1 - Rozhodnutí o poskytnutí finančních prostředků z rozpočtu SFDI pro rok 2016 ze dne 20. června 2016;</w:t>
      </w:r>
    </w:p>
    <w:p w:rsidR="00450F7D" w:rsidRDefault="00906C12">
      <w:pPr>
        <w:pStyle w:val="Zkladntext21"/>
        <w:shd w:val="clear" w:color="auto" w:fill="auto"/>
        <w:ind w:left="420" w:firstLine="0"/>
        <w:jc w:val="both"/>
      </w:pPr>
      <w:r>
        <w:t>Příloha č. 2 - neuznatelné náklady položkového rozpočtu akce.</w:t>
      </w:r>
      <w:r>
        <w:br w:type="page"/>
      </w:r>
    </w:p>
    <w:p w:rsidR="00450F7D" w:rsidRDefault="00906C12">
      <w:pPr>
        <w:pStyle w:val="Zkladntext21"/>
        <w:numPr>
          <w:ilvl w:val="0"/>
          <w:numId w:val="12"/>
        </w:numPr>
        <w:shd w:val="clear" w:color="auto" w:fill="auto"/>
        <w:spacing w:after="177" w:line="274" w:lineRule="exact"/>
        <w:ind w:left="380" w:right="20" w:hanging="360"/>
        <w:jc w:val="both"/>
      </w:pPr>
      <w:r>
        <w:lastRenderedPageBreak/>
        <w:t xml:space="preserve"> Veškeré změny a doplňky této Smlouvy mohou být činěny pouze formou číslovaných písemných dodatků a nabývají účinnosti datem podpisu poslední smluvní stranou.</w:t>
      </w:r>
    </w:p>
    <w:p w:rsidR="00450F7D" w:rsidRDefault="00906C12">
      <w:pPr>
        <w:pStyle w:val="Zkladntext21"/>
        <w:numPr>
          <w:ilvl w:val="0"/>
          <w:numId w:val="12"/>
        </w:numPr>
        <w:shd w:val="clear" w:color="auto" w:fill="auto"/>
        <w:spacing w:after="226" w:line="277" w:lineRule="exact"/>
        <w:ind w:left="380" w:right="20" w:hanging="360"/>
        <w:jc w:val="both"/>
      </w:pPr>
      <w:r>
        <w:t xml:space="preserve"> Práva a povinnosti touto Smlouvou neupravené se řídí ustanoveními občanského zákoníku a dalšími </w:t>
      </w:r>
      <w:r>
        <w:t>platnými právními předpisy ČR.</w:t>
      </w:r>
    </w:p>
    <w:p w:rsidR="00450F7D" w:rsidRDefault="00906C12">
      <w:pPr>
        <w:pStyle w:val="Zkladntext21"/>
        <w:numPr>
          <w:ilvl w:val="0"/>
          <w:numId w:val="12"/>
        </w:numPr>
        <w:shd w:val="clear" w:color="auto" w:fill="auto"/>
        <w:spacing w:after="274" w:line="220" w:lineRule="exact"/>
        <w:ind w:left="380" w:hanging="360"/>
        <w:jc w:val="both"/>
      </w:pPr>
      <w:r>
        <w:t xml:space="preserve"> Příjemce přebírá podle § 1765 občanského zákoníku riziko změny okolností.</w:t>
      </w:r>
    </w:p>
    <w:p w:rsidR="00450F7D" w:rsidRDefault="00906C12">
      <w:pPr>
        <w:pStyle w:val="Zkladntext21"/>
        <w:numPr>
          <w:ilvl w:val="0"/>
          <w:numId w:val="12"/>
        </w:numPr>
        <w:shd w:val="clear" w:color="auto" w:fill="auto"/>
        <w:spacing w:after="183" w:line="277" w:lineRule="exact"/>
        <w:ind w:left="380" w:right="20" w:hanging="360"/>
        <w:jc w:val="both"/>
      </w:pPr>
      <w:r>
        <w:t xml:space="preserve"> Smluvní strany prohlašují, že tato Smlouva byla sepsána na základě jejich svobodné, vážné, omylu prosté a pravé vůle a že se řádně seznámily s textem</w:t>
      </w:r>
      <w:r>
        <w:t xml:space="preserve"> této Smlouvy a neshledávají v něm žádných vad. Na důkaz toho připojují své podpisy pod text této Smlouvy.</w:t>
      </w:r>
    </w:p>
    <w:p w:rsidR="00450F7D" w:rsidRDefault="00906C12">
      <w:pPr>
        <w:pStyle w:val="Zkladntext21"/>
        <w:numPr>
          <w:ilvl w:val="0"/>
          <w:numId w:val="12"/>
        </w:numPr>
        <w:shd w:val="clear" w:color="auto" w:fill="auto"/>
        <w:spacing w:after="180" w:line="274" w:lineRule="exact"/>
        <w:ind w:left="380" w:right="20" w:hanging="360"/>
        <w:jc w:val="both"/>
      </w:pPr>
      <w:r>
        <w:t xml:space="preserve"> Obě smluvní strany se zavazují neprodleně písemně informovat druhou stranu o všech závažných skutečnostech, které by zakládaly jakoukoliv změnu smlu</w:t>
      </w:r>
      <w:r>
        <w:t>vního vztahu.</w:t>
      </w:r>
    </w:p>
    <w:p w:rsidR="00450F7D" w:rsidRDefault="00906C12">
      <w:pPr>
        <w:pStyle w:val="Zkladntext21"/>
        <w:numPr>
          <w:ilvl w:val="0"/>
          <w:numId w:val="12"/>
        </w:numPr>
        <w:shd w:val="clear" w:color="auto" w:fill="auto"/>
        <w:spacing w:after="177" w:line="274" w:lineRule="exact"/>
        <w:ind w:left="380" w:right="20" w:hanging="360"/>
        <w:jc w:val="both"/>
      </w:pPr>
      <w:r>
        <w:t xml:space="preserve"> Smluvní strany výslovně prohlašují, že obsah Smlouvy není předmětem utajení a že souhlasí se zveřejněním Smlouvy a jejích případných dodatků na </w:t>
      </w:r>
      <w:hyperlink r:id="rId13" w:history="1">
        <w:r>
          <w:rPr>
            <w:rStyle w:val="Hypertextovodkaz"/>
            <w:lang w:val="en-US" w:eastAsia="en-US" w:bidi="en-US"/>
          </w:rPr>
          <w:t>www.sfdi.cz</w:t>
        </w:r>
      </w:hyperlink>
      <w:r>
        <w:rPr>
          <w:lang w:val="en-US" w:eastAsia="en-US" w:bidi="en-US"/>
        </w:rPr>
        <w:t xml:space="preserve"> </w:t>
      </w:r>
      <w:r>
        <w:t>bez dalších podmínek. Poskytovatel v souladu se záko</w:t>
      </w:r>
      <w:r>
        <w:t>nem č. 340/2015 Sb., o zvláštních podmínkách účinnosti některých smluv, uveřejňování těchto smluv a o registru smluv (zákon o registru smluv) zveřejní Smlouvu po jejím podpisu smluvními stranami prostřednictvím registru smluv.</w:t>
      </w:r>
    </w:p>
    <w:p w:rsidR="00450F7D" w:rsidRDefault="00906C12">
      <w:pPr>
        <w:pStyle w:val="Zkladntext21"/>
        <w:numPr>
          <w:ilvl w:val="0"/>
          <w:numId w:val="12"/>
        </w:numPr>
        <w:shd w:val="clear" w:color="auto" w:fill="auto"/>
        <w:spacing w:after="358" w:line="277" w:lineRule="exact"/>
        <w:ind w:left="380" w:right="20" w:hanging="360"/>
        <w:jc w:val="both"/>
      </w:pPr>
      <w:r>
        <w:t xml:space="preserve"> Smlouva je vyhotovena v pěti stejnopisech s platností originálu s tím, že tři výtisky náleží poskytovateli, dva výtisky příjemci.</w:t>
      </w:r>
    </w:p>
    <w:p w:rsidR="00450F7D" w:rsidRDefault="00906C12">
      <w:pPr>
        <w:pStyle w:val="Zkladntext4"/>
        <w:framePr w:h="455" w:wrap="around" w:vAnchor="text" w:hAnchor="margin" w:x="4712" w:y="185"/>
        <w:shd w:val="clear" w:color="auto" w:fill="auto"/>
        <w:tabs>
          <w:tab w:val="left" w:pos="2638"/>
        </w:tabs>
        <w:spacing w:line="280" w:lineRule="exact"/>
        <w:ind w:left="100"/>
      </w:pPr>
      <w:r>
        <w:rPr>
          <w:spacing w:val="-10"/>
        </w:rPr>
        <w:t>v</w:t>
      </w:r>
      <w:r>
        <w:rPr>
          <w:spacing w:val="-10"/>
        </w:rPr>
        <w:tab/>
        <w:t>dn</w:t>
      </w:r>
      <w:r>
        <w:rPr>
          <w:rStyle w:val="Zkladntext4NetunKurzvadkovn0ptExact"/>
          <w:vertAlign w:val="superscript"/>
        </w:rPr>
        <w:t>L</w:t>
      </w:r>
    </w:p>
    <w:p w:rsidR="00450F7D" w:rsidRDefault="00906C12">
      <w:pPr>
        <w:pStyle w:val="Nadpis20"/>
        <w:keepNext/>
        <w:keepLines/>
        <w:shd w:val="clear" w:color="auto" w:fill="auto"/>
        <w:spacing w:before="0" w:after="114" w:line="280" w:lineRule="exact"/>
        <w:ind w:right="360"/>
      </w:pPr>
      <w:bookmarkStart w:id="5" w:name="bookmark4"/>
      <w:r>
        <w:t xml:space="preserve">- </w:t>
      </w:r>
      <w:r>
        <w:rPr>
          <w:rStyle w:val="Nadpis2TimesNewRoman14ptTundkovn0ptMtko60"/>
          <w:rFonts w:eastAsia="Arial Unicode MS"/>
        </w:rPr>
        <w:t>2</w:t>
      </w:r>
      <w:r>
        <w:t xml:space="preserve"> -.</w:t>
      </w:r>
      <w:r>
        <w:rPr>
          <w:rStyle w:val="Nadpis2TimesNewRoman14ptTundkovn0ptMtko60"/>
          <w:rFonts w:eastAsia="Arial Unicode MS"/>
        </w:rPr>
        <w:t>09</w:t>
      </w:r>
      <w:r>
        <w:t xml:space="preserve">- </w:t>
      </w:r>
      <w:r>
        <w:rPr>
          <w:rStyle w:val="Nadpis2Arial115ptdkovn0pt"/>
        </w:rPr>
        <w:t>2010</w:t>
      </w:r>
      <w:bookmarkEnd w:id="5"/>
    </w:p>
    <w:p w:rsidR="00450F7D" w:rsidRDefault="00906C12">
      <w:pPr>
        <w:framePr w:h="1912" w:wrap="around" w:vAnchor="text" w:hAnchor="margin" w:x="4915" w:y="41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"C:\\Users\\mstriegl\\AppData\\Local\\Temp\\FineReader11.00\\media\\image2.jpeg" \* MER</w:instrText>
      </w:r>
      <w:r>
        <w:instrText>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203.25pt;height:96pt">
            <v:imagedata r:id="rId14" r:href="rId15"/>
          </v:shape>
        </w:pict>
      </w:r>
      <w:r>
        <w:fldChar w:fldCharType="end"/>
      </w:r>
    </w:p>
    <w:p w:rsidR="00450F7D" w:rsidRDefault="00906C12">
      <w:pPr>
        <w:pStyle w:val="Zkladntext21"/>
        <w:shd w:val="clear" w:color="auto" w:fill="auto"/>
        <w:tabs>
          <w:tab w:val="left" w:leader="dot" w:pos="3084"/>
        </w:tabs>
        <w:spacing w:after="1386" w:line="220" w:lineRule="exact"/>
        <w:ind w:left="380" w:hanging="360"/>
        <w:jc w:val="both"/>
      </w:pPr>
      <w:r>
        <w:t>V Praze dne</w:t>
      </w:r>
      <w:r>
        <w:tab/>
      </w:r>
    </w:p>
    <w:p w:rsidR="00450F7D" w:rsidRDefault="00906C12">
      <w:pPr>
        <w:pStyle w:val="Zkladntext20"/>
        <w:shd w:val="clear" w:color="auto" w:fill="auto"/>
        <w:spacing w:before="0" w:after="6" w:line="220" w:lineRule="exact"/>
        <w:ind w:left="380"/>
        <w:jc w:val="both"/>
      </w:pPr>
      <w:r>
        <w:t>ng. Zbyněk Hořelica</w:t>
      </w:r>
    </w:p>
    <w:p w:rsidR="00450F7D" w:rsidRDefault="00906C12">
      <w:pPr>
        <w:pStyle w:val="Zkladntext21"/>
        <w:shd w:val="clear" w:color="auto" w:fill="auto"/>
        <w:spacing w:line="220" w:lineRule="exact"/>
        <w:ind w:left="380" w:hanging="360"/>
        <w:jc w:val="both"/>
        <w:sectPr w:rsidR="00450F7D">
          <w:footerReference w:type="even" r:id="rId16"/>
          <w:footerReference w:type="default" r:id="rId17"/>
          <w:pgSz w:w="11909" w:h="16838"/>
          <w:pgMar w:top="1947" w:right="734" w:bottom="1256" w:left="2023" w:header="0" w:footer="3" w:gutter="0"/>
          <w:cols w:space="720"/>
          <w:noEndnote/>
          <w:docGrid w:linePitch="360"/>
        </w:sectPr>
      </w:pPr>
      <w:r>
        <w:t>ředitel SFDI</w:t>
      </w:r>
    </w:p>
    <w:p w:rsidR="00450F7D" w:rsidRDefault="00906C12">
      <w:pPr>
        <w:framePr w:h="990" w:wrap="none" w:vAnchor="text" w:hAnchor="margin" w:x="156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"C:\\Users\\mstriegl\\AppData\\Local\\Temp\\FineReader11.00\\media\\image3.jpeg"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39.75pt;height:48.75pt">
            <v:imagedata r:id="rId18" r:href="rId19"/>
          </v:shape>
        </w:pict>
      </w:r>
      <w:r>
        <w:fldChar w:fldCharType="end"/>
      </w:r>
    </w:p>
    <w:p w:rsidR="00450F7D" w:rsidRDefault="00906C12">
      <w:pPr>
        <w:framePr w:h="947" w:wrap="none" w:vAnchor="text" w:hAnchor="margin" w:x="6589" w:y="19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"C:\\Users\\mstriegl\\AppData\\Local\\Temp\\FineReader11.00\\media\\image4.jpeg"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111.75pt;height:48pt">
            <v:imagedata r:id="rId20" r:href="rId21"/>
          </v:shape>
        </w:pict>
      </w:r>
      <w:r>
        <w:fldChar w:fldCharType="end"/>
      </w:r>
    </w:p>
    <w:p w:rsidR="00450F7D" w:rsidRDefault="00906C12">
      <w:pPr>
        <w:pStyle w:val="Zkladntext5"/>
        <w:framePr w:w="853" w:h="130" w:wrap="none" w:vAnchor="text" w:hAnchor="margin" w:x="8387" w:y="710"/>
        <w:shd w:val="clear" w:color="auto" w:fill="auto"/>
        <w:spacing w:line="110" w:lineRule="exact"/>
        <w:ind w:left="100"/>
      </w:pPr>
      <w:r>
        <w:rPr>
          <w:spacing w:val="0"/>
        </w:rPr>
        <w:t>DOPRAVNÍ</w:t>
      </w:r>
    </w:p>
    <w:p w:rsidR="00450F7D" w:rsidRDefault="00906C12">
      <w:pPr>
        <w:pStyle w:val="Zkladntext6"/>
        <w:framePr w:w="1652" w:h="211" w:wrap="none" w:vAnchor="text" w:hAnchor="margin" w:x="2350" w:y="127"/>
        <w:shd w:val="clear" w:color="auto" w:fill="auto"/>
        <w:spacing w:line="170" w:lineRule="exact"/>
        <w:ind w:left="100"/>
      </w:pPr>
      <w:r>
        <w:rPr>
          <w:spacing w:val="0"/>
        </w:rPr>
        <w:t>Datové schránky</w:t>
      </w:r>
    </w:p>
    <w:p w:rsidR="00450F7D" w:rsidRDefault="00906C12">
      <w:pPr>
        <w:pStyle w:val="Zkladntext7"/>
        <w:framePr w:w="1353" w:h="399" w:wrap="none" w:vAnchor="text" w:hAnchor="margin" w:x="3455" w:y="394"/>
        <w:shd w:val="clear" w:color="auto" w:fill="auto"/>
        <w:spacing w:line="400" w:lineRule="exact"/>
        <w:ind w:left="100"/>
      </w:pPr>
      <w:r>
        <w:rPr>
          <w:rStyle w:val="Zkladntext7TimesNewRoman12ptTundkovn0ptMtko60Exact"/>
          <w:rFonts w:eastAsia="Arial Unicode MS"/>
          <w:spacing w:val="0"/>
        </w:rPr>
        <w:t>1</w:t>
      </w:r>
      <w:r>
        <w:rPr>
          <w:spacing w:val="-20"/>
        </w:rPr>
        <w:t xml:space="preserve"> </w:t>
      </w:r>
      <w:r>
        <w:rPr>
          <w:rStyle w:val="Zkladntext7TimesNewRoman12ptTundkovn0ptMtko60Exact"/>
          <w:rFonts w:eastAsia="Arial Unicode MS"/>
          <w:spacing w:val="0"/>
        </w:rPr>
        <w:t>9</w:t>
      </w:r>
      <w:r>
        <w:rPr>
          <w:spacing w:val="-20"/>
        </w:rPr>
        <w:t xml:space="preserve"> -</w:t>
      </w:r>
      <w:r>
        <w:rPr>
          <w:rStyle w:val="Zkladntext7TimesNewRoman12ptTundkovn0ptMtko60Exact"/>
          <w:rFonts w:eastAsia="Arial Unicode MS"/>
          <w:spacing w:val="0"/>
        </w:rPr>
        <w:t>07</w:t>
      </w:r>
      <w:r>
        <w:rPr>
          <w:spacing w:val="-20"/>
        </w:rPr>
        <w:t xml:space="preserve">- </w:t>
      </w:r>
      <w:r>
        <w:rPr>
          <w:rStyle w:val="Zkladntext7David20ptKurzvadkovn0ptExact"/>
        </w:rPr>
        <w:t>m</w:t>
      </w:r>
    </w:p>
    <w:p w:rsidR="00450F7D" w:rsidRDefault="00906C12">
      <w:pPr>
        <w:pStyle w:val="Zkladntext6"/>
        <w:framePr w:w="1054" w:h="171" w:wrap="none" w:vAnchor="text" w:hAnchor="margin" w:x="2357" w:y="757"/>
        <w:shd w:val="clear" w:color="auto" w:fill="auto"/>
        <w:spacing w:line="170" w:lineRule="exact"/>
        <w:ind w:left="100"/>
      </w:pPr>
      <w:r>
        <w:rPr>
          <w:spacing w:val="0"/>
        </w:rPr>
        <w:t>odaslrno:</w:t>
      </w:r>
    </w:p>
    <w:p w:rsidR="00450F7D" w:rsidRDefault="00450F7D">
      <w:pPr>
        <w:spacing w:line="360" w:lineRule="exact"/>
      </w:pPr>
    </w:p>
    <w:p w:rsidR="00450F7D" w:rsidRDefault="00450F7D">
      <w:pPr>
        <w:spacing w:line="636" w:lineRule="exact"/>
      </w:pPr>
    </w:p>
    <w:p w:rsidR="00450F7D" w:rsidRDefault="00450F7D">
      <w:pPr>
        <w:rPr>
          <w:sz w:val="2"/>
          <w:szCs w:val="2"/>
        </w:rPr>
        <w:sectPr w:rsidR="00450F7D">
          <w:headerReference w:type="even" r:id="rId22"/>
          <w:footerReference w:type="default" r:id="rId23"/>
          <w:pgSz w:w="11909" w:h="16838"/>
          <w:pgMar w:top="825" w:right="1245" w:bottom="825" w:left="1245" w:header="0" w:footer="3" w:gutter="0"/>
          <w:cols w:space="720"/>
          <w:noEndnote/>
          <w:docGrid w:linePitch="360"/>
        </w:sectPr>
      </w:pPr>
    </w:p>
    <w:p w:rsidR="00450F7D" w:rsidRDefault="00906C12">
      <w:pPr>
        <w:pStyle w:val="Zkladntext20"/>
        <w:shd w:val="clear" w:color="auto" w:fill="auto"/>
        <w:spacing w:before="0" w:after="764" w:line="220" w:lineRule="exact"/>
        <w:ind w:right="300" w:firstLine="0"/>
        <w:jc w:val="right"/>
      </w:pPr>
      <w:r>
        <w:t>Č.j.: 3882/SFDI/220148/7882/2016</w:t>
      </w:r>
    </w:p>
    <w:p w:rsidR="00450F7D" w:rsidRDefault="00906C12">
      <w:pPr>
        <w:pStyle w:val="Zkladntext80"/>
        <w:shd w:val="clear" w:color="auto" w:fill="auto"/>
        <w:spacing w:before="0" w:after="815"/>
        <w:ind w:left="40" w:right="300"/>
      </w:pPr>
      <w:r>
        <w:t xml:space="preserve">Rozhodnutí o poskytnutí finančních prostředků z rozpočtu Státního fondu dopravní infrastruktury pro rok </w:t>
      </w:r>
      <w:r>
        <w:rPr>
          <w:rStyle w:val="Zkladntext8Netun"/>
        </w:rPr>
        <w:t xml:space="preserve">2016 </w:t>
      </w:r>
      <w:r>
        <w:t>na akci „Chodník Svémyslice - Zeleneč“</w:t>
      </w:r>
    </w:p>
    <w:p w:rsidR="00450F7D" w:rsidRDefault="00906C12">
      <w:pPr>
        <w:pStyle w:val="Zkladntext90"/>
        <w:numPr>
          <w:ilvl w:val="0"/>
          <w:numId w:val="13"/>
        </w:numPr>
        <w:shd w:val="clear" w:color="auto" w:fill="auto"/>
        <w:tabs>
          <w:tab w:val="left" w:pos="3035"/>
        </w:tabs>
        <w:spacing w:before="0" w:after="228" w:line="230" w:lineRule="exact"/>
        <w:ind w:left="2760" w:firstLine="0"/>
      </w:pPr>
      <w:r>
        <w:t>Poskytnutí finančních prostředků</w:t>
      </w:r>
    </w:p>
    <w:p w:rsidR="00450F7D" w:rsidRDefault="00906C12">
      <w:pPr>
        <w:pStyle w:val="Zkladntext80"/>
        <w:shd w:val="clear" w:color="auto" w:fill="auto"/>
        <w:spacing w:before="0" w:after="174" w:line="266" w:lineRule="exact"/>
        <w:ind w:left="40" w:right="300"/>
      </w:pPr>
      <w:r>
        <w:rPr>
          <w:rStyle w:val="Zkladntext8Netun"/>
        </w:rPr>
        <w:t xml:space="preserve">Poskytovatel: </w:t>
      </w:r>
      <w:r>
        <w:t xml:space="preserve">Státní fond dopravní infrastruktury, se sídlem Sokolovská </w:t>
      </w:r>
      <w:r>
        <w:rPr>
          <w:rStyle w:val="Zkladntext8Netun"/>
        </w:rPr>
        <w:t>278</w:t>
      </w:r>
      <w:r>
        <w:rPr>
          <w:rStyle w:val="Zkladntext8Netun"/>
        </w:rPr>
        <w:t xml:space="preserve">, 190 00 </w:t>
      </w:r>
      <w:r>
        <w:t xml:space="preserve">Praha </w:t>
      </w:r>
      <w:r>
        <w:rPr>
          <w:rStyle w:val="Zkladntext8Netun"/>
        </w:rPr>
        <w:t>9, IČ: 70856508 (dále jen „SFDI“),</w:t>
      </w:r>
    </w:p>
    <w:p w:rsidR="00450F7D" w:rsidRDefault="00906C12">
      <w:pPr>
        <w:pStyle w:val="Zkladntext90"/>
        <w:shd w:val="clear" w:color="auto" w:fill="auto"/>
        <w:spacing w:before="0" w:after="215" w:line="274" w:lineRule="exact"/>
        <w:ind w:left="40" w:right="300" w:firstLine="0"/>
      </w:pPr>
      <w:r>
        <w:t xml:space="preserve">poskytuje v souladu s § </w:t>
      </w:r>
      <w:r>
        <w:rPr>
          <w:rStyle w:val="Zkladntext9TimesNewRoman11ptTun"/>
          <w:rFonts w:eastAsia="Arial"/>
        </w:rPr>
        <w:t xml:space="preserve">2 </w:t>
      </w:r>
      <w:r>
        <w:t xml:space="preserve">odst. </w:t>
      </w:r>
      <w:r>
        <w:rPr>
          <w:rStyle w:val="Zkladntext9TimesNewRoman11ptTun"/>
          <w:rFonts w:eastAsia="Arial"/>
        </w:rPr>
        <w:t xml:space="preserve">1 </w:t>
      </w:r>
      <w:r>
        <w:t xml:space="preserve">písm. e) zákona č. </w:t>
      </w:r>
      <w:r>
        <w:rPr>
          <w:rStyle w:val="Zkladntext9TimesNewRoman11ptTun"/>
          <w:rFonts w:eastAsia="Arial"/>
        </w:rPr>
        <w:t xml:space="preserve">104/2000 </w:t>
      </w:r>
      <w:r>
        <w:t xml:space="preserve">Sb., o Státním fondu dopravní infrastruktury, ve znění pozdějších předpisů (dále jen „zákon č. </w:t>
      </w:r>
      <w:r>
        <w:rPr>
          <w:rStyle w:val="Zkladntext9TimesNewRoman11ptTun"/>
          <w:rFonts w:eastAsia="Arial"/>
        </w:rPr>
        <w:t xml:space="preserve">104/2000 </w:t>
      </w:r>
      <w:r>
        <w:t xml:space="preserve">Sb.“), a na základě usnesení Výboru SFDI č. </w:t>
      </w:r>
      <w:r>
        <w:rPr>
          <w:rStyle w:val="Zkladntext9TimesNewRoman11ptTun"/>
          <w:rFonts w:eastAsia="Arial"/>
        </w:rPr>
        <w:t xml:space="preserve">1058 </w:t>
      </w:r>
      <w:r>
        <w:t xml:space="preserve">ze dne </w:t>
      </w:r>
      <w:r>
        <w:rPr>
          <w:rStyle w:val="Zkladntext9TimesNewRoman11ptTun"/>
          <w:rFonts w:eastAsia="Arial"/>
        </w:rPr>
        <w:t>14. 6. 2016</w:t>
      </w:r>
    </w:p>
    <w:p w:rsidR="00450F7D" w:rsidRDefault="00906C12">
      <w:pPr>
        <w:pStyle w:val="Zkladntext80"/>
        <w:shd w:val="clear" w:color="auto" w:fill="auto"/>
        <w:spacing w:before="0" w:after="10" w:line="230" w:lineRule="exact"/>
        <w:ind w:right="300"/>
        <w:jc w:val="right"/>
      </w:pPr>
      <w:r>
        <w:rPr>
          <w:rStyle w:val="Zkladntext8Netun"/>
        </w:rPr>
        <w:t xml:space="preserve">příjemci: </w:t>
      </w:r>
      <w:r>
        <w:t xml:space="preserve">Obec Svémyslice, Svémyslice </w:t>
      </w:r>
      <w:r>
        <w:rPr>
          <w:rStyle w:val="Zkladntext8Netun"/>
        </w:rPr>
        <w:t xml:space="preserve">18, 250 91 </w:t>
      </w:r>
      <w:r>
        <w:t xml:space="preserve">Svémyslice, </w:t>
      </w:r>
      <w:r>
        <w:rPr>
          <w:rStyle w:val="Zkladntext8Netun"/>
        </w:rPr>
        <w:t>IČ: 00639672</w:t>
      </w:r>
    </w:p>
    <w:p w:rsidR="00450F7D" w:rsidRDefault="00906C12">
      <w:pPr>
        <w:pStyle w:val="Zkladntext90"/>
        <w:shd w:val="clear" w:color="auto" w:fill="auto"/>
        <w:spacing w:before="0" w:after="254" w:line="230" w:lineRule="exact"/>
        <w:ind w:left="40" w:firstLine="0"/>
      </w:pPr>
      <w:r>
        <w:t>(dále jen „příjemce“),</w:t>
      </w:r>
    </w:p>
    <w:p w:rsidR="00450F7D" w:rsidRDefault="00906C12">
      <w:pPr>
        <w:pStyle w:val="Zkladntext80"/>
        <w:shd w:val="clear" w:color="auto" w:fill="auto"/>
        <w:spacing w:before="0" w:after="3" w:line="230" w:lineRule="exact"/>
        <w:ind w:right="300"/>
        <w:jc w:val="right"/>
      </w:pPr>
      <w:r>
        <w:rPr>
          <w:rStyle w:val="Zkladntext8Netun"/>
        </w:rPr>
        <w:t xml:space="preserve">na akci: </w:t>
      </w:r>
      <w:r>
        <w:t xml:space="preserve">„Chodník Svémyslice - Zeleneč“ - ISPROFOND </w:t>
      </w:r>
      <w:r>
        <w:rPr>
          <w:rStyle w:val="Zkladntext8Netun"/>
        </w:rPr>
        <w:t>5217510194 (dále jen</w:t>
      </w:r>
    </w:p>
    <w:p w:rsidR="00450F7D" w:rsidRDefault="00906C12">
      <w:pPr>
        <w:pStyle w:val="Zkladntext90"/>
        <w:shd w:val="clear" w:color="auto" w:fill="auto"/>
        <w:spacing w:before="0" w:after="222" w:line="230" w:lineRule="exact"/>
        <w:ind w:left="40" w:firstLine="0"/>
      </w:pPr>
      <w:r>
        <w:t>,akce“),</w:t>
      </w:r>
    </w:p>
    <w:p w:rsidR="00450F7D" w:rsidRDefault="00906C12">
      <w:pPr>
        <w:pStyle w:val="Zkladntext90"/>
        <w:shd w:val="clear" w:color="auto" w:fill="auto"/>
        <w:spacing w:before="0" w:after="512" w:line="270" w:lineRule="exact"/>
        <w:ind w:left="40" w:right="300" w:firstLine="0"/>
      </w:pPr>
      <w:r>
        <w:t xml:space="preserve">finanční </w:t>
      </w:r>
      <w:r>
        <w:t xml:space="preserve">prostředky z rozpočtu SFDI pro rok </w:t>
      </w:r>
      <w:r>
        <w:rPr>
          <w:rStyle w:val="Zkladntext9TimesNewRoman11ptTun"/>
          <w:rFonts w:eastAsia="Arial"/>
        </w:rPr>
        <w:t xml:space="preserve">2016 </w:t>
      </w:r>
      <w:r>
        <w:t xml:space="preserve">v </w:t>
      </w:r>
      <w:r>
        <w:rPr>
          <w:rStyle w:val="Zkladntext9Tun"/>
        </w:rPr>
        <w:t xml:space="preserve">maximální výši </w:t>
      </w:r>
      <w:r>
        <w:t xml:space="preserve">4 134 000,00 </w:t>
      </w:r>
      <w:r>
        <w:rPr>
          <w:rStyle w:val="Zkladntext9Tun"/>
        </w:rPr>
        <w:t xml:space="preserve">Kč (slovy čtyřimilionyjednostotřicetčtyřitisícekorunčeských) </w:t>
      </w:r>
      <w:r>
        <w:t>při současném stanovení maximální procentuální účasti poskytnutých finančních prostředků na uznatelných nákladech stavební čá</w:t>
      </w:r>
      <w:r>
        <w:t>sti akce ve výši 85 %.</w:t>
      </w:r>
    </w:p>
    <w:p w:rsidR="00450F7D" w:rsidRDefault="00906C12">
      <w:pPr>
        <w:pStyle w:val="Zkladntext90"/>
        <w:numPr>
          <w:ilvl w:val="0"/>
          <w:numId w:val="13"/>
        </w:numPr>
        <w:shd w:val="clear" w:color="auto" w:fill="auto"/>
        <w:tabs>
          <w:tab w:val="left" w:pos="2280"/>
        </w:tabs>
        <w:spacing w:before="0" w:after="222" w:line="230" w:lineRule="exact"/>
        <w:ind w:left="1940" w:firstLine="0"/>
      </w:pPr>
      <w:r>
        <w:t>Podmínky pro poskytnutí finančních prostředků</w:t>
      </w:r>
    </w:p>
    <w:p w:rsidR="00450F7D" w:rsidRDefault="00906C12">
      <w:pPr>
        <w:pStyle w:val="Zkladntext90"/>
        <w:numPr>
          <w:ilvl w:val="0"/>
          <w:numId w:val="14"/>
        </w:numPr>
        <w:shd w:val="clear" w:color="auto" w:fill="auto"/>
        <w:spacing w:before="0" w:line="270" w:lineRule="exact"/>
        <w:ind w:left="40" w:right="300" w:firstLine="0"/>
      </w:pPr>
      <w:r>
        <w:t xml:space="preserve"> Finanční prostředky budou příjemci poskytnuty na základě Smlouvy o poskytnutí finančních prostředků z rozpočtu SFDI (dále jen „Smlouva“) uzavřené mezi SFDI a příjemcem v souladu s § </w:t>
      </w:r>
      <w:r>
        <w:rPr>
          <w:rStyle w:val="Zkladntext9TimesNewRoman11ptTun"/>
          <w:rFonts w:eastAsia="Arial"/>
        </w:rPr>
        <w:t xml:space="preserve">3 </w:t>
      </w:r>
      <w:r>
        <w:t xml:space="preserve">odst. </w:t>
      </w:r>
      <w:r>
        <w:rPr>
          <w:rStyle w:val="Zkladntext9TimesNewRoman11ptTun"/>
          <w:rFonts w:eastAsia="Arial"/>
        </w:rPr>
        <w:t xml:space="preserve">1 </w:t>
      </w:r>
      <w:r>
        <w:t xml:space="preserve">zákona č. </w:t>
      </w:r>
      <w:r>
        <w:rPr>
          <w:rStyle w:val="Zkladntext9TimesNewRoman11ptTun"/>
          <w:rFonts w:eastAsia="Arial"/>
        </w:rPr>
        <w:t xml:space="preserve">104/2000 </w:t>
      </w:r>
      <w:r>
        <w:t>Sb., ve které bude upřesněna výše poskytnutých finančních prostředků a procentuální podíl poskytnutých finančních prostředků na uznatelných nákladech stavební části akce v návaznosti na předloženou smlouvu uzavřenou mezi příjemce</w:t>
      </w:r>
      <w:r>
        <w:t>m a zhotovitelem na realizaci akce a stanoveny podmínky, za kterých se finanční prostředky příjemci poskytují.</w:t>
      </w:r>
    </w:p>
    <w:p w:rsidR="00450F7D" w:rsidRDefault="00906C12">
      <w:pPr>
        <w:pStyle w:val="Zkladntext90"/>
        <w:numPr>
          <w:ilvl w:val="0"/>
          <w:numId w:val="14"/>
        </w:numPr>
        <w:shd w:val="clear" w:color="auto" w:fill="auto"/>
        <w:spacing w:before="0" w:after="1180" w:line="270" w:lineRule="exact"/>
        <w:ind w:left="40" w:right="300" w:firstLine="0"/>
      </w:pPr>
      <w:r>
        <w:t xml:space="preserve"> Před uzavřením Smlouvy je příjemce povinen předložit poskytovateli tyto podklady:</w:t>
      </w:r>
    </w:p>
    <w:p w:rsidR="00450F7D" w:rsidRDefault="00906C12">
      <w:pPr>
        <w:pStyle w:val="Zkladntext100"/>
        <w:shd w:val="clear" w:color="auto" w:fill="auto"/>
        <w:spacing w:before="0"/>
        <w:ind w:left="280"/>
      </w:pPr>
      <w:r>
        <w:t>Státní fond dopravní infrastruktury, Sokolovská 278,190 00 Pra</w:t>
      </w:r>
      <w:r>
        <w:t xml:space="preserve">ha 9 Tel.: +420 266 097 298, fax: +420 266 097 520, certifikát ISO 9001:2009, e-mail: </w:t>
      </w:r>
      <w:hyperlink r:id="rId24" w:history="1">
        <w:r>
          <w:rPr>
            <w:rStyle w:val="Hypertextovodkaz"/>
            <w:lang w:val="en-US" w:eastAsia="en-US" w:bidi="en-US"/>
          </w:rPr>
          <w:t>info@sfdi.cz</w:t>
        </w:r>
      </w:hyperlink>
      <w:r>
        <w:rPr>
          <w:lang w:val="en-US" w:eastAsia="en-US" w:bidi="en-US"/>
        </w:rPr>
        <w:t xml:space="preserve">, </w:t>
      </w:r>
      <w:hyperlink r:id="rId25" w:history="1">
        <w:r>
          <w:rPr>
            <w:rStyle w:val="Hypertextovodkaz"/>
          </w:rPr>
          <w:t>www.sfdi.cz</w:t>
        </w:r>
      </w:hyperlink>
      <w:r>
        <w:br w:type="page"/>
      </w:r>
    </w:p>
    <w:p w:rsidR="00450F7D" w:rsidRDefault="00906C12">
      <w:pPr>
        <w:pStyle w:val="Zkladntext90"/>
        <w:numPr>
          <w:ilvl w:val="0"/>
          <w:numId w:val="15"/>
        </w:numPr>
        <w:shd w:val="clear" w:color="auto" w:fill="auto"/>
        <w:spacing w:before="0" w:after="0" w:line="274" w:lineRule="exact"/>
        <w:ind w:left="340" w:right="40"/>
      </w:pPr>
      <w:r>
        <w:lastRenderedPageBreak/>
        <w:t xml:space="preserve"> smlouvu na realizaci akce uzavřenou s vybraným zhotovitelem vč. položkového</w:t>
      </w:r>
      <w:r>
        <w:t xml:space="preserve"> rozpočtu akce;</w:t>
      </w:r>
    </w:p>
    <w:p w:rsidR="00450F7D" w:rsidRDefault="00906C12">
      <w:pPr>
        <w:framePr w:h="1735" w:wrap="around" w:hAnchor="margin" w:x="9390" w:y="-1277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"C:\\Users\\mstriegl\\AppData\\Local\\Temp\\FineReader11.00\\media\\image5.jpeg"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7.25pt;height:87pt">
            <v:imagedata r:id="rId26" r:href="rId27"/>
          </v:shape>
        </w:pict>
      </w:r>
      <w:r>
        <w:fldChar w:fldCharType="end"/>
      </w:r>
    </w:p>
    <w:p w:rsidR="00450F7D" w:rsidRDefault="00906C12">
      <w:pPr>
        <w:pStyle w:val="Zkladntext90"/>
        <w:numPr>
          <w:ilvl w:val="0"/>
          <w:numId w:val="15"/>
        </w:numPr>
        <w:shd w:val="clear" w:color="auto" w:fill="auto"/>
        <w:spacing w:before="0" w:after="0" w:line="274" w:lineRule="exact"/>
        <w:ind w:left="340" w:right="40"/>
      </w:pPr>
      <w:r>
        <w:t xml:space="preserve"> čestné prohlášení osoby oprávněné zastupovat příjemce, že zhotovitel byl vybrán v souladu se zákonem č. 137/2006 Sb., o veřejných zakázkách, ve znění pozdějších předpisů;</w:t>
      </w:r>
    </w:p>
    <w:p w:rsidR="00450F7D" w:rsidRDefault="00906C12">
      <w:pPr>
        <w:pStyle w:val="Zkladntext90"/>
        <w:numPr>
          <w:ilvl w:val="0"/>
          <w:numId w:val="15"/>
        </w:numPr>
        <w:shd w:val="clear" w:color="auto" w:fill="auto"/>
        <w:spacing w:before="0" w:after="0" w:line="274" w:lineRule="exact"/>
        <w:ind w:left="40" w:firstLine="0"/>
      </w:pPr>
      <w:r>
        <w:t xml:space="preserve"> doklad o zřízení zvláštního účtu u ČNB (s předčíslím 2006);</w:t>
      </w:r>
    </w:p>
    <w:p w:rsidR="00450F7D" w:rsidRDefault="00906C12">
      <w:pPr>
        <w:pStyle w:val="Zkladntext90"/>
        <w:numPr>
          <w:ilvl w:val="0"/>
          <w:numId w:val="15"/>
        </w:numPr>
        <w:shd w:val="clear" w:color="auto" w:fill="auto"/>
        <w:spacing w:before="0" w:after="0" w:line="274" w:lineRule="exact"/>
        <w:ind w:left="340" w:right="40"/>
      </w:pPr>
      <w:r>
        <w:t xml:space="preserve"> sdělení jména osoby, k</w:t>
      </w:r>
      <w:r>
        <w:t>terá je oprávněna zastupovat příjemce a je oprávněna uzavřít Smlouvu a doložení oprávnění této osoby zastupovat příjemce;</w:t>
      </w:r>
    </w:p>
    <w:p w:rsidR="00450F7D" w:rsidRDefault="00906C12">
      <w:pPr>
        <w:pStyle w:val="Zkladntext90"/>
        <w:numPr>
          <w:ilvl w:val="0"/>
          <w:numId w:val="15"/>
        </w:numPr>
        <w:shd w:val="clear" w:color="auto" w:fill="auto"/>
        <w:spacing w:before="0" w:after="0" w:line="274" w:lineRule="exact"/>
        <w:ind w:left="340" w:right="40"/>
      </w:pPr>
      <w:r>
        <w:t xml:space="preserve"> čestné prohlášení osoby oprávněné zastupovat příjemce, zda příjemce je či není plátcem DPH.</w:t>
      </w:r>
    </w:p>
    <w:p w:rsidR="00450F7D" w:rsidRDefault="00906C12">
      <w:pPr>
        <w:pStyle w:val="Zkladntext90"/>
        <w:shd w:val="clear" w:color="auto" w:fill="auto"/>
        <w:spacing w:before="0" w:after="240" w:line="274" w:lineRule="exact"/>
        <w:ind w:left="40" w:firstLine="0"/>
      </w:pPr>
      <w:r>
        <w:t xml:space="preserve">Bez předložení výše uvedených podkladů </w:t>
      </w:r>
      <w:r>
        <w:t>nebude Smlouva s příjemcem uzavřena.</w:t>
      </w:r>
    </w:p>
    <w:p w:rsidR="00450F7D" w:rsidRDefault="00906C12">
      <w:pPr>
        <w:pStyle w:val="Zkladntext90"/>
        <w:numPr>
          <w:ilvl w:val="0"/>
          <w:numId w:val="14"/>
        </w:numPr>
        <w:shd w:val="clear" w:color="auto" w:fill="auto"/>
        <w:spacing w:before="0" w:after="243" w:line="274" w:lineRule="exact"/>
        <w:ind w:left="40" w:right="40" w:firstLine="0"/>
      </w:pPr>
      <w:r>
        <w:t xml:space="preserve"> Uzavření Smlouvy a uvolňování poskytnutých finančních prostředků se řídí Pravidly pro financování programů, staveb a akcí z rozpočtu SFDI, která jsou zveřejněna na stránkách SFDI </w:t>
      </w:r>
      <w:hyperlink r:id="rId28" w:history="1">
        <w:r>
          <w:rPr>
            <w:rStyle w:val="Hypertextovodkaz"/>
          </w:rPr>
          <w:t>www.sfdi.</w:t>
        </w:r>
        <w:r>
          <w:rPr>
            <w:rStyle w:val="Hypertextovodkaz"/>
          </w:rPr>
          <w:t>cz</w:t>
        </w:r>
      </w:hyperlink>
      <w:r>
        <w:rPr>
          <w:lang w:val="en-US" w:eastAsia="en-US" w:bidi="en-US"/>
        </w:rPr>
        <w:t>.</w:t>
      </w:r>
    </w:p>
    <w:p w:rsidR="00450F7D" w:rsidRDefault="00906C12">
      <w:pPr>
        <w:pStyle w:val="Zkladntext90"/>
        <w:numPr>
          <w:ilvl w:val="0"/>
          <w:numId w:val="14"/>
        </w:numPr>
        <w:shd w:val="clear" w:color="auto" w:fill="auto"/>
        <w:spacing w:before="0" w:after="512" w:line="270" w:lineRule="exact"/>
        <w:ind w:left="40" w:right="40" w:firstLine="0"/>
      </w:pPr>
      <w:r>
        <w:t xml:space="preserve"> V případě, že do konce r. 2016 nedojde k uzavření Smlouvy nebo v případě, že bude uzavřená Smlouva, ale příjemce do konce roku 2016 nezačne s čerpáním poskytnutých finančních prostředků, budou přidělené finanční prostředky ve smyslu § 4 odst. 3 zák</w:t>
      </w:r>
      <w:r>
        <w:t>ona č. 104/2000 Sb. převedeny v rámci zůstatku příjmů SFDI do roku 2017 a na základě tohoto Rozhodnutí budou příjemci poskytnuty na akci za podmínek uvedených v odst. 2.1 až 2.3 tohoto Rozhodnutí z rozpočtu SFDI pro rok 2017, ve kterém musí být přidělené f</w:t>
      </w:r>
      <w:r>
        <w:t>inanční prostředky vyčerpány.</w:t>
      </w:r>
    </w:p>
    <w:p w:rsidR="00450F7D" w:rsidRDefault="00906C12">
      <w:pPr>
        <w:pStyle w:val="Zkladntext90"/>
        <w:shd w:val="clear" w:color="auto" w:fill="auto"/>
        <w:spacing w:before="0" w:after="246" w:line="230" w:lineRule="exact"/>
        <w:ind w:firstLine="0"/>
        <w:jc w:val="center"/>
      </w:pPr>
      <w:r>
        <w:t>III</w:t>
      </w:r>
    </w:p>
    <w:p w:rsidR="00450F7D" w:rsidRDefault="00906C12">
      <w:pPr>
        <w:pStyle w:val="Zkladntext90"/>
        <w:shd w:val="clear" w:color="auto" w:fill="auto"/>
        <w:spacing w:before="0" w:after="786" w:line="230" w:lineRule="exact"/>
        <w:ind w:left="40" w:firstLine="0"/>
      </w:pPr>
      <w:r>
        <w:t>Rozhodnutí nabývá účinnosti dnem jeho podpisu.</w:t>
      </w:r>
    </w:p>
    <w:p w:rsidR="00450F7D" w:rsidRDefault="00906C12">
      <w:pPr>
        <w:framePr w:h="2268" w:wrap="notBeside" w:vAnchor="text" w:hAnchor="margin" w:x="4011" w:y="987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"C:\\Users\\mstriegl\\AppData\\Local\\Temp\\FineReader11.00\\media\\image6.jpeg"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131.25pt;height:113.25pt">
            <v:imagedata r:id="rId29" r:href="rId30"/>
          </v:shape>
        </w:pict>
      </w:r>
      <w:r>
        <w:fldChar w:fldCharType="end"/>
      </w:r>
    </w:p>
    <w:p w:rsidR="00450F7D" w:rsidRDefault="00906C12">
      <w:pPr>
        <w:pStyle w:val="Zkladntext80"/>
        <w:framePr w:w="2304" w:h="488" w:wrap="notBeside" w:vAnchor="text" w:hAnchor="margin" w:x="5012" w:y="1625"/>
        <w:shd w:val="clear" w:color="auto" w:fill="auto"/>
        <w:spacing w:before="0" w:after="23" w:line="210" w:lineRule="exact"/>
        <w:jc w:val="center"/>
      </w:pPr>
      <w:r>
        <w:rPr>
          <w:rStyle w:val="Zkladntext8Exact"/>
          <w:b/>
          <w:bCs/>
          <w:spacing w:val="0"/>
        </w:rPr>
        <w:t>Ing^ZbyněkHořelica</w:t>
      </w:r>
    </w:p>
    <w:p w:rsidR="00450F7D" w:rsidRDefault="00906C12">
      <w:pPr>
        <w:pStyle w:val="Zkladntext90"/>
        <w:framePr w:w="2304" w:h="488" w:wrap="notBeside" w:vAnchor="text" w:hAnchor="margin" w:x="5012" w:y="1625"/>
        <w:shd w:val="clear" w:color="auto" w:fill="auto"/>
        <w:spacing w:before="0" w:after="0" w:line="210" w:lineRule="exact"/>
        <w:ind w:firstLine="0"/>
        <w:jc w:val="center"/>
      </w:pPr>
      <w:r>
        <w:rPr>
          <w:rStyle w:val="Zkladntext9Exact"/>
          <w:spacing w:val="0"/>
        </w:rPr>
        <w:t>ředitel SFDI</w:t>
      </w:r>
    </w:p>
    <w:p w:rsidR="00450F7D" w:rsidRDefault="00906C12">
      <w:pPr>
        <w:pStyle w:val="Zkladntext11"/>
        <w:framePr w:w="7517" w:h="1205" w:wrap="notBeside" w:vAnchor="text" w:hAnchor="margin" w:x="717" w:y="5355"/>
        <w:shd w:val="clear" w:color="auto" w:fill="auto"/>
        <w:spacing w:after="572" w:line="170" w:lineRule="exact"/>
      </w:pPr>
      <w:r>
        <w:t>2</w:t>
      </w:r>
    </w:p>
    <w:p w:rsidR="00450F7D" w:rsidRDefault="00906C12">
      <w:pPr>
        <w:pStyle w:val="Zkladntext100"/>
        <w:framePr w:w="7517" w:h="1205" w:wrap="notBeside" w:vAnchor="text" w:hAnchor="margin" w:x="717" w:y="5355"/>
        <w:shd w:val="clear" w:color="auto" w:fill="auto"/>
        <w:spacing w:before="0"/>
      </w:pPr>
      <w:r>
        <w:rPr>
          <w:rStyle w:val="Zkladntext10Exact"/>
          <w:spacing w:val="0"/>
        </w:rPr>
        <w:t xml:space="preserve">Státní fond dopravní infrastruktury. Sokolovská 278, 190 00 Praha 9 Tel.: +420 266 097 298, fax: +420 266 097 520, certifikát ISO 9001:2001, e-mail: </w:t>
      </w:r>
      <w:hyperlink r:id="rId31" w:history="1">
        <w:r>
          <w:rPr>
            <w:rStyle w:val="Hypertextovodkaz"/>
            <w:lang w:val="en-US" w:eastAsia="en-US" w:bidi="en-US"/>
          </w:rPr>
          <w:t>info@sfdi.cz</w:t>
        </w:r>
      </w:hyperlink>
      <w:r>
        <w:rPr>
          <w:rStyle w:val="Zkladntext10Exact"/>
          <w:spacing w:val="0"/>
          <w:lang w:val="en-US" w:eastAsia="en-US" w:bidi="en-US"/>
        </w:rPr>
        <w:t xml:space="preserve">, </w:t>
      </w:r>
      <w:hyperlink r:id="rId32" w:history="1">
        <w:r>
          <w:rPr>
            <w:rStyle w:val="Hypertextovodkaz"/>
          </w:rPr>
          <w:t>www.sfdi.cz</w:t>
        </w:r>
      </w:hyperlink>
    </w:p>
    <w:p w:rsidR="00450F7D" w:rsidRDefault="00906C12">
      <w:pPr>
        <w:pStyle w:val="Zkladntext90"/>
        <w:shd w:val="clear" w:color="auto" w:fill="auto"/>
        <w:spacing w:before="0" w:after="0" w:line="230" w:lineRule="exact"/>
        <w:ind w:left="40" w:firstLine="0"/>
      </w:pPr>
      <w:r>
        <w:t>V Praze dne 20</w:t>
      </w:r>
      <w:r>
        <w:t>.06.2016</w:t>
      </w:r>
      <w:r>
        <w:br w:type="page"/>
      </w:r>
    </w:p>
    <w:p w:rsidR="00450F7D" w:rsidRDefault="00906C12">
      <w:pPr>
        <w:pStyle w:val="Nadpis40"/>
        <w:keepNext/>
        <w:keepLines/>
        <w:shd w:val="clear" w:color="auto" w:fill="auto"/>
        <w:spacing w:after="524" w:line="230" w:lineRule="exact"/>
        <w:ind w:left="180"/>
      </w:pPr>
      <w:bookmarkStart w:id="6" w:name="bookmark5"/>
      <w:r>
        <w:lastRenderedPageBreak/>
        <w:t>PŘÍLOHA č. 2 SMLOUVY č. 1011/2016</w:t>
      </w:r>
      <w:bookmarkEnd w:id="6"/>
    </w:p>
    <w:p w:rsidR="00450F7D" w:rsidRDefault="00906C12">
      <w:pPr>
        <w:pStyle w:val="Zkladntext100"/>
        <w:shd w:val="clear" w:color="auto" w:fill="auto"/>
        <w:spacing w:before="0" w:after="13" w:line="160" w:lineRule="exact"/>
        <w:ind w:left="80"/>
        <w:jc w:val="both"/>
      </w:pPr>
      <w:r>
        <w:t xml:space="preserve">Číslo žádosti: </w:t>
      </w:r>
      <w:r>
        <w:rPr>
          <w:rStyle w:val="Zkladntext10TunKurzva"/>
        </w:rPr>
        <w:t>95</w:t>
      </w:r>
    </w:p>
    <w:p w:rsidR="00450F7D" w:rsidRDefault="00906C12">
      <w:pPr>
        <w:pStyle w:val="Zkladntext120"/>
        <w:shd w:val="clear" w:color="auto" w:fill="auto"/>
        <w:tabs>
          <w:tab w:val="left" w:pos="1198"/>
        </w:tabs>
        <w:spacing w:before="0" w:after="190" w:line="190" w:lineRule="exact"/>
        <w:ind w:left="80"/>
      </w:pPr>
      <w:r>
        <w:rPr>
          <w:rStyle w:val="Zkladntext128ptNetunNekurzva"/>
        </w:rPr>
        <w:t>Příjemce:</w:t>
      </w:r>
      <w:r>
        <w:rPr>
          <w:rStyle w:val="Zkladntext128ptNetunNekurzva"/>
        </w:rPr>
        <w:tab/>
      </w:r>
      <w:r>
        <w:t>Obec Svémyslice</w:t>
      </w:r>
    </w:p>
    <w:p w:rsidR="00450F7D" w:rsidRDefault="00906C12">
      <w:pPr>
        <w:pStyle w:val="Zkladntext120"/>
        <w:shd w:val="clear" w:color="auto" w:fill="auto"/>
        <w:tabs>
          <w:tab w:val="left" w:pos="1198"/>
        </w:tabs>
        <w:spacing w:before="0" w:after="622" w:line="190" w:lineRule="exact"/>
        <w:ind w:left="80"/>
      </w:pPr>
      <w:r>
        <w:rPr>
          <w:rStyle w:val="Zkladntext128ptNetunNekurzva"/>
        </w:rPr>
        <w:t>Název akce:</w:t>
      </w:r>
      <w:r>
        <w:rPr>
          <w:rStyle w:val="Zkladntext128ptNetunNekurzva"/>
        </w:rPr>
        <w:tab/>
      </w:r>
      <w:r>
        <w:t>Chodník Svémyslice - Zeleneč</w:t>
      </w:r>
    </w:p>
    <w:p w:rsidR="00450F7D" w:rsidRDefault="00906C12">
      <w:pPr>
        <w:pStyle w:val="Titulektabulky0"/>
        <w:framePr w:w="8352" w:wrap="notBeside" w:vAnchor="text" w:hAnchor="text" w:xAlign="center" w:y="1"/>
        <w:shd w:val="clear" w:color="auto" w:fill="auto"/>
        <w:spacing w:line="160" w:lineRule="exact"/>
      </w:pPr>
      <w:r>
        <w:t>Neuznatelné položky v položkovém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3769"/>
        <w:gridCol w:w="472"/>
        <w:gridCol w:w="1202"/>
        <w:gridCol w:w="1760"/>
      </w:tblGrid>
      <w:tr w:rsidR="00450F7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48" w:type="dxa"/>
            <w:shd w:val="clear" w:color="auto" w:fill="000000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left="100" w:firstLine="0"/>
            </w:pPr>
            <w:r>
              <w:rPr>
                <w:rStyle w:val="ZkladntextArial8pt"/>
              </w:rPr>
              <w:t>Položka</w:t>
            </w:r>
          </w:p>
        </w:tc>
        <w:tc>
          <w:tcPr>
            <w:tcW w:w="3769" w:type="dxa"/>
            <w:shd w:val="clear" w:color="auto" w:fill="000000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"/>
              </w:rPr>
              <w:t>Název</w:t>
            </w:r>
          </w:p>
        </w:tc>
        <w:tc>
          <w:tcPr>
            <w:tcW w:w="1674" w:type="dxa"/>
            <w:gridSpan w:val="2"/>
            <w:shd w:val="clear" w:color="auto" w:fill="000000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rPr>
                <w:rStyle w:val="ZkladntextArial8pt"/>
              </w:rPr>
              <w:t>Cena bez DPH</w:t>
            </w:r>
          </w:p>
        </w:tc>
        <w:tc>
          <w:tcPr>
            <w:tcW w:w="1760" w:type="dxa"/>
            <w:shd w:val="clear" w:color="auto" w:fill="000000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left="60" w:firstLine="0"/>
            </w:pPr>
            <w:r>
              <w:rPr>
                <w:rStyle w:val="ZkladntextArial8pt"/>
              </w:rPr>
              <w:t>Cena s DPH (21 %)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90" w:lineRule="exact"/>
              <w:ind w:left="40" w:firstLine="0"/>
            </w:pPr>
            <w:r>
              <w:rPr>
                <w:rStyle w:val="ZkladntextArial95pt"/>
              </w:rPr>
              <w:t>I</w:t>
            </w:r>
            <w:r>
              <w:rPr>
                <w:rStyle w:val="ZkladntextArial8ptTunKurzva"/>
              </w:rPr>
              <w:t>SO 01-ÚSEKA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dkovn1pt"/>
              </w:rPr>
              <w:t>14-16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209" w:lineRule="exact"/>
              <w:ind w:left="40" w:firstLine="0"/>
            </w:pPr>
            <w:r>
              <w:rPr>
                <w:rStyle w:val="ZkladntextArial8ptKurzva"/>
              </w:rPr>
              <w:t xml:space="preserve">Rozprostření </w:t>
            </w:r>
            <w:r>
              <w:rPr>
                <w:rStyle w:val="ZkladntextArial8ptKurzva"/>
              </w:rPr>
              <w:t>ornice, založení parkového trávníku, osivo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4 932,71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5 968,58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90" w:lineRule="exact"/>
              <w:ind w:left="20" w:firstLine="0"/>
            </w:pPr>
            <w:r>
              <w:rPr>
                <w:rStyle w:val="ZkladntextArial8pt0"/>
              </w:rPr>
              <w:t xml:space="preserve">|SO </w:t>
            </w:r>
            <w:r>
              <w:rPr>
                <w:rStyle w:val="ZkladntextArial8ptTunKurzva"/>
              </w:rPr>
              <w:t>02</w:t>
            </w:r>
            <w:r>
              <w:rPr>
                <w:rStyle w:val="ZkladntextArial8ptTun"/>
              </w:rPr>
              <w:t xml:space="preserve"> - </w:t>
            </w:r>
            <w:r>
              <w:rPr>
                <w:rStyle w:val="ZkladntextArial8ptTunKurzva"/>
              </w:rPr>
              <w:t xml:space="preserve">ÚSEK </w:t>
            </w:r>
            <w:r>
              <w:rPr>
                <w:rStyle w:val="ZkladntextArial95ptTunKurzva"/>
              </w:rPr>
              <w:t>B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dkovn1pt"/>
              </w:rPr>
              <w:t>17-19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212" w:lineRule="exact"/>
              <w:ind w:left="40" w:firstLine="0"/>
            </w:pPr>
            <w:r>
              <w:rPr>
                <w:rStyle w:val="ZkladntextArial8ptKurzva"/>
              </w:rPr>
              <w:t>Rozprostření ornice, založení parkového trávníku, osivo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13 868,59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16 780,99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"/>
              </w:rPr>
              <w:t>28-31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Kurzva"/>
              </w:rPr>
              <w:t>Svodidlo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529 594,48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640 809,32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90" w:lineRule="exact"/>
              <w:ind w:left="20" w:firstLine="0"/>
            </w:pPr>
            <w:r>
              <w:rPr>
                <w:rStyle w:val="ZkladntextArial95pt"/>
              </w:rPr>
              <w:t xml:space="preserve">ISO </w:t>
            </w:r>
            <w:r>
              <w:rPr>
                <w:rStyle w:val="ZkladntextArial8ptTunKurzva"/>
              </w:rPr>
              <w:t>03 - ÚSEK C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Kurzva"/>
              </w:rPr>
              <w:t>Chemické odplevelení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713,21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862,98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"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Kurzva"/>
              </w:rPr>
              <w:t>Očištění vnějších ploch vodou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27 331,40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33 070,99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left="20" w:firstLine="0"/>
            </w:pPr>
            <w:r>
              <w:rPr>
                <w:rStyle w:val="ZkladntextArial8ptTun"/>
              </w:rPr>
              <w:t xml:space="preserve">| </w:t>
            </w:r>
            <w:r>
              <w:rPr>
                <w:rStyle w:val="ZkladntextArial8ptTunKurzva"/>
              </w:rPr>
              <w:t>S0 04-ÚSEKD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"/>
              </w:rPr>
              <w:t>11 - 13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209" w:lineRule="exact"/>
              <w:ind w:left="40" w:firstLine="0"/>
            </w:pPr>
            <w:r>
              <w:rPr>
                <w:rStyle w:val="ZkladntextArial8ptKurzva"/>
              </w:rPr>
              <w:t>Rozprostření ornice, založení parkového trávníku, osivo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19 204,10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23 236,96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"/>
              </w:rPr>
              <w:t>26-27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Kurzva"/>
              </w:rPr>
              <w:t>Svodidlo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371 358,31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449 343,56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90" w:lineRule="exact"/>
              <w:ind w:left="20" w:firstLine="0"/>
            </w:pPr>
            <w:r>
              <w:rPr>
                <w:rStyle w:val="ZkladntextArial95pt"/>
              </w:rPr>
              <w:t xml:space="preserve">ISO </w:t>
            </w:r>
            <w:r>
              <w:rPr>
                <w:rStyle w:val="ZkladntextArial8ptTunKurzva"/>
              </w:rPr>
              <w:t>05-ÚSEK 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dkovn1pt0"/>
              </w:rPr>
              <w:t>12-14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212" w:lineRule="exact"/>
              <w:ind w:left="40" w:firstLine="0"/>
            </w:pPr>
            <w:r>
              <w:rPr>
                <w:rStyle w:val="ZkladntextArial8ptKurzva"/>
              </w:rPr>
              <w:t xml:space="preserve">Rozprostření ornice, založení </w:t>
            </w:r>
            <w:r>
              <w:rPr>
                <w:rStyle w:val="ZkladntextArial8ptKurzva"/>
              </w:rPr>
              <w:t>parkového trávníku, osivo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19 204,10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23 236,96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"/>
              </w:rPr>
              <w:t>17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209" w:lineRule="exact"/>
              <w:ind w:left="40" w:firstLine="0"/>
            </w:pPr>
            <w:r>
              <w:rPr>
                <w:rStyle w:val="ZkladntextArial8ptKurzva"/>
              </w:rPr>
              <w:t>Osazení záhonové obruby ocelové (rozdíl mezi cenou chodníkové obruby zahradní včetně osazení)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166 306,56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201 230,94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dkovn1pt0"/>
              </w:rPr>
              <w:t>18-19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209" w:lineRule="exact"/>
              <w:ind w:left="40" w:firstLine="0"/>
            </w:pPr>
            <w:r>
              <w:rPr>
                <w:rStyle w:val="ZkladntextArial8ptKurzva"/>
              </w:rPr>
              <w:t>Osazení betonových a železobet pref., prefabrikát betonový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100 353,26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121 427,44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Arial95pt"/>
              </w:rPr>
              <w:t>I</w:t>
            </w:r>
            <w:r>
              <w:rPr>
                <w:rStyle w:val="ZkladntextArial8ptTunKurzva"/>
              </w:rPr>
              <w:t>VRN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Arial8ptKurzva"/>
              </w:rPr>
              <w:t>1-3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212" w:lineRule="exact"/>
              <w:ind w:left="40" w:firstLine="0"/>
            </w:pPr>
            <w:r>
              <w:rPr>
                <w:rStyle w:val="ZkladntextArial8ptKurzva"/>
              </w:rPr>
              <w:t>Vytyčení inž. sítí, geodetické práce, projektové práce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60" w:firstLine="0"/>
              <w:jc w:val="right"/>
            </w:pPr>
            <w:r>
              <w:rPr>
                <w:rStyle w:val="ZkladntextArial8ptKurzva"/>
              </w:rPr>
              <w:t>107 290,50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ZkladntextArial8ptKurzva"/>
              </w:rPr>
              <w:t>129 821,51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Arial8ptTunKurzva"/>
                <w:lang w:val="en-US" w:eastAsia="en-US" w:bidi="en-US"/>
              </w:rPr>
              <w:t xml:space="preserve">\Celkem </w:t>
            </w:r>
            <w:r>
              <w:rPr>
                <w:rStyle w:val="ZkladntextArial8ptTunKurzva"/>
              </w:rPr>
              <w:t>neuznatelné náklady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F7D" w:rsidRDefault="00450F7D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7D" w:rsidRDefault="00906C12">
            <w:pPr>
              <w:pStyle w:val="Zkladntext21"/>
              <w:framePr w:w="8352" w:wrap="notBeside" w:vAnchor="text" w:hAnchor="text" w:xAlign="center" w:y="1"/>
              <w:shd w:val="clear" w:color="auto" w:fill="auto"/>
              <w:spacing w:line="190" w:lineRule="exact"/>
              <w:ind w:right="100" w:firstLine="0"/>
              <w:jc w:val="right"/>
            </w:pPr>
            <w:r>
              <w:rPr>
                <w:rStyle w:val="ZkladntextArial95ptTunKurzva"/>
              </w:rPr>
              <w:t>1 645 790,24</w:t>
            </w:r>
          </w:p>
        </w:tc>
      </w:tr>
    </w:tbl>
    <w:p w:rsidR="00450F7D" w:rsidRDefault="00450F7D">
      <w:pPr>
        <w:rPr>
          <w:sz w:val="2"/>
          <w:szCs w:val="2"/>
        </w:rPr>
      </w:pPr>
    </w:p>
    <w:p w:rsidR="00450F7D" w:rsidRDefault="00906C12">
      <w:pPr>
        <w:pStyle w:val="Zkladntext130"/>
        <w:shd w:val="clear" w:color="auto" w:fill="auto"/>
        <w:spacing w:before="203"/>
        <w:ind w:left="80"/>
      </w:pPr>
      <w:r>
        <w:t>Pozn.:</w:t>
      </w:r>
    </w:p>
    <w:p w:rsidR="00450F7D" w:rsidRDefault="00906C12">
      <w:pPr>
        <w:pStyle w:val="Zkladntext140"/>
        <w:shd w:val="clear" w:color="auto" w:fill="auto"/>
        <w:spacing w:after="198"/>
        <w:ind w:left="80" w:right="540"/>
      </w:pPr>
      <w:r>
        <w:t>Na základě jednání s ředitelem KSÚS SK - panem Bc Zdeňkem Dvořákem, dne 24. 3. 2016 bude přesun svoditel hrazen ze</w:t>
      </w:r>
      <w:r>
        <w:t xml:space="preserve"> strany KSÚS SK. Tedy náklady na demontáž, přesun a montáž svoditel v souhrnné výši 900 952,79 Kč bez DPH byly vyčleněny z uznatelných nákladů.</w:t>
      </w:r>
    </w:p>
    <w:p w:rsidR="00450F7D" w:rsidRDefault="00906C12">
      <w:pPr>
        <w:pStyle w:val="Titulektabulky0"/>
        <w:framePr w:w="8244" w:wrap="notBeside" w:vAnchor="text" w:hAnchor="text" w:xAlign="center" w:y="1"/>
        <w:shd w:val="clear" w:color="auto" w:fill="auto"/>
        <w:spacing w:line="160" w:lineRule="exact"/>
      </w:pPr>
      <w:r>
        <w:t>Informativní výpočet výše příspěvku pří zesmluvnění: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8"/>
        <w:gridCol w:w="2506"/>
      </w:tblGrid>
      <w:tr w:rsidR="00450F7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38" w:type="dxa"/>
            <w:shd w:val="clear" w:color="auto" w:fill="FFFFFF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0"/>
              </w:rPr>
              <w:t>Požadovaný příspěvek dle žádostí (Kč):</w:t>
            </w:r>
          </w:p>
        </w:tc>
        <w:tc>
          <w:tcPr>
            <w:tcW w:w="2506" w:type="dxa"/>
            <w:shd w:val="clear" w:color="auto" w:fill="FFFFFF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right="40" w:firstLine="0"/>
              <w:jc w:val="right"/>
            </w:pPr>
            <w:r>
              <w:rPr>
                <w:rStyle w:val="ZkladntextArial8ptTunKurzva"/>
              </w:rPr>
              <w:t>4 134 000,00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38" w:type="dxa"/>
            <w:shd w:val="clear" w:color="auto" w:fill="FFFFFF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0"/>
              </w:rPr>
              <w:t>Maxímální možný příspěvek (v %):</w:t>
            </w:r>
          </w:p>
        </w:tc>
        <w:tc>
          <w:tcPr>
            <w:tcW w:w="2506" w:type="dxa"/>
            <w:shd w:val="clear" w:color="auto" w:fill="FFFFFF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right="40" w:firstLine="0"/>
              <w:jc w:val="right"/>
            </w:pPr>
            <w:r>
              <w:rPr>
                <w:rStyle w:val="ZkladntextArial8ptTunKurzva"/>
              </w:rPr>
              <w:t>85%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5738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0"/>
              </w:rPr>
              <w:t>Celkové náklady dle žádosti (Kč):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right="40" w:firstLine="0"/>
              <w:jc w:val="right"/>
            </w:pPr>
            <w:r>
              <w:rPr>
                <w:rStyle w:val="ZkladntextArial8ptTunKurzva"/>
              </w:rPr>
              <w:t>5 747 500,00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38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0"/>
              </w:rPr>
              <w:t>Celkové uznatelné náklady (Kč):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right="40" w:firstLine="0"/>
              <w:jc w:val="right"/>
            </w:pPr>
            <w:r>
              <w:rPr>
                <w:rStyle w:val="ZkladntextArial8ptTunKurzva"/>
              </w:rPr>
              <w:t>4 101 709,76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738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Tun"/>
              </w:rPr>
              <w:t>Maximální možný příspěvek (zaokr. na 1000 Kč dolů):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right="40" w:firstLine="0"/>
              <w:jc w:val="right"/>
            </w:pPr>
            <w:r>
              <w:rPr>
                <w:rStyle w:val="ZkladntextArial8ptTunKurzva"/>
              </w:rPr>
              <w:t>3 486 000,00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5738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0"/>
              </w:rPr>
              <w:t>Maximální možný příspěvek v % (zaokr. nahoru):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right="40" w:firstLine="0"/>
              <w:jc w:val="right"/>
            </w:pPr>
            <w:r>
              <w:rPr>
                <w:rStyle w:val="ZkladntextArial8ptTunKurzva"/>
              </w:rPr>
              <w:t>84,99%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5738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0"/>
              </w:rPr>
              <w:t>Minimální vlastní podíl v % (zaokr. dolů):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right="40" w:firstLine="0"/>
              <w:jc w:val="right"/>
            </w:pPr>
            <w:r>
              <w:rPr>
                <w:rStyle w:val="ZkladntextArial8ptTunKurzva"/>
              </w:rPr>
              <w:t>15,01%</w:t>
            </w:r>
          </w:p>
        </w:tc>
      </w:tr>
      <w:tr w:rsidR="00450F7D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738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ZkladntextArial8pt0"/>
              </w:rPr>
              <w:t>Minimální vlastní podíl (Kč):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450F7D" w:rsidRDefault="00906C12">
            <w:pPr>
              <w:pStyle w:val="Zkladntext21"/>
              <w:framePr w:w="8244" w:wrap="notBeside" w:vAnchor="text" w:hAnchor="text" w:xAlign="center" w:y="1"/>
              <w:shd w:val="clear" w:color="auto" w:fill="auto"/>
              <w:spacing w:line="160" w:lineRule="exact"/>
              <w:ind w:right="40" w:firstLine="0"/>
              <w:jc w:val="right"/>
            </w:pPr>
            <w:r>
              <w:rPr>
                <w:rStyle w:val="ZkladntextArial8ptTunKurzva"/>
              </w:rPr>
              <w:t>615 709,76</w:t>
            </w:r>
          </w:p>
        </w:tc>
      </w:tr>
    </w:tbl>
    <w:p w:rsidR="00450F7D" w:rsidRDefault="00450F7D">
      <w:pPr>
        <w:rPr>
          <w:sz w:val="2"/>
          <w:szCs w:val="2"/>
        </w:rPr>
      </w:pPr>
    </w:p>
    <w:p w:rsidR="00450F7D" w:rsidRDefault="00450F7D">
      <w:pPr>
        <w:rPr>
          <w:sz w:val="2"/>
          <w:szCs w:val="2"/>
        </w:rPr>
      </w:pPr>
    </w:p>
    <w:sectPr w:rsidR="00450F7D">
      <w:type w:val="continuous"/>
      <w:pgSz w:w="11909" w:h="16838"/>
      <w:pgMar w:top="2933" w:right="514" w:bottom="823" w:left="514" w:header="0" w:footer="3" w:gutter="149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12" w:rsidRDefault="00906C12">
      <w:r>
        <w:separator/>
      </w:r>
    </w:p>
  </w:endnote>
  <w:endnote w:type="continuationSeparator" w:id="0">
    <w:p w:rsidR="00906C12" w:rsidRDefault="0090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7D" w:rsidRDefault="00906C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55pt;margin-top:813pt;width:4.85pt;height:8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0F7D" w:rsidRDefault="00906C1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06C12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7D" w:rsidRDefault="00906C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5.9pt;margin-top:811.9pt;width:4.5pt;height:8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0F7D" w:rsidRDefault="00906C1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06C12">
                  <w:rPr>
                    <w:rStyle w:val="ZhlavneboZpat1"/>
                    <w:noProof/>
                  </w:rPr>
                  <w:t>5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7D" w:rsidRDefault="00450F7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7D" w:rsidRDefault="00906C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55pt;margin-top:813pt;width:4.85pt;height:8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0F7D" w:rsidRDefault="00906C1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06C12">
                  <w:rPr>
                    <w:rStyle w:val="ZhlavneboZpat1"/>
                    <w:noProof/>
                  </w:rPr>
                  <w:t>9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7D" w:rsidRDefault="00450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12" w:rsidRDefault="00906C12"/>
  </w:footnote>
  <w:footnote w:type="continuationSeparator" w:id="0">
    <w:p w:rsidR="00906C12" w:rsidRDefault="00906C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7D" w:rsidRDefault="00906C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7pt;margin-top:82.8pt;width:7.55pt;height:8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0F7D" w:rsidRDefault="00906C1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VerdanaKurzva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825"/>
    <w:multiLevelType w:val="multilevel"/>
    <w:tmpl w:val="240A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F6223"/>
    <w:multiLevelType w:val="multilevel"/>
    <w:tmpl w:val="695209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96EBD"/>
    <w:multiLevelType w:val="multilevel"/>
    <w:tmpl w:val="3D2AE91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075608"/>
    <w:multiLevelType w:val="multilevel"/>
    <w:tmpl w:val="79A63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561B1"/>
    <w:multiLevelType w:val="multilevel"/>
    <w:tmpl w:val="07B61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61BB8"/>
    <w:multiLevelType w:val="multilevel"/>
    <w:tmpl w:val="23E2DBF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3046B1"/>
    <w:multiLevelType w:val="multilevel"/>
    <w:tmpl w:val="85E426B0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CA452D"/>
    <w:multiLevelType w:val="multilevel"/>
    <w:tmpl w:val="224E8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4B3EF8"/>
    <w:multiLevelType w:val="multilevel"/>
    <w:tmpl w:val="C3ECC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6C0B91"/>
    <w:multiLevelType w:val="multilevel"/>
    <w:tmpl w:val="F6EA2438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4A5E14"/>
    <w:multiLevelType w:val="multilevel"/>
    <w:tmpl w:val="C5F4B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CE03F9"/>
    <w:multiLevelType w:val="multilevel"/>
    <w:tmpl w:val="3104D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541B12"/>
    <w:multiLevelType w:val="multilevel"/>
    <w:tmpl w:val="54DCC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5A5A5A"/>
    <w:multiLevelType w:val="multilevel"/>
    <w:tmpl w:val="FA80A8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F4769B"/>
    <w:multiLevelType w:val="multilevel"/>
    <w:tmpl w:val="C7826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50F7D"/>
    <w:rsid w:val="00450F7D"/>
    <w:rsid w:val="0090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2D28610-3453-45FC-9884-76DB082F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Titulekobrzku8ptNetundkovn0ptExact">
    <w:name w:val="Titulek obrázku + 8 pt;Ne tučné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4"/>
      <w:sz w:val="28"/>
      <w:szCs w:val="28"/>
      <w:u w:val="none"/>
    </w:rPr>
  </w:style>
  <w:style w:type="character" w:customStyle="1" w:styleId="Zkladntext4NetunKurzvadkovn0ptExact">
    <w:name w:val="Základní text (4) + Ne tučné;Kurzíva;Řádkování 0 pt Exact"/>
    <w:basedOn w:val="Zkladn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3pt">
    <w:name w:val="Základní text (2) + Řádkování 3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sz w:val="8"/>
      <w:szCs w:val="8"/>
      <w:u w:val="none"/>
    </w:rPr>
  </w:style>
  <w:style w:type="character" w:customStyle="1" w:styleId="Nadpis2TimesNewRoman14ptTundkovn0ptMtko60">
    <w:name w:val="Nadpis #2 + Times New Roman;14 pt;Tučné;Řádkování 0 pt;Měřítko 60%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Nadpis2Arial115ptdkovn0pt">
    <w:name w:val="Nadpis #2 + Arial;11;5 pt;Řádkování 0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1"/>
      <w:szCs w:val="1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6"/>
      <w:sz w:val="8"/>
      <w:szCs w:val="8"/>
      <w:u w:val="none"/>
    </w:rPr>
  </w:style>
  <w:style w:type="character" w:customStyle="1" w:styleId="Zkladntext7TimesNewRoman12ptTundkovn0ptMtko60Exact">
    <w:name w:val="Základní text (7) + Times New Roman;12 pt;Tučné;Řádkování 0 pt;Měřítko 60%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60"/>
      <w:position w:val="0"/>
      <w:sz w:val="24"/>
      <w:szCs w:val="24"/>
      <w:u w:val="none"/>
      <w:lang w:val="cs-CZ" w:eastAsia="cs-CZ" w:bidi="cs-CZ"/>
    </w:rPr>
  </w:style>
  <w:style w:type="character" w:customStyle="1" w:styleId="Zkladntext7David20ptKurzvadkovn0ptExact">
    <w:name w:val="Základní text (7) + David;20 pt;Kurzíva;Řádkování 0 pt Exact"/>
    <w:basedOn w:val="Zkladntext7Exact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Zkladntext10Exact0">
    <w:name w:val="Základní text (10) Exac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singl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8Netun">
    <w:name w:val="Základní text (8) + Ne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9TimesNewRoman11ptTun">
    <w:name w:val="Základní text (9) + Times New Roman;11 pt;Tučné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Tun">
    <w:name w:val="Základní text (9) + 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hlavneboZpatVerdanaKurzva">
    <w:name w:val="Záhlaví nebo Zápatí + Verdana;Kurzíva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0TunKurzva">
    <w:name w:val="Základní text (10) + Tučné;Kurzíva"/>
    <w:basedOn w:val="Zkladntext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128ptNetunNekurzva">
    <w:name w:val="Základní text (12) + 8 pt;Ne tučné;Ne kurzíva"/>
    <w:basedOn w:val="Zkladntext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Arial8pt">
    <w:name w:val="Základní text + Arial;8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Arial95pt">
    <w:name w:val="Základní text + Arial;9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Arial8ptTunKurzva">
    <w:name w:val="Základní text + Arial;8 pt;Tučné;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Arial8ptKurzvadkovn1pt">
    <w:name w:val="Základní text + Arial;8 pt;Kurzíva;Řádkování 1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Arial8ptKurzva">
    <w:name w:val="Základní text + Arial;8 pt;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Arial8pt0">
    <w:name w:val="Základní text + Arial;8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Arial8ptTun">
    <w:name w:val="Základní text + Arial;8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Arial95ptTunKurzva">
    <w:name w:val="Základní text + Arial;9;5 pt;Tučné;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Arial8ptKurzvadkovn1pt0">
    <w:name w:val="Základní text + Arial;8 pt;Kurzíva;Řádkování 1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1" w:lineRule="exact"/>
      <w:jc w:val="both"/>
    </w:pPr>
    <w:rPr>
      <w:rFonts w:ascii="Arial" w:eastAsia="Arial" w:hAnsi="Arial" w:cs="Arial"/>
      <w:b/>
      <w:bCs/>
      <w:spacing w:val="6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4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20" w:line="320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480" w:line="277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70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270" w:lineRule="exact"/>
      <w:ind w:hanging="3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after="6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80" w:line="0" w:lineRule="atLeast"/>
      <w:jc w:val="center"/>
      <w:outlineLvl w:val="1"/>
    </w:pPr>
    <w:rPr>
      <w:rFonts w:ascii="Arial Unicode MS" w:eastAsia="Arial Unicode MS" w:hAnsi="Arial Unicode MS" w:cs="Arial Unicode MS"/>
      <w:spacing w:val="-20"/>
      <w:sz w:val="8"/>
      <w:szCs w:val="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1"/>
      <w:szCs w:val="1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pacing w:val="-2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16"/>
      <w:sz w:val="8"/>
      <w:szCs w:val="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840" w:after="780" w:line="274" w:lineRule="exac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780" w:after="300" w:line="0" w:lineRule="atLeast"/>
      <w:ind w:hanging="300"/>
      <w:jc w:val="both"/>
    </w:pPr>
    <w:rPr>
      <w:rFonts w:ascii="Arial" w:eastAsia="Arial" w:hAnsi="Arial" w:cs="Arial"/>
      <w:sz w:val="23"/>
      <w:szCs w:val="2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140" w:line="220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 w:line="0" w:lineRule="atLeast"/>
      <w:jc w:val="center"/>
      <w:outlineLvl w:val="3"/>
    </w:pPr>
    <w:rPr>
      <w:rFonts w:ascii="Arial" w:eastAsia="Arial" w:hAnsi="Arial" w:cs="Arial"/>
      <w:sz w:val="23"/>
      <w:szCs w:val="2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24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240" w:line="20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240" w:line="209" w:lineRule="exact"/>
    </w:pPr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striegl\AppData\Local\Temp\FineReader11.00\media\image1.jpeg" TargetMode="External"/><Relationship Id="rId13" Type="http://schemas.openxmlformats.org/officeDocument/2006/relationships/hyperlink" Target="http://www.sfdi.cz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file:///C:\Users\mstriegl\AppData\Local\Temp\FineReader11.00\media\image4.jpe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://www.sfdi.cz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info@sfdi.cz" TargetMode="External"/><Relationship Id="rId32" Type="http://schemas.openxmlformats.org/officeDocument/2006/relationships/hyperlink" Target="http://www.sfdi.cz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Users\mstriegl\AppData\Local\Temp\FineReader11.00\media\image2.jpeg" TargetMode="External"/><Relationship Id="rId23" Type="http://schemas.openxmlformats.org/officeDocument/2006/relationships/footer" Target="footer5.xml"/><Relationship Id="rId28" Type="http://schemas.openxmlformats.org/officeDocument/2006/relationships/hyperlink" Target="http://www.sfdi.cz" TargetMode="External"/><Relationship Id="rId10" Type="http://schemas.openxmlformats.org/officeDocument/2006/relationships/hyperlink" Target="http://www.sfdi.cz" TargetMode="External"/><Relationship Id="rId19" Type="http://schemas.openxmlformats.org/officeDocument/2006/relationships/image" Target="file:///C:\Users\mstriegl\AppData\Local\Temp\FineReader11.00\media\image3.jpeg" TargetMode="External"/><Relationship Id="rId31" Type="http://schemas.openxmlformats.org/officeDocument/2006/relationships/hyperlink" Target="mailto:info@sfd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di.cz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Relationship Id="rId27" Type="http://schemas.openxmlformats.org/officeDocument/2006/relationships/image" Target="file:///C:\Users\mstriegl\AppData\Local\Temp\FineReader11.00\media\image5.jpeg" TargetMode="External"/><Relationship Id="rId30" Type="http://schemas.openxmlformats.org/officeDocument/2006/relationships/image" Target="file:///C:\Users\mstriegl\AppData\Local\Temp\FineReader11.00\media\image6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4775</Words>
  <Characters>28174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Striegl Michal</dc:creator>
  <cp:lastModifiedBy>Striegl Michal</cp:lastModifiedBy>
  <cp:revision>1</cp:revision>
  <dcterms:created xsi:type="dcterms:W3CDTF">2016-09-20T07:27:00Z</dcterms:created>
  <dcterms:modified xsi:type="dcterms:W3CDTF">2016-09-20T07:28:00Z</dcterms:modified>
</cp:coreProperties>
</file>