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0234B" w14:textId="77777777" w:rsidR="00732FF4" w:rsidRDefault="00732FF4" w:rsidP="00D859C2">
      <w:pPr>
        <w:jc w:val="center"/>
        <w:rPr>
          <w:b/>
          <w:sz w:val="36"/>
          <w:szCs w:val="36"/>
        </w:rPr>
      </w:pPr>
    </w:p>
    <w:p w14:paraId="5206DE58" w14:textId="77777777" w:rsidR="00732FF4" w:rsidRDefault="00732FF4" w:rsidP="00D859C2">
      <w:pPr>
        <w:jc w:val="center"/>
        <w:rPr>
          <w:b/>
          <w:sz w:val="36"/>
          <w:szCs w:val="36"/>
        </w:rPr>
      </w:pPr>
    </w:p>
    <w:p w14:paraId="6C8CB799" w14:textId="77777777" w:rsidR="00732FF4" w:rsidRDefault="00732FF4" w:rsidP="00D859C2">
      <w:pPr>
        <w:jc w:val="center"/>
        <w:rPr>
          <w:b/>
          <w:sz w:val="36"/>
          <w:szCs w:val="36"/>
        </w:rPr>
      </w:pPr>
    </w:p>
    <w:p w14:paraId="6D6C5C6B" w14:textId="77777777" w:rsidR="00732FF4" w:rsidRDefault="00732FF4"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2AF75AF6" w14:textId="77777777" w:rsidR="00EE5420" w:rsidRPr="00726B26" w:rsidRDefault="00EE5420" w:rsidP="00EE5420">
      <w:pPr>
        <w:rPr>
          <w:b/>
        </w:rPr>
      </w:pPr>
      <w:r>
        <w:rPr>
          <w:b/>
        </w:rPr>
        <w:t>RADWAG Váhy s.r.o.</w:t>
      </w:r>
    </w:p>
    <w:p w14:paraId="6E694696" w14:textId="77777777" w:rsidR="00EE5420" w:rsidRDefault="00EE5420" w:rsidP="00EE5420">
      <w:r>
        <w:t>IČ: 03606007</w:t>
      </w:r>
    </w:p>
    <w:p w14:paraId="57C5E3AC" w14:textId="77777777" w:rsidR="00EE5420" w:rsidRPr="00512AB9" w:rsidRDefault="00EE5420" w:rsidP="00EE5420">
      <w:r>
        <w:t>DIČ: CZ 03606007</w:t>
      </w:r>
    </w:p>
    <w:p w14:paraId="5DBC2F00" w14:textId="77777777" w:rsidR="00EE5420" w:rsidRPr="00512AB9" w:rsidRDefault="00EE5420" w:rsidP="00EE5420">
      <w:r>
        <w:t>se sídlem</w:t>
      </w:r>
      <w:r w:rsidRPr="00512AB9">
        <w:t xml:space="preserve">:  </w:t>
      </w:r>
      <w:r>
        <w:t>Lidická 55, 787 01, Šumperk</w:t>
      </w:r>
    </w:p>
    <w:p w14:paraId="1763F3F6" w14:textId="77777777" w:rsidR="00EE5420" w:rsidRPr="00512AB9" w:rsidRDefault="00EE5420" w:rsidP="00EE5420">
      <w:r>
        <w:t>zastoupena</w:t>
      </w:r>
      <w:r w:rsidRPr="00512AB9">
        <w:t xml:space="preserve">: </w:t>
      </w:r>
      <w:r>
        <w:t xml:space="preserve">Petr </w:t>
      </w:r>
      <w:proofErr w:type="spellStart"/>
      <w:r>
        <w:t>Babica</w:t>
      </w:r>
      <w:proofErr w:type="spellEnd"/>
    </w:p>
    <w:p w14:paraId="7092D97D" w14:textId="77777777" w:rsidR="00EE5420" w:rsidRDefault="00EE5420" w:rsidP="00EE5420">
      <w:r w:rsidRPr="00512AB9">
        <w:t>bankovní spojení:</w:t>
      </w:r>
      <w:r>
        <w:t xml:space="preserve"> Česká Spořitelna</w:t>
      </w:r>
      <w:r w:rsidRPr="008606B5">
        <w:t xml:space="preserve"> </w:t>
      </w:r>
    </w:p>
    <w:p w14:paraId="4CAE884C" w14:textId="77777777" w:rsidR="00EE5420" w:rsidRDefault="00EE5420" w:rsidP="00EE5420">
      <w:r w:rsidRPr="008606B5">
        <w:t>č. účtu 3810303349/0800</w:t>
      </w:r>
      <w:r>
        <w:t xml:space="preserve"> </w:t>
      </w:r>
      <w:r w:rsidRPr="008606B5">
        <w:t>vedeného u správce daně: FÚ Šumperk</w:t>
      </w:r>
      <w:r>
        <w:t xml:space="preserve"> </w:t>
      </w:r>
    </w:p>
    <w:p w14:paraId="5EAF9710" w14:textId="6C11ADB0" w:rsidR="00EE5420" w:rsidRPr="002B77A6" w:rsidRDefault="00EE5420" w:rsidP="00EE5420">
      <w:pPr>
        <w:rPr>
          <w:rStyle w:val="platne1"/>
        </w:rPr>
      </w:pPr>
      <w:r>
        <w:t>společnost z</w:t>
      </w:r>
      <w:r w:rsidRPr="00512AB9">
        <w:t>apsán</w:t>
      </w:r>
      <w:r>
        <w:t>a</w:t>
      </w:r>
      <w:r w:rsidRPr="00512AB9">
        <w:t xml:space="preserve"> v obchodním rejstříku vedeném </w:t>
      </w:r>
      <w:r>
        <w:t>Krajským soudem v Ostravě, oddíl C, vložka 60650</w:t>
      </w:r>
      <w:r w:rsidR="0069191F">
        <w:t>,</w:t>
      </w:r>
      <w:r>
        <w:t xml:space="preserve"> </w:t>
      </w:r>
      <w:r w:rsidRPr="00C60F89">
        <w:t xml:space="preserve">za níž jedná na základě plné moci </w:t>
      </w:r>
      <w:r>
        <w:t xml:space="preserve">Radek </w:t>
      </w:r>
      <w:proofErr w:type="spellStart"/>
      <w:r>
        <w:t>Jersák</w:t>
      </w:r>
      <w:proofErr w:type="spellEnd"/>
      <w:r>
        <w:t>, obchodní manažer</w:t>
      </w:r>
      <w:r w:rsidR="00F767CD">
        <w:t>,</w:t>
      </w:r>
    </w:p>
    <w:p w14:paraId="11431748" w14:textId="77777777" w:rsidR="00EE5420" w:rsidRPr="00726B26" w:rsidRDefault="00EE5420" w:rsidP="00EE5420">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665B800"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F767CD">
        <w:t> </w:t>
      </w:r>
      <w:r>
        <w:t>nerušeně užívat v souladu s</w:t>
      </w:r>
      <w:r w:rsidR="005D4485">
        <w:t> jejich účelovým určením a</w:t>
      </w:r>
      <w:r>
        <w:t xml:space="preserve"> touto smlouvou</w:t>
      </w:r>
      <w:r w:rsidR="005D4485">
        <w:t>.</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3974E12A" w:rsidR="00F83E0D" w:rsidRDefault="00F83E0D" w:rsidP="00F83E0D">
      <w:pPr>
        <w:pStyle w:val="Odstavecsmlouvy"/>
        <w:numPr>
          <w:ilvl w:val="1"/>
          <w:numId w:val="2"/>
        </w:numPr>
      </w:pPr>
      <w:r>
        <w:t>Jestliže z přílohy č. 1 této smlouvy nebo z jiných částí této smlouvy vyplývá, že</w:t>
      </w:r>
      <w:r w:rsidR="00F767CD">
        <w:t> </w:t>
      </w:r>
      <w:r>
        <w:t xml:space="preserve">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925327">
        <w:t>V</w:t>
      </w:r>
      <w:r>
        <w:fldChar w:fldCharType="end"/>
      </w:r>
      <w:r>
        <w:t> této smlouvy, a to dle specifikace uvedené v příloze č. 1 této smlouvy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7DAC57CF" w:rsidR="00BA5EEC" w:rsidRDefault="00BA5EEC" w:rsidP="00BA5EEC">
      <w:pPr>
        <w:pStyle w:val="Odstavecsmlouvy"/>
        <w:numPr>
          <w:ilvl w:val="1"/>
          <w:numId w:val="2"/>
        </w:numPr>
      </w:pPr>
      <w:r w:rsidRPr="00D231CC">
        <w:t>Prodávající je povinen do 2 týdnů od převzetí Zboží Kupujícím provést zaškolení</w:t>
      </w:r>
      <w:r>
        <w:t>, tj.</w:t>
      </w:r>
      <w:r w:rsidR="00F767CD">
        <w:t> </w:t>
      </w:r>
      <w:r w:rsidRPr="00D231CC">
        <w:t xml:space="preserve">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p>
    <w:p w14:paraId="3D3AA1E8" w14:textId="77777777" w:rsidR="000D020E" w:rsidRDefault="000D020E" w:rsidP="000D020E">
      <w:pPr>
        <w:pStyle w:val="Odstavecsmlouvy"/>
        <w:numPr>
          <w:ilvl w:val="0"/>
          <w:numId w:val="0"/>
        </w:numPr>
        <w:ind w:left="567"/>
      </w:pPr>
      <w:bookmarkStart w:id="3" w:name="_Ref98508647"/>
      <w:bookmarkEnd w:id="0"/>
      <w:bookmarkEnd w:id="1"/>
      <w:bookmarkEnd w:id="2"/>
    </w:p>
    <w:p w14:paraId="262FC22F" w14:textId="0A821781" w:rsidR="009A7E08" w:rsidRDefault="00236BD3" w:rsidP="009A7E08">
      <w:pPr>
        <w:pStyle w:val="Odstavecsmlouvy"/>
        <w:numPr>
          <w:ilvl w:val="1"/>
          <w:numId w:val="2"/>
        </w:numPr>
      </w:pPr>
      <w:r>
        <w:t>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w:t>
      </w:r>
      <w:r w:rsidR="005D4485">
        <w:t>ívání dle jeho účelového určení a</w:t>
      </w:r>
      <w:r>
        <w:t xml:space="preserve"> dle této smlouvy a to, </w:t>
      </w:r>
      <w:r w:rsidRPr="00C13B11">
        <w:rPr>
          <w:u w:val="single"/>
        </w:rPr>
        <w:t>není-li v příloze č. 1 této smlouvy sjednáno jinak</w:t>
      </w:r>
      <w:r>
        <w:t>, bez jakéhokoli omezení, tj.</w:t>
      </w:r>
      <w:r w:rsidR="00F767CD">
        <w:t> </w:t>
      </w:r>
      <w:r>
        <w:t>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w:t>
      </w:r>
      <w:r w:rsidR="00F767CD">
        <w:t> </w:t>
      </w:r>
      <w:r>
        <w:t xml:space="preserve">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w:t>
      </w:r>
      <w:r>
        <w:lastRenderedPageBreak/>
        <w:t>je</w:t>
      </w:r>
      <w:r w:rsidR="00F767CD">
        <w:t> </w:t>
      </w:r>
      <w:r>
        <w:t>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2AD02F02"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w:t>
      </w:r>
      <w:r w:rsidR="00F767CD">
        <w:t> </w:t>
      </w:r>
      <w:r>
        <w:t>její znění odkazuje a Kupující tím získá oprávnění čerpat Službu. Závazek Prodávajícího zprostředkovat uzavření Smlouvy o poskytování Služby se považuje za splněný i</w:t>
      </w:r>
      <w:r w:rsidR="00F767CD">
        <w:t> </w:t>
      </w:r>
      <w:r>
        <w:t>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12D5CBFC" w14:textId="77777777" w:rsidR="00FC0959" w:rsidRDefault="00FC0959" w:rsidP="005D4485">
      <w:pPr>
        <w:pStyle w:val="Odstavecsmlouvy"/>
        <w:numPr>
          <w:ilvl w:val="0"/>
          <w:numId w:val="0"/>
        </w:numPr>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02994B88"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6641DA" w:rsidRPr="002A1399">
        <w:rPr>
          <w:b/>
          <w:bCs/>
        </w:rPr>
        <w:t>1</w:t>
      </w:r>
      <w:r w:rsidR="002F4F30" w:rsidRPr="00D859C2">
        <w:t xml:space="preserve"> ks </w:t>
      </w:r>
      <w:r w:rsidR="006641DA" w:rsidRPr="002A1399">
        <w:rPr>
          <w:b/>
          <w:bCs/>
        </w:rPr>
        <w:t>Mikrováhy</w:t>
      </w:r>
      <w:r w:rsidR="008645D8" w:rsidRPr="00D859C2">
        <w:rPr>
          <w:b/>
        </w:rPr>
        <w:t xml:space="preserve">, typ: </w:t>
      </w:r>
      <w:r w:rsidR="006641DA">
        <w:rPr>
          <w:b/>
        </w:rPr>
        <w:t>MYA 21.5Y.P</w:t>
      </w:r>
      <w:r w:rsidR="004453FF" w:rsidRPr="00D859C2">
        <w:rPr>
          <w:b/>
        </w:rPr>
        <w:t xml:space="preserve">, výrobce </w:t>
      </w:r>
      <w:r w:rsidR="006641DA">
        <w:rPr>
          <w:b/>
        </w:rPr>
        <w:t>RADWAG</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290CD2B5"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w:t>
      </w:r>
      <w:r w:rsidR="00F767CD">
        <w:t> </w:t>
      </w:r>
      <w:r w:rsidRPr="00D231CC">
        <w:t>pokud se jedná o zdravotnický prostřede</w:t>
      </w:r>
      <w:r w:rsidRPr="00300C3C">
        <w:t>k</w:t>
      </w:r>
      <w:r w:rsidR="007A513E" w:rsidRPr="00300C3C">
        <w:t>: „dle zákona č. 375/2022 Sb., o</w:t>
      </w:r>
      <w:r w:rsidR="00F767CD">
        <w:t> </w:t>
      </w:r>
      <w:r w:rsidR="007A513E" w:rsidRPr="00300C3C">
        <w:t>zdravotnických prostředcích a diagnostických zdravotnických prostředcích in</w:t>
      </w:r>
      <w:r w:rsidR="00F767CD">
        <w:t> </w:t>
      </w:r>
      <w:r w:rsidR="007A513E" w:rsidRPr="00300C3C">
        <w:t>vitro, ve znění pozdějších předpisů (dále jen „</w:t>
      </w:r>
      <w:proofErr w:type="spellStart"/>
      <w:r w:rsidR="007A513E" w:rsidRPr="00300C3C">
        <w:rPr>
          <w:b/>
        </w:rPr>
        <w:t>ZoZP</w:t>
      </w:r>
      <w:proofErr w:type="spellEnd"/>
      <w:r w:rsidR="007A513E" w:rsidRPr="00300C3C">
        <w:t>“)“</w:t>
      </w:r>
      <w:r w:rsidRPr="00300C3C">
        <w:t>, nařízení Evropského parlamentu</w:t>
      </w:r>
      <w:r w:rsidRPr="00D231CC">
        <w:t xml:space="preserve">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F767CD">
        <w:t> </w:t>
      </w:r>
      <w:r w:rsidRPr="00D231CC">
        <w:t>diagnostických zdravotnických prostředcích in vitro</w:t>
      </w:r>
      <w:r>
        <w:t xml:space="preserve"> (dále jen „</w:t>
      </w:r>
      <w:r w:rsidRPr="00994805">
        <w:rPr>
          <w:b/>
        </w:rPr>
        <w:t>IVDR</w:t>
      </w:r>
      <w:r>
        <w:t>“)</w:t>
      </w:r>
      <w:r w:rsidRPr="00D231CC">
        <w:t>, s</w:t>
      </w:r>
      <w:r w:rsidR="00F767CD">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C47443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3F78E6" w:rsidRPr="003F78E6">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E354CCF" w:rsidR="00BE2371" w:rsidRPr="00D859C2" w:rsidRDefault="003F7B02" w:rsidP="00D859C2">
      <w:pPr>
        <w:pStyle w:val="Odstavecsmlouvy"/>
      </w:pPr>
      <w:r w:rsidRPr="00D859C2">
        <w:t xml:space="preserve">Místem dodání Zboží </w:t>
      </w:r>
      <w:r w:rsidR="00D50BBE" w:rsidRPr="00D859C2">
        <w:t xml:space="preserve">je </w:t>
      </w:r>
      <w:r w:rsidR="003F78E6">
        <w:t xml:space="preserve">Oddělení zdravotnické techniky, </w:t>
      </w:r>
      <w:r w:rsidR="00F767CD">
        <w:t xml:space="preserve">Investiční odbor, Fakultní nemocnice Brno, Pracoviště Nemocnice Bohunice a Porodnice, </w:t>
      </w:r>
      <w:r w:rsidR="003F78E6">
        <w:t>Jihlavská 20, 625</w:t>
      </w:r>
      <w:r w:rsidR="00F767CD">
        <w:t> </w:t>
      </w:r>
      <w:r w:rsidR="003F78E6">
        <w:t>00</w:t>
      </w:r>
      <w:r w:rsidR="006E23BD">
        <w:t>,</w:t>
      </w:r>
      <w:r w:rsidR="003F78E6">
        <w:t xml:space="preserve">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F" w14:textId="399E3C80" w:rsidR="00D82704" w:rsidRDefault="009A3D16" w:rsidP="00A57074">
      <w:pPr>
        <w:pStyle w:val="Odstavecsmlouvy"/>
        <w:tabs>
          <w:tab w:val="left" w:pos="709"/>
        </w:tabs>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w:t>
      </w:r>
      <w:proofErr w:type="spellStart"/>
      <w:r w:rsidR="007844BE">
        <w:t>xxxxxxxxxxxxx</w:t>
      </w:r>
      <w:proofErr w:type="spellEnd"/>
      <w:r w:rsidR="00DE3A3F" w:rsidRPr="00D859C2">
        <w:t xml:space="preserve">, tel.: </w:t>
      </w:r>
      <w:proofErr w:type="spellStart"/>
      <w:r w:rsidR="007844BE">
        <w:t>xxxxxxxxxxxx</w:t>
      </w:r>
      <w:proofErr w:type="spellEnd"/>
      <w:r w:rsidR="00DE3A3F" w:rsidRPr="00D859C2">
        <w:t xml:space="preserve"> a písemně na </w:t>
      </w:r>
      <w:proofErr w:type="spellStart"/>
      <w:r w:rsidR="007844BE">
        <w:t>xxxxxxxx</w:t>
      </w:r>
      <w:proofErr w:type="spellEnd"/>
      <w:r w:rsidRPr="00D859C2">
        <w:t>. Bez tohoto oznámení není Kupující povinen Zboží převzít</w:t>
      </w:r>
      <w:r w:rsidR="003F78E6">
        <w:t>.</w:t>
      </w:r>
    </w:p>
    <w:p w14:paraId="7522B737" w14:textId="77777777" w:rsidR="003F78E6" w:rsidRPr="003F78E6" w:rsidRDefault="003F78E6" w:rsidP="003F78E6">
      <w:pPr>
        <w:pStyle w:val="Odstavecsmlouvy"/>
        <w:numPr>
          <w:ilvl w:val="0"/>
          <w:numId w:val="0"/>
        </w:numPr>
        <w:tabs>
          <w:tab w:val="left" w:pos="709"/>
        </w:tabs>
      </w:pPr>
    </w:p>
    <w:p w14:paraId="75136A70" w14:textId="6C12F45C" w:rsidR="00E826DA" w:rsidRPr="00D859C2" w:rsidRDefault="00A131FD" w:rsidP="00F767CD">
      <w:pPr>
        <w:pStyle w:val="Odstavecsmlouvy"/>
      </w:pPr>
      <w:r w:rsidRPr="00D859C2">
        <w:t xml:space="preserve">Součástí plnění dle </w:t>
      </w:r>
      <w:r w:rsidR="00094B12">
        <w:t>odst</w:t>
      </w:r>
      <w:r w:rsidRPr="00D859C2">
        <w:t xml:space="preserve">. </w:t>
      </w:r>
      <w:proofErr w:type="gramStart"/>
      <w:r w:rsidRPr="00D859C2">
        <w:t>II.1</w:t>
      </w:r>
      <w:r w:rsidR="006E23BD">
        <w:t xml:space="preserve"> </w:t>
      </w:r>
      <w:r w:rsidRPr="00D859C2">
        <w:t>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w:t>
      </w:r>
      <w:r w:rsidR="00F767CD">
        <w:t> </w:t>
      </w:r>
      <w:r w:rsidR="003E4543" w:rsidRPr="009A7E08">
        <w:t>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w:t>
      </w:r>
      <w:r w:rsidR="00F767CD">
        <w:t> </w:t>
      </w:r>
      <w:r w:rsidRPr="009A7E08">
        <w:t>odzkoušení bezproblémového provozu (např. formou testovacího provozu) za</w:t>
      </w:r>
      <w:r w:rsidR="00F767CD">
        <w:t> </w:t>
      </w:r>
      <w:r w:rsidRPr="009A7E08">
        <w:t>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F767CD">
        <w:t>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777777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 xml:space="preserve">připomínky či výhrady; tyto se však nepovažují za změnu této smlouvy či dodatek k této smlouvě. </w:t>
      </w:r>
      <w:r>
        <w:t xml:space="preserve">Kupující je v předávacím protokolu oprávněn stanovit přiměřenou lhůtu pro odstranění vad a nedodělků, které do předávacího protokolu uvedl. </w:t>
      </w:r>
      <w:r w:rsidRPr="00D859C2">
        <w:t xml:space="preserve">Neuvedení 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40F10418"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w:t>
      </w:r>
      <w:r w:rsidR="00F767CD">
        <w:t> </w:t>
      </w:r>
      <w:r>
        <w:t>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w:t>
      </w:r>
      <w:r w:rsidR="00F767CD">
        <w:t> </w:t>
      </w:r>
      <w:r>
        <w:t>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w:t>
      </w:r>
      <w:r w:rsidRPr="00D859C2">
        <w:lastRenderedPageBreak/>
        <w:t xml:space="preserve">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4A37CD9F" w:rsidR="00271FDF" w:rsidRDefault="00271FDF" w:rsidP="00271FDF">
      <w:pPr>
        <w:pStyle w:val="Odstavecsmlouvy"/>
        <w:numPr>
          <w:ilvl w:val="1"/>
          <w:numId w:val="2"/>
        </w:numPr>
      </w:pPr>
      <w:r>
        <w:t>Prodávající je povinen na svůj náklad a nebezpečí provést Montáž včetně případné demontáže</w:t>
      </w:r>
      <w:r w:rsidR="005D4485">
        <w:t xml:space="preserve"> dle přílohy č. 1 této smlouvy </w:t>
      </w:r>
      <w:r>
        <w:t>a v souladu s právními předpisy a s ohledem na</w:t>
      </w:r>
      <w:r w:rsidR="00F767CD">
        <w:t> </w:t>
      </w:r>
      <w:r>
        <w:t>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Prodávající je povinen při provádění Montáže dodržovat pokyny Kupujícího, které nejsou v rozporu s touto smlouvou</w:t>
      </w:r>
      <w:r w:rsidR="005D4485">
        <w:t xml:space="preserve"> ani </w:t>
      </w:r>
      <w:r>
        <w:t>právními pře</w:t>
      </w:r>
      <w:r w:rsidR="005D4485">
        <w:t>dpisy</w:t>
      </w:r>
      <w:r>
        <w:t>. Prodávající je povinen Montáž provést v místech označených Kupujícím a touto smlouvou v rozsahu a způsobem, které Kupujícímu umožní řádné a nerušené užívání Zb</w:t>
      </w:r>
      <w:r w:rsidR="005D4485">
        <w:t xml:space="preserve">oží v souladu s touto smlouvou </w:t>
      </w:r>
      <w:r>
        <w:t xml:space="preserve">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54423422"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w:t>
      </w:r>
      <w:r w:rsidR="00F767CD">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14B0BCB"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w:t>
      </w:r>
      <w:r w:rsidR="00F767CD">
        <w:t> </w:t>
      </w:r>
      <w:r>
        <w:t>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 xml:space="preserve">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w:t>
      </w:r>
      <w:r>
        <w:lastRenderedPageBreak/>
        <w:t>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2"/>
        <w:gridCol w:w="3791"/>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34ACB633" w:rsidR="00D859C2" w:rsidRPr="005B49AA" w:rsidRDefault="006641DA" w:rsidP="000E79CE">
            <w:pPr>
              <w:pStyle w:val="Zkladntext3"/>
              <w:rPr>
                <w:b/>
                <w:sz w:val="22"/>
                <w:szCs w:val="22"/>
              </w:rPr>
            </w:pPr>
            <w:r>
              <w:rPr>
                <w:b/>
                <w:sz w:val="22"/>
                <w:szCs w:val="22"/>
              </w:rPr>
              <w:t>462.000,-</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070D1E6C" w:rsidR="00D859C2" w:rsidRPr="005B49AA" w:rsidRDefault="00D859C2" w:rsidP="000E79CE">
            <w:pPr>
              <w:pStyle w:val="Zkladntext3"/>
              <w:rPr>
                <w:b/>
                <w:sz w:val="22"/>
                <w:szCs w:val="22"/>
              </w:rPr>
            </w:pPr>
            <w:r w:rsidRPr="005B49AA">
              <w:rPr>
                <w:b/>
                <w:sz w:val="22"/>
                <w:szCs w:val="22"/>
              </w:rPr>
              <w:t xml:space="preserve">DPH </w:t>
            </w:r>
            <w:r w:rsidR="006641DA">
              <w:rPr>
                <w:b/>
                <w:sz w:val="22"/>
                <w:szCs w:val="22"/>
              </w:rPr>
              <w:t>21</w:t>
            </w:r>
            <w:r w:rsidRPr="005B49AA">
              <w:rPr>
                <w:b/>
                <w:sz w:val="22"/>
                <w:szCs w:val="22"/>
              </w:rPr>
              <w:t xml:space="preserve"> %:</w:t>
            </w:r>
            <w:r w:rsidR="00181789">
              <w:rPr>
                <w:b/>
                <w:sz w:val="22"/>
                <w:szCs w:val="22"/>
              </w:rPr>
              <w:t xml:space="preserve">        </w:t>
            </w:r>
          </w:p>
        </w:tc>
        <w:tc>
          <w:tcPr>
            <w:tcW w:w="4253" w:type="dxa"/>
            <w:shd w:val="clear" w:color="auto" w:fill="auto"/>
          </w:tcPr>
          <w:p w14:paraId="44D4CFEA" w14:textId="1D54BE39" w:rsidR="00D859C2" w:rsidRPr="005B49AA" w:rsidRDefault="00181789" w:rsidP="000E79CE">
            <w:pPr>
              <w:pStyle w:val="Zkladntext3"/>
              <w:rPr>
                <w:b/>
                <w:sz w:val="22"/>
                <w:szCs w:val="22"/>
              </w:rPr>
            </w:pPr>
            <w:r>
              <w:rPr>
                <w:b/>
                <w:sz w:val="22"/>
                <w:szCs w:val="22"/>
              </w:rPr>
              <w:t xml:space="preserve">  </w:t>
            </w:r>
            <w:r w:rsidR="006641DA">
              <w:rPr>
                <w:b/>
                <w:sz w:val="22"/>
                <w:szCs w:val="22"/>
              </w:rPr>
              <w:t xml:space="preserve">97.020,- </w:t>
            </w:r>
            <w:r w:rsidR="00D859C2" w:rsidRPr="005B49AA">
              <w:rPr>
                <w:b/>
                <w:sz w:val="22"/>
                <w:szCs w:val="22"/>
              </w:rPr>
              <w:t>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4E121159" w:rsidR="00D859C2" w:rsidRPr="005B49AA" w:rsidRDefault="002A1399" w:rsidP="000E79CE">
            <w:pPr>
              <w:pStyle w:val="Zkladntext3"/>
              <w:rPr>
                <w:b/>
                <w:sz w:val="22"/>
                <w:szCs w:val="22"/>
              </w:rPr>
            </w:pPr>
            <w:r>
              <w:rPr>
                <w:b/>
                <w:sz w:val="22"/>
                <w:szCs w:val="22"/>
              </w:rPr>
              <w:t xml:space="preserve">559.020,- </w:t>
            </w:r>
            <w:r w:rsidR="00D859C2" w:rsidRPr="005B49AA">
              <w:rPr>
                <w:b/>
                <w:sz w:val="22"/>
                <w:szCs w:val="22"/>
              </w:rPr>
              <w:t>Kč</w:t>
            </w:r>
          </w:p>
        </w:tc>
      </w:tr>
    </w:tbl>
    <w:p w14:paraId="183039AC" w14:textId="77777777" w:rsidR="00D859C2" w:rsidRDefault="00D859C2" w:rsidP="003E4543"/>
    <w:p w14:paraId="5A41E830" w14:textId="1D73F6FE" w:rsidR="00D70368" w:rsidRPr="00D859C2" w:rsidRDefault="00D70368" w:rsidP="00D70368">
      <w:pPr>
        <w:pStyle w:val="Odstavecsmlouvy"/>
        <w:numPr>
          <w:ilvl w:val="1"/>
          <w:numId w:val="2"/>
        </w:numPr>
      </w:pPr>
      <w:r w:rsidRPr="00D859C2">
        <w:t xml:space="preserve">Sjednaná </w:t>
      </w:r>
      <w:r>
        <w:t>kupní c</w:t>
      </w:r>
      <w:r w:rsidRPr="00D859C2">
        <w:t>ena zahrnuje kromě Zboží, zejména náklady na dopravu do místa plnění, obaly, naložení, složení, pojištění během dopravy, případné clo, instalaci vč.</w:t>
      </w:r>
      <w:r w:rsidR="00F767CD">
        <w:t> </w:t>
      </w:r>
      <w:r w:rsidRPr="00D859C2">
        <w:t xml:space="preserve">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w:t>
      </w:r>
      <w:r w:rsidR="00F767CD">
        <w:rPr>
          <w:bCs/>
        </w:rPr>
        <w:t> </w:t>
      </w:r>
      <w:r w:rsidRPr="00D859C2">
        <w:rPr>
          <w:bCs/>
        </w:rPr>
        <w:t>Zboží, u nějž je při provozu vyžadována)</w:t>
      </w:r>
      <w:r w:rsidRPr="00D859C2">
        <w:t>, ověření přenosu dat z přístroje na pracovní stanici (pokud je u přístroje samostatná pracovní stanice</w:t>
      </w:r>
      <w:r>
        <w:t>)</w:t>
      </w:r>
      <w:r w:rsidRPr="00D859C2">
        <w:t>, ověření přenosu dat do</w:t>
      </w:r>
      <w:r w:rsidR="00F767CD">
        <w:t> </w:t>
      </w:r>
      <w:r w:rsidRPr="00D859C2">
        <w:t xml:space="preserve">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4" w14:textId="77777777" w:rsidR="002E1388" w:rsidRPr="00D859C2" w:rsidRDefault="002E1388" w:rsidP="005D4485">
      <w:pPr>
        <w:pStyle w:val="Odstavecsmlouvy"/>
        <w:numPr>
          <w:ilvl w:val="0"/>
          <w:numId w:val="0"/>
        </w:numPr>
      </w:pPr>
    </w:p>
    <w:p w14:paraId="3E3C07F7" w14:textId="4F6CC670"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w:t>
      </w:r>
      <w:r w:rsidR="00F767CD">
        <w:rPr>
          <w:color w:val="000000"/>
        </w:rPr>
        <w:t> </w:t>
      </w:r>
      <w:r w:rsidRPr="00D859C2">
        <w:rPr>
          <w:color w:val="000000"/>
        </w:rPr>
        <w:t>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3FB17AC6"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F767CD">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5AF0394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w:t>
      </w:r>
      <w:r w:rsidR="00F767CD">
        <w:rPr>
          <w:color w:val="000000" w:themeColor="text1"/>
        </w:rPr>
        <w:t> </w:t>
      </w:r>
      <w:r w:rsidR="009A4F9F" w:rsidRPr="325DB655">
        <w:rPr>
          <w:color w:val="000000" w:themeColor="text1"/>
        </w:rPr>
        <w:t xml:space="preserve">zbývající částku sjednané ceny (relevantní část bez DPH) </w:t>
      </w:r>
      <w:r w:rsidRPr="325DB655">
        <w:rPr>
          <w:color w:val="000000" w:themeColor="text1"/>
        </w:rPr>
        <w:t>Prodávajícímu</w:t>
      </w:r>
      <w:r w:rsidR="009A4F9F" w:rsidRPr="325DB655">
        <w:rPr>
          <w:color w:val="000000" w:themeColor="text1"/>
        </w:rPr>
        <w:t xml:space="preserve">, považuje se </w:t>
      </w:r>
      <w:r w:rsidR="009A4F9F" w:rsidRPr="325DB655">
        <w:rPr>
          <w:color w:val="000000" w:themeColor="text1"/>
        </w:rPr>
        <w:lastRenderedPageBreak/>
        <w:t xml:space="preserve">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3865D195" w:rsidR="00183727" w:rsidRPr="00D859C2" w:rsidRDefault="00183727" w:rsidP="00094B12">
      <w:pPr>
        <w:pStyle w:val="Odstavecsmlouvy"/>
      </w:pPr>
      <w:r>
        <w:t>Prodávající je oprávněn postoupit své peněžité pohledávky za Kupujícím výhradně po</w:t>
      </w:r>
      <w:r w:rsidR="00F767CD">
        <w:t> </w:t>
      </w:r>
      <w:r>
        <w:t>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30D3CF9F" w:rsidR="004975C3" w:rsidRPr="00D859C2" w:rsidRDefault="004975C3" w:rsidP="004975C3">
      <w:pPr>
        <w:pStyle w:val="Odstavecsmlouvy"/>
        <w:numPr>
          <w:ilvl w:val="1"/>
          <w:numId w:val="2"/>
        </w:numPr>
      </w:pPr>
      <w:r w:rsidRPr="00D859C2">
        <w:t>Prodávající je povinen dodat Kupujícímu Zboží v plně funkčním stavu, v jakosti a</w:t>
      </w:r>
      <w:r w:rsidR="00F767CD">
        <w:t> </w:t>
      </w:r>
      <w:r w:rsidRPr="00D859C2">
        <w:t>technickém provedení odpovídajícímu platným předpisům Evropské unie a</w:t>
      </w:r>
      <w:r w:rsidR="00F767CD">
        <w:t> </w:t>
      </w:r>
      <w:r w:rsidRPr="00D859C2">
        <w:t>odpovídajícímu požadavkům stanoveným právními předpisy České republiky, harmonizovanými českými technickými normami a ostatními ČSN, které se vztahují ke</w:t>
      </w:r>
      <w:r w:rsidR="00F767CD">
        <w:t> </w:t>
      </w:r>
      <w:r w:rsidRPr="00D859C2">
        <w:t xml:space="preserve">Zboží, zejména požadavkům </w:t>
      </w:r>
      <w:proofErr w:type="spellStart"/>
      <w:r>
        <w:t>ZoZP</w:t>
      </w:r>
      <w:proofErr w:type="spellEnd"/>
      <w:r>
        <w:t xml:space="preserve">, MDR, IVDR a </w:t>
      </w:r>
      <w:proofErr w:type="spellStart"/>
      <w:r>
        <w:t>ZoTPV</w:t>
      </w:r>
      <w:proofErr w:type="spellEnd"/>
      <w:r w:rsidRPr="00D859C2">
        <w:t>.</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0C0E00F"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 si nejméně po tuto dobu zachová své vlastno</w:t>
      </w:r>
      <w:r w:rsidR="005D4485">
        <w:t>sti v souladu s touto smlouvou</w:t>
      </w:r>
      <w:r w:rsidRPr="00D859C2">
        <w:t xml:space="preserve">.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w:t>
      </w:r>
      <w:r w:rsidR="00F767CD">
        <w:t> </w:t>
      </w:r>
      <w:r w:rsidR="0009512B">
        <w:t>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5B042BBB"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rsidR="00B8478F">
        <w:t xml:space="preserve">touto smlouvou, </w:t>
      </w:r>
      <w:r w:rsidRPr="000A3995">
        <w:t>právními předpisy, technickými normami a v</w:t>
      </w:r>
      <w:r>
        <w:t> rozsahu, ve</w:t>
      </w:r>
      <w:r w:rsidR="00F767CD">
        <w:t> </w:t>
      </w:r>
      <w:r>
        <w:t xml:space="preserve">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w:t>
      </w:r>
      <w:r w:rsidR="00F767CD">
        <w:t> </w:t>
      </w:r>
      <w:r>
        <w:t>Montáži budou v Záruční době způsobilé</w:t>
      </w:r>
      <w:r w:rsidRPr="004672FC">
        <w:t xml:space="preserve"> pro použití k obvyklému účelu</w:t>
      </w:r>
      <w:r>
        <w:t>, prosté vad a</w:t>
      </w:r>
      <w:r w:rsidR="00F767CD">
        <w:t> </w:t>
      </w:r>
      <w:r>
        <w:t>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00B8478F">
        <w:t>.</w:t>
      </w:r>
    </w:p>
    <w:p w14:paraId="12048F8F" w14:textId="77777777" w:rsidR="00841443" w:rsidRDefault="00841443" w:rsidP="00841443">
      <w:pPr>
        <w:pStyle w:val="Odstavecsmlouvy"/>
        <w:numPr>
          <w:ilvl w:val="0"/>
          <w:numId w:val="0"/>
        </w:numPr>
        <w:ind w:left="567"/>
      </w:pPr>
    </w:p>
    <w:p w14:paraId="6373BBC4" w14:textId="2B80C851" w:rsidR="00841443" w:rsidRDefault="00841443" w:rsidP="00841443">
      <w:pPr>
        <w:pStyle w:val="Odstavecsmlouvy"/>
      </w:pPr>
      <w:r w:rsidRPr="003F3A0D">
        <w:lastRenderedPageBreak/>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w:t>
      </w:r>
      <w:r w:rsidR="00F767CD">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1DA353AB"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w:t>
      </w:r>
      <w:r w:rsidR="00F767CD">
        <w:t> </w:t>
      </w:r>
      <w:r>
        <w:t xml:space="preserve">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dostupný z</w:t>
      </w:r>
      <w:r w:rsidR="00F767CD">
        <w:t> </w:t>
      </w:r>
      <w:hyperlink r:id="rId12" w:history="1">
        <w:r w:rsidRPr="00EF5A13">
          <w:rPr>
            <w:rStyle w:val="Hypertextovodkaz"/>
          </w:rPr>
          <w:t>https://www.first.org/cvss/</w:t>
        </w:r>
      </w:hyperlink>
      <w:r>
        <w:t xml:space="preserve">). </w:t>
      </w:r>
      <w:bookmarkEnd w:id="8"/>
      <w:r w:rsidR="008510BD">
        <w:t>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w:t>
      </w:r>
      <w:r w:rsidR="00F767CD">
        <w:t> </w:t>
      </w:r>
      <w:r w:rsidR="008510BD">
        <w:t xml:space="preserve">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w:t>
      </w:r>
      <w:r w:rsidR="00F767CD">
        <w:t> </w:t>
      </w:r>
      <w:r w:rsidR="00AB2F46">
        <w:t>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735A3DE9"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925327">
        <w:t>VII.9</w:t>
      </w:r>
      <w:r w:rsidR="004A1880">
        <w:fldChar w:fldCharType="end"/>
      </w:r>
      <w:r w:rsidR="004A1880">
        <w:t xml:space="preserve"> této</w:t>
      </w:r>
      <w:proofErr w:type="gramEnd"/>
      <w:r w:rsidR="004A1880">
        <w:t xml:space="preserve">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za</w:t>
      </w:r>
      <w:r w:rsidR="00F767CD">
        <w:t> </w:t>
      </w:r>
      <w:r w:rsidR="00AB2F46">
        <w:t xml:space="preserve">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925327">
        <w:t>VII.9</w:t>
      </w:r>
      <w:r w:rsidR="004A1880">
        <w:fldChar w:fldCharType="end"/>
      </w:r>
      <w:r w:rsidR="004A1880">
        <w:t xml:space="preserve"> této</w:t>
      </w:r>
      <w:proofErr w:type="gramEnd"/>
      <w:r w:rsidR="004A1880">
        <w:t xml:space="preserve">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w:t>
      </w:r>
      <w:r>
        <w:lastRenderedPageBreak/>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7BDFEE98" w14:textId="00F08BD5" w:rsidR="00D52AAC" w:rsidRPr="00D859C2" w:rsidRDefault="00D52AAC" w:rsidP="00D52AAC">
      <w:pPr>
        <w:pStyle w:val="Odstavecsmlouvy"/>
      </w:pPr>
      <w:r>
        <w:t xml:space="preserve">V případě prodlení Prodávajícího s odstraněním vady nebo nedodělku uvedeného Kupujícím v předávacím protokolu, je Prodávající povinen </w:t>
      </w:r>
      <w:r w:rsidRPr="00D859C2">
        <w:t xml:space="preserve">uhradit Kupujícímu smluvní pokutu ve výši 0,2%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737A2401" w14:textId="77777777" w:rsidR="00D52AAC" w:rsidRDefault="00D52AAC" w:rsidP="00D52AAC">
      <w:pPr>
        <w:pStyle w:val="Odstavecsmlouvy"/>
        <w:numPr>
          <w:ilvl w:val="0"/>
          <w:numId w:val="0"/>
        </w:numPr>
        <w:ind w:left="567"/>
      </w:pPr>
    </w:p>
    <w:p w14:paraId="15E52621" w14:textId="76B14C2A"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za každý případ a</w:t>
      </w:r>
      <w:r w:rsidR="00F767CD">
        <w:t> </w:t>
      </w:r>
      <w:r w:rsidRPr="00D859C2">
        <w:t>za</w:t>
      </w:r>
      <w:r w:rsidR="00F767CD">
        <w:t> </w:t>
      </w:r>
      <w:r w:rsidRPr="00D859C2">
        <w:t xml:space="preserve">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i</w:t>
      </w:r>
      <w:r w:rsidR="00F767CD">
        <w:t> </w:t>
      </w:r>
      <w:r>
        <w:t xml:space="preserve">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925327">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925327">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1696A295"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925327">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jedentisíckorunčeských</w:t>
      </w:r>
      <w:proofErr w:type="spellEnd"/>
      <w:r>
        <w:t>), a to</w:t>
      </w:r>
      <w:r w:rsidRPr="003E18B2">
        <w:t xml:space="preserve"> za každý </w:t>
      </w:r>
      <w:r>
        <w:t>takový případ a za každou i započatou</w:t>
      </w:r>
      <w:r w:rsidRPr="003E18B2">
        <w:t xml:space="preserve"> </w:t>
      </w:r>
      <w:r>
        <w:t xml:space="preserve">hodinu </w:t>
      </w:r>
      <w:r w:rsidRPr="003E18B2">
        <w:t>prodlení.</w:t>
      </w:r>
    </w:p>
    <w:p w14:paraId="6F54CD56" w14:textId="77777777" w:rsidR="00FC0959" w:rsidRDefault="00FC0959" w:rsidP="0016540D">
      <w:pPr>
        <w:pStyle w:val="Odstavecsmlouvy"/>
        <w:numPr>
          <w:ilvl w:val="0"/>
          <w:numId w:val="0"/>
        </w:numPr>
      </w:pPr>
    </w:p>
    <w:p w14:paraId="75136AC5" w14:textId="7BE050CB" w:rsidR="00F06B76" w:rsidRPr="00D859C2" w:rsidRDefault="00F06B76" w:rsidP="00094B12">
      <w:pPr>
        <w:pStyle w:val="Odstavecsmlouvy"/>
      </w:pPr>
      <w:r w:rsidRPr="00D859C2">
        <w:t>Uplatněná či již uhrazená smluvní pokuta nemá vliv na uplatnění nároku Kupujícího na</w:t>
      </w:r>
      <w:r w:rsidR="00F767CD">
        <w:t> </w:t>
      </w:r>
      <w:r w:rsidRPr="00D859C2">
        <w:t xml:space="preserve">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E3C8A54" w14:textId="77777777" w:rsidR="003F78E6" w:rsidRDefault="003F78E6"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393A3E3" w14:textId="77777777" w:rsidR="003F78E6" w:rsidRDefault="003F78E6"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62032077" w14:textId="77777777" w:rsidR="003F78E6" w:rsidRDefault="003F78E6"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2D016FBD" w14:textId="77777777" w:rsidR="003F78E6" w:rsidRPr="00D859C2" w:rsidRDefault="003F78E6"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0" w:name="_Ref497897106"/>
      <w:r w:rsidRPr="000976C2">
        <w:lastRenderedPageBreak/>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975518B" w:rsidR="004A1880" w:rsidRDefault="004A1880" w:rsidP="004A1880">
      <w:pPr>
        <w:pStyle w:val="Psmenoodstavce"/>
        <w:numPr>
          <w:ilvl w:val="2"/>
          <w:numId w:val="2"/>
        </w:numPr>
        <w:ind w:left="1021" w:firstLine="0"/>
        <w:contextualSpacing/>
      </w:pPr>
      <w:r>
        <w:t>veškeré informace související s provozem a zabezpečením počítačových sítí a</w:t>
      </w:r>
      <w:r w:rsidR="00F767CD">
        <w:t> </w:t>
      </w:r>
      <w:r>
        <w:t>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61C28527" w:rsidR="004A1880" w:rsidRDefault="004A1880" w:rsidP="004A1880">
      <w:pPr>
        <w:pStyle w:val="Odstavecsmlouvy"/>
        <w:numPr>
          <w:ilvl w:val="1"/>
          <w:numId w:val="2"/>
        </w:numPr>
      </w:pPr>
      <w:r>
        <w:t>Smluvní strana, která přijala Důvěrné informace nebo které byly Důvěrné informace z jakéhokoli důvodu zpřístupněny, je povinna s odbornou péčí zachovávat jejich důvěrnost a k ochraně jejich důvěrnosti vyvíjet alespoň takové úsilí, jako by se jednalo o</w:t>
      </w:r>
      <w:r w:rsidR="00F767CD">
        <w:t> </w:t>
      </w:r>
      <w:r>
        <w:t xml:space="preserve">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1" w:name="_Ref41464712"/>
      <w:bookmarkStart w:id="12"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1"/>
    </w:p>
    <w:bookmarkEnd w:id="12"/>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3" w:name="_Ref41464266"/>
      <w:r>
        <w:t>Ochrana osobních údajů a kybernetická bezpečnost</w:t>
      </w:r>
      <w:bookmarkEnd w:id="13"/>
    </w:p>
    <w:p w14:paraId="0330D621" w14:textId="77777777" w:rsidR="004A1880" w:rsidRDefault="004A1880" w:rsidP="004A1880">
      <w:pPr>
        <w:pStyle w:val="Odstavecsmlouvy"/>
        <w:numPr>
          <w:ilvl w:val="0"/>
          <w:numId w:val="0"/>
        </w:numPr>
        <w:ind w:left="567"/>
      </w:pPr>
    </w:p>
    <w:p w14:paraId="03936D83" w14:textId="5414A885" w:rsidR="004A1880" w:rsidRDefault="004A1880" w:rsidP="004A1880">
      <w:pPr>
        <w:pStyle w:val="Odstavecsmlouvy"/>
        <w:numPr>
          <w:ilvl w:val="1"/>
          <w:numId w:val="2"/>
        </w:numPr>
      </w:pPr>
      <w:bookmarkStart w:id="14" w:name="_Ref529534908"/>
      <w:r>
        <w:t>Prodávající se v souvislosti s povinnostmi Kupujícího, které vyplývají z GDPR, zavazuje zpracovávat Osobní údaje výhradně na základě pokynů Kupujícího a výhradně za</w:t>
      </w:r>
      <w:r w:rsidR="00F767CD">
        <w:t> </w:t>
      </w:r>
      <w:r>
        <w:t>účelem plnění povinností vyplývajících z této smlouvy.</w:t>
      </w:r>
      <w:bookmarkEnd w:id="14"/>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5"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5"/>
    </w:p>
    <w:p w14:paraId="0E56B5E2" w14:textId="77777777" w:rsidR="004A1880" w:rsidRDefault="004A1880" w:rsidP="004A1880">
      <w:pPr>
        <w:pStyle w:val="Odstavecsmlouvy"/>
        <w:numPr>
          <w:ilvl w:val="0"/>
          <w:numId w:val="0"/>
        </w:numPr>
        <w:ind w:left="567"/>
      </w:pPr>
    </w:p>
    <w:p w14:paraId="2F8C4697" w14:textId="740770DE"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w:t>
      </w:r>
      <w:r w:rsidR="00F767CD">
        <w:t> </w:t>
      </w:r>
      <w:r>
        <w:t>organizačních opatření stanovených Kupujícím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w:t>
      </w:r>
      <w:r w:rsidR="00B8478F">
        <w:t>s</w:t>
      </w:r>
      <w:r>
        <w:t xml:space="preserve"> právními předpisy.</w:t>
      </w:r>
    </w:p>
    <w:p w14:paraId="337CDE21" w14:textId="77777777" w:rsidR="004A1880" w:rsidRDefault="004A1880" w:rsidP="004A1880">
      <w:pPr>
        <w:pStyle w:val="Odstavecsmlouvy"/>
        <w:numPr>
          <w:ilvl w:val="0"/>
          <w:numId w:val="0"/>
        </w:numPr>
        <w:ind w:left="567"/>
        <w:rPr>
          <w:bCs/>
        </w:rPr>
      </w:pPr>
    </w:p>
    <w:p w14:paraId="58627892" w14:textId="77E11BD5"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w:t>
      </w:r>
      <w:r w:rsidR="00F767CD">
        <w:t> </w:t>
      </w:r>
      <w:r>
        <w:t>smlouvy. Prodávající se pro tento případ rovněž zavazuje poskytnout součinnost směřující k uzavření takového dodatku, resp. smlouvy v souladu s</w:t>
      </w:r>
      <w:r w:rsidR="009F136E">
        <w:t> právními předpisy.</w:t>
      </w:r>
    </w:p>
    <w:p w14:paraId="54B8580C" w14:textId="77777777" w:rsidR="004A1880" w:rsidRDefault="004A1880" w:rsidP="004A1880">
      <w:pPr>
        <w:pStyle w:val="Odstavecsmlouvy"/>
        <w:numPr>
          <w:ilvl w:val="0"/>
          <w:numId w:val="0"/>
        </w:numPr>
        <w:ind w:left="567"/>
      </w:pPr>
    </w:p>
    <w:p w14:paraId="3F16AA7D" w14:textId="7EB836A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925327">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v důsledku tohoto porušení povinnosti uložena jakákoli sankce, nahradí ji</w:t>
      </w:r>
      <w:r w:rsidR="00F767CD">
        <w:t> </w:t>
      </w:r>
      <w:r>
        <w:t xml:space="preserve">Prodávající Kupujícímu </w:t>
      </w:r>
      <w:r w:rsidRPr="00512E1A">
        <w:t>v plné výši.</w:t>
      </w:r>
    </w:p>
    <w:bookmarkEnd w:id="10"/>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17BC5DA4" w:rsidR="00160D16" w:rsidRPr="00D859C2" w:rsidRDefault="00160D16" w:rsidP="00160D16">
      <w:pPr>
        <w:pStyle w:val="Odstavecsmlouvy"/>
      </w:pPr>
      <w:r>
        <w:t>Prodávající s ohledem na povinnosti Kupujícího vyplývající zejména ze zákona č.</w:t>
      </w:r>
      <w:r w:rsidR="00F767CD">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366D2255" w:rsidR="00D813B7" w:rsidRPr="00D859C2" w:rsidRDefault="00D813B7" w:rsidP="00094B12">
      <w:pPr>
        <w:pStyle w:val="Odstavecsmlouvy"/>
      </w:pPr>
      <w:r w:rsidRPr="00D859C2">
        <w:lastRenderedPageBreak/>
        <w:t>Osoba podepisující tuto smlouvu jménem Prodávajícího prohlašuje, že podle stanov společnosti, společenské smlouvy nebo jiného obdobného organizačního předpisu je</w:t>
      </w:r>
      <w:r w:rsidR="006E23BD">
        <w:t> </w:t>
      </w:r>
      <w:r w:rsidRPr="00D859C2">
        <w:t>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C231176" w:rsidR="00327588" w:rsidRPr="00D859C2" w:rsidRDefault="00497922" w:rsidP="00094B12">
      <w:pPr>
        <w:pStyle w:val="Odstavecsmlouvy"/>
        <w:rPr>
          <w:snapToGrid w:val="0"/>
        </w:rPr>
      </w:pPr>
      <w:r w:rsidRPr="00DF449D">
        <w:rPr>
          <w:snapToGrid w:val="0"/>
        </w:rPr>
        <w:t>Tato smlouva je sepsána ve dvou</w:t>
      </w:r>
      <w:r w:rsidR="00DF449D" w:rsidRPr="00DF449D">
        <w:rPr>
          <w:snapToGrid w:val="0"/>
        </w:rPr>
        <w:t xml:space="preserve"> </w:t>
      </w:r>
      <w:r w:rsidRPr="00DF449D">
        <w:rPr>
          <w:snapToGrid w:val="0"/>
        </w:rPr>
        <w:t>vyhotoveních stejné platnosti a závaznosti, přičemž Prodávající obdrží jedno vyhotovení a Kupující obdrží jedno</w:t>
      </w:r>
      <w:r w:rsidR="00DF449D" w:rsidRPr="00DF449D">
        <w:rPr>
          <w:snapToGrid w:val="0"/>
        </w:rPr>
        <w:t xml:space="preserve"> </w:t>
      </w:r>
      <w:r w:rsidRPr="00DF449D">
        <w:rPr>
          <w:snapToGrid w:val="0"/>
        </w:rPr>
        <w:t>vyhotovení. Případně je tato smlouva vyhotovena elektronicky a podepsána uznávaným</w:t>
      </w:r>
      <w:r>
        <w:rPr>
          <w:snapToGrid w:val="0"/>
        </w:rPr>
        <w:t xml:space="preserve">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59BA880A"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6E23BD">
        <w:rPr>
          <w:snapToGrid w:val="0"/>
        </w:rPr>
        <w:t> </w:t>
      </w:r>
      <w:r w:rsidRPr="00D859C2">
        <w:rPr>
          <w:snapToGrid w:val="0"/>
        </w:rPr>
        <w:t xml:space="preserve">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3"/>
        <w:gridCol w:w="999"/>
        <w:gridCol w:w="3793"/>
      </w:tblGrid>
      <w:tr w:rsidR="00094B12" w:rsidRPr="00D722DC" w14:paraId="3036FF83" w14:textId="77777777" w:rsidTr="00160D16">
        <w:tc>
          <w:tcPr>
            <w:tcW w:w="3802" w:type="dxa"/>
            <w:shd w:val="clear" w:color="auto" w:fill="auto"/>
          </w:tcPr>
          <w:p w14:paraId="69B3B101" w14:textId="2CDF7C15" w:rsidR="00094B12" w:rsidRPr="00D722DC" w:rsidRDefault="00094B12" w:rsidP="00F767CD">
            <w:pPr>
              <w:pStyle w:val="slovn"/>
              <w:numPr>
                <w:ilvl w:val="0"/>
                <w:numId w:val="0"/>
              </w:numPr>
              <w:tabs>
                <w:tab w:val="num" w:pos="567"/>
              </w:tabs>
              <w:spacing w:after="0" w:line="280" w:lineRule="atLeast"/>
              <w:jc w:val="left"/>
              <w:rPr>
                <w:sz w:val="22"/>
                <w:szCs w:val="22"/>
              </w:rPr>
            </w:pPr>
            <w:r w:rsidRPr="00D722DC">
              <w:rPr>
                <w:sz w:val="22"/>
                <w:szCs w:val="22"/>
              </w:rPr>
              <w:t>V</w:t>
            </w:r>
            <w:r w:rsidR="002A1399">
              <w:rPr>
                <w:sz w:val="22"/>
                <w:szCs w:val="22"/>
              </w:rPr>
              <w:t> Šumperku</w:t>
            </w:r>
            <w:r w:rsidRPr="001150C5">
              <w:rPr>
                <w:sz w:val="22"/>
                <w:szCs w:val="22"/>
              </w:rPr>
              <w:t xml:space="preserve"> dne</w:t>
            </w:r>
            <w:r w:rsidR="002A1399">
              <w:rPr>
                <w:sz w:val="22"/>
                <w:szCs w:val="22"/>
              </w:rPr>
              <w:t xml:space="preserve"> </w:t>
            </w:r>
            <w:r w:rsidR="007844BE">
              <w:rPr>
                <w:sz w:val="22"/>
                <w:szCs w:val="22"/>
              </w:rPr>
              <w:t>3. 9. 2024</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0E65256A"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7844BE">
              <w:rPr>
                <w:sz w:val="22"/>
                <w:szCs w:val="22"/>
              </w:rPr>
              <w:t xml:space="preserve"> 10. 9. 2024</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bookmarkStart w:id="16" w:name="_GoBack"/>
            <w:bookmarkEnd w:id="16"/>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EF865AE" w:rsidR="00094B12" w:rsidRPr="001150C5" w:rsidRDefault="002A1399" w:rsidP="000E79CE">
            <w:pPr>
              <w:pStyle w:val="slovn"/>
              <w:numPr>
                <w:ilvl w:val="0"/>
                <w:numId w:val="0"/>
              </w:numPr>
              <w:tabs>
                <w:tab w:val="num" w:pos="567"/>
              </w:tabs>
              <w:spacing w:after="0" w:line="280" w:lineRule="atLeast"/>
              <w:jc w:val="center"/>
              <w:rPr>
                <w:b/>
                <w:sz w:val="22"/>
                <w:szCs w:val="22"/>
              </w:rPr>
            </w:pPr>
            <w:r>
              <w:rPr>
                <w:b/>
                <w:sz w:val="22"/>
                <w:szCs w:val="22"/>
              </w:rPr>
              <w:t>RADWAG Váhy s.ro.</w:t>
            </w:r>
          </w:p>
          <w:p w14:paraId="17D23793" w14:textId="6BF70896" w:rsidR="00094B12" w:rsidRPr="00D722DC" w:rsidRDefault="002A1399" w:rsidP="00181789">
            <w:pPr>
              <w:pStyle w:val="slovn"/>
              <w:numPr>
                <w:ilvl w:val="0"/>
                <w:numId w:val="0"/>
              </w:numPr>
              <w:tabs>
                <w:tab w:val="num" w:pos="567"/>
              </w:tabs>
              <w:spacing w:after="0" w:line="280" w:lineRule="atLeast"/>
              <w:jc w:val="center"/>
              <w:rPr>
                <w:sz w:val="22"/>
                <w:szCs w:val="22"/>
              </w:rPr>
            </w:pPr>
            <w:r>
              <w:rPr>
                <w:sz w:val="22"/>
                <w:szCs w:val="22"/>
              </w:rPr>
              <w:t xml:space="preserve">Radek </w:t>
            </w:r>
            <w:proofErr w:type="spellStart"/>
            <w:r w:rsidR="00181789">
              <w:rPr>
                <w:sz w:val="22"/>
                <w:szCs w:val="22"/>
              </w:rPr>
              <w:t>J</w:t>
            </w:r>
            <w:r>
              <w:rPr>
                <w:sz w:val="22"/>
                <w:szCs w:val="22"/>
              </w:rPr>
              <w:t>ersák</w:t>
            </w:r>
            <w:proofErr w:type="spellEnd"/>
            <w:r>
              <w:rPr>
                <w:sz w:val="22"/>
                <w:szCs w:val="22"/>
              </w:rPr>
              <w:t>, obchodní manažer</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6C71EEB6" w14:textId="6109CB9C" w:rsidR="00094B12" w:rsidRPr="000729CF" w:rsidRDefault="00094B12" w:rsidP="002A1399">
      <w:pPr>
        <w:jc w:val="center"/>
        <w:rPr>
          <w:b/>
        </w:rPr>
      </w:pPr>
      <w:r w:rsidRPr="000729CF">
        <w:rPr>
          <w:b/>
        </w:rPr>
        <w:lastRenderedPageBreak/>
        <w:t>PŘÍLOHA Č. 1</w:t>
      </w: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tbl>
      <w:tblPr>
        <w:tblW w:w="9495" w:type="dxa"/>
        <w:tblCellMar>
          <w:left w:w="0" w:type="dxa"/>
          <w:right w:w="0" w:type="dxa"/>
        </w:tblCellMar>
        <w:tblLook w:val="04A0" w:firstRow="1" w:lastRow="0" w:firstColumn="1" w:lastColumn="0" w:noHBand="0" w:noVBand="1"/>
      </w:tblPr>
      <w:tblGrid>
        <w:gridCol w:w="3090"/>
        <w:gridCol w:w="555"/>
        <w:gridCol w:w="5283"/>
        <w:gridCol w:w="567"/>
      </w:tblGrid>
      <w:tr w:rsidR="00181789" w:rsidRPr="00181789" w14:paraId="4A817163" w14:textId="77777777" w:rsidTr="00181789">
        <w:trPr>
          <w:trHeight w:val="75"/>
        </w:trPr>
        <w:tc>
          <w:tcPr>
            <w:tcW w:w="3090" w:type="dxa"/>
            <w:tcBorders>
              <w:top w:val="single" w:sz="2" w:space="0" w:color="auto"/>
              <w:left w:val="single" w:sz="2" w:space="0" w:color="auto"/>
              <w:bottom w:val="single" w:sz="6" w:space="0" w:color="auto"/>
              <w:right w:val="single" w:sz="2" w:space="0" w:color="auto"/>
            </w:tcBorders>
            <w:shd w:val="clear" w:color="auto" w:fill="FFFFFF"/>
            <w:tcMar>
              <w:top w:w="60" w:type="dxa"/>
              <w:left w:w="60" w:type="dxa"/>
              <w:bottom w:w="60" w:type="dxa"/>
              <w:right w:w="60" w:type="dxa"/>
            </w:tcMar>
            <w:vAlign w:val="center"/>
            <w:hideMark/>
          </w:tcPr>
          <w:p w14:paraId="7C783E43" w14:textId="77777777" w:rsidR="00181789" w:rsidRPr="00BC41F2" w:rsidRDefault="00181789" w:rsidP="00E81117">
            <w:pPr>
              <w:spacing w:line="240" w:lineRule="auto"/>
              <w:contextualSpacing/>
              <w:jc w:val="left"/>
              <w:rPr>
                <w:sz w:val="16"/>
                <w:szCs w:val="24"/>
              </w:rPr>
            </w:pPr>
            <w:r w:rsidRPr="00BC41F2">
              <w:rPr>
                <w:b/>
                <w:bCs/>
                <w:color w:val="000000"/>
                <w:sz w:val="16"/>
                <w:szCs w:val="14"/>
              </w:rPr>
              <w:t>Technické parametry:</w:t>
            </w:r>
          </w:p>
        </w:tc>
        <w:tc>
          <w:tcPr>
            <w:tcW w:w="555" w:type="dxa"/>
            <w:tcBorders>
              <w:top w:val="single" w:sz="2" w:space="0" w:color="auto"/>
              <w:left w:val="single" w:sz="2" w:space="0" w:color="auto"/>
              <w:bottom w:val="single" w:sz="6" w:space="0" w:color="auto"/>
              <w:right w:val="single" w:sz="2" w:space="0" w:color="auto"/>
            </w:tcBorders>
            <w:shd w:val="clear" w:color="auto" w:fill="FFFFFF"/>
            <w:tcMar>
              <w:top w:w="60" w:type="dxa"/>
              <w:left w:w="60" w:type="dxa"/>
              <w:bottom w:w="60" w:type="dxa"/>
              <w:right w:w="60" w:type="dxa"/>
            </w:tcMar>
            <w:vAlign w:val="center"/>
            <w:hideMark/>
          </w:tcPr>
          <w:p w14:paraId="2BF98528" w14:textId="77777777" w:rsidR="00181789" w:rsidRPr="00BC41F2" w:rsidRDefault="00181789" w:rsidP="00E81117">
            <w:pPr>
              <w:spacing w:line="240" w:lineRule="auto"/>
              <w:contextualSpacing/>
              <w:jc w:val="left"/>
              <w:rPr>
                <w:sz w:val="16"/>
                <w:szCs w:val="18"/>
              </w:rPr>
            </w:pPr>
          </w:p>
        </w:tc>
        <w:tc>
          <w:tcPr>
            <w:tcW w:w="5283" w:type="dxa"/>
            <w:tcBorders>
              <w:top w:val="single" w:sz="2" w:space="0" w:color="auto"/>
              <w:left w:val="single" w:sz="2" w:space="0" w:color="auto"/>
              <w:bottom w:val="single" w:sz="6" w:space="0" w:color="auto"/>
              <w:right w:val="single" w:sz="2" w:space="0" w:color="auto"/>
            </w:tcBorders>
            <w:shd w:val="clear" w:color="auto" w:fill="FFFFFF"/>
            <w:tcMar>
              <w:top w:w="60" w:type="dxa"/>
              <w:left w:w="60" w:type="dxa"/>
              <w:bottom w:w="60" w:type="dxa"/>
              <w:right w:w="60" w:type="dxa"/>
            </w:tcMar>
            <w:vAlign w:val="center"/>
            <w:hideMark/>
          </w:tcPr>
          <w:p w14:paraId="1E7609E7"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RADWAG MYA 21.5Y.P</w:t>
            </w:r>
          </w:p>
        </w:tc>
        <w:tc>
          <w:tcPr>
            <w:tcW w:w="567" w:type="dxa"/>
            <w:tcBorders>
              <w:top w:val="single" w:sz="2" w:space="0" w:color="auto"/>
              <w:left w:val="single" w:sz="2" w:space="0" w:color="auto"/>
              <w:bottom w:val="single" w:sz="6" w:space="0" w:color="auto"/>
              <w:right w:val="single" w:sz="2" w:space="0" w:color="auto"/>
            </w:tcBorders>
            <w:shd w:val="clear" w:color="auto" w:fill="FFFFFF"/>
            <w:tcMar>
              <w:top w:w="60" w:type="dxa"/>
              <w:left w:w="60" w:type="dxa"/>
              <w:bottom w:w="60" w:type="dxa"/>
              <w:right w:w="60" w:type="dxa"/>
            </w:tcMar>
            <w:vAlign w:val="center"/>
            <w:hideMark/>
          </w:tcPr>
          <w:p w14:paraId="3166A980"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1133EF3D" w14:textId="77777777" w:rsidTr="00181789">
        <w:trPr>
          <w:trHeight w:val="51"/>
        </w:trPr>
        <w:tc>
          <w:tcPr>
            <w:tcW w:w="3090" w:type="dxa"/>
            <w:tcBorders>
              <w:top w:val="single" w:sz="6"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62E7AD4B" w14:textId="77777777" w:rsidR="00181789" w:rsidRPr="00BC41F2" w:rsidRDefault="00181789" w:rsidP="00E81117">
            <w:pPr>
              <w:spacing w:line="240" w:lineRule="auto"/>
              <w:contextualSpacing/>
              <w:jc w:val="left"/>
              <w:rPr>
                <w:sz w:val="16"/>
                <w:szCs w:val="24"/>
              </w:rPr>
            </w:pPr>
            <w:r w:rsidRPr="00BC41F2">
              <w:rPr>
                <w:color w:val="FFFFFF"/>
                <w:sz w:val="16"/>
                <w:szCs w:val="14"/>
              </w:rPr>
              <w:t>Maximální váživost</w:t>
            </w:r>
          </w:p>
        </w:tc>
        <w:tc>
          <w:tcPr>
            <w:tcW w:w="555" w:type="dxa"/>
            <w:tcBorders>
              <w:top w:val="single" w:sz="6"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6CEFF747" w14:textId="77777777" w:rsidR="00181789" w:rsidRPr="00BC41F2" w:rsidRDefault="00181789" w:rsidP="00E81117">
            <w:pPr>
              <w:spacing w:line="240" w:lineRule="auto"/>
              <w:contextualSpacing/>
              <w:jc w:val="left"/>
              <w:rPr>
                <w:sz w:val="16"/>
                <w:szCs w:val="18"/>
              </w:rPr>
            </w:pPr>
          </w:p>
        </w:tc>
        <w:tc>
          <w:tcPr>
            <w:tcW w:w="5283" w:type="dxa"/>
            <w:tcBorders>
              <w:top w:val="single" w:sz="6"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4CEE4140"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21 g</w:t>
            </w:r>
          </w:p>
        </w:tc>
        <w:tc>
          <w:tcPr>
            <w:tcW w:w="567" w:type="dxa"/>
            <w:tcBorders>
              <w:top w:val="single" w:sz="6"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6B4A01CC"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2B6AADE6"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106DC204" w14:textId="77777777" w:rsidR="00181789" w:rsidRPr="00BC41F2" w:rsidRDefault="00181789" w:rsidP="00E81117">
            <w:pPr>
              <w:spacing w:line="240" w:lineRule="auto"/>
              <w:contextualSpacing/>
              <w:jc w:val="left"/>
              <w:rPr>
                <w:sz w:val="16"/>
                <w:szCs w:val="24"/>
              </w:rPr>
            </w:pPr>
            <w:r w:rsidRPr="00BC41F2">
              <w:rPr>
                <w:color w:val="FFFFFF"/>
                <w:sz w:val="16"/>
                <w:szCs w:val="14"/>
              </w:rPr>
              <w:t>Minimální zatížení</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5DB8D889"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1757EBBE" w14:textId="77777777" w:rsidR="00181789" w:rsidRPr="00BC41F2" w:rsidRDefault="00181789" w:rsidP="00E81117">
            <w:pPr>
              <w:spacing w:line="240" w:lineRule="auto"/>
              <w:contextualSpacing/>
              <w:jc w:val="center"/>
              <w:rPr>
                <w:sz w:val="16"/>
                <w:szCs w:val="24"/>
              </w:rPr>
            </w:pPr>
            <w:r w:rsidRPr="00BC41F2">
              <w:rPr>
                <w:color w:val="000000"/>
                <w:sz w:val="16"/>
                <w:szCs w:val="14"/>
              </w:rPr>
              <w:t>100 µg</w:t>
            </w:r>
          </w:p>
        </w:tc>
        <w:tc>
          <w:tcPr>
            <w:tcW w:w="567" w:type="dxa"/>
            <w:shd w:val="clear" w:color="auto" w:fill="EBEBEB"/>
            <w:tcMar>
              <w:top w:w="60" w:type="dxa"/>
              <w:left w:w="60" w:type="dxa"/>
              <w:bottom w:w="60" w:type="dxa"/>
              <w:right w:w="60" w:type="dxa"/>
            </w:tcMar>
            <w:vAlign w:val="center"/>
            <w:hideMark/>
          </w:tcPr>
          <w:p w14:paraId="22FBA80D"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1F1DA2AC"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369E2CB8" w14:textId="77777777" w:rsidR="00181789" w:rsidRPr="00BC41F2" w:rsidRDefault="00181789" w:rsidP="00E81117">
            <w:pPr>
              <w:spacing w:line="240" w:lineRule="auto"/>
              <w:contextualSpacing/>
              <w:jc w:val="left"/>
              <w:rPr>
                <w:sz w:val="16"/>
                <w:szCs w:val="24"/>
              </w:rPr>
            </w:pPr>
            <w:r w:rsidRPr="00BC41F2">
              <w:rPr>
                <w:color w:val="FFFFFF"/>
                <w:sz w:val="16"/>
                <w:szCs w:val="14"/>
              </w:rPr>
              <w:t>Odečitatelnost (d=)</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6D26525A"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723239C8"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1 µg</w:t>
            </w:r>
          </w:p>
        </w:tc>
        <w:tc>
          <w:tcPr>
            <w:tcW w:w="567" w:type="dxa"/>
            <w:tcMar>
              <w:top w:w="60" w:type="dxa"/>
              <w:left w:w="60" w:type="dxa"/>
              <w:bottom w:w="60" w:type="dxa"/>
              <w:right w:w="60" w:type="dxa"/>
            </w:tcMar>
            <w:vAlign w:val="center"/>
            <w:hideMark/>
          </w:tcPr>
          <w:p w14:paraId="0BDFADDD"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7DA005A2"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4EF65A7A" w14:textId="77777777" w:rsidR="00181789" w:rsidRPr="00BC41F2" w:rsidRDefault="00181789" w:rsidP="00E81117">
            <w:pPr>
              <w:spacing w:line="240" w:lineRule="auto"/>
              <w:contextualSpacing/>
              <w:jc w:val="left"/>
              <w:rPr>
                <w:sz w:val="16"/>
                <w:szCs w:val="24"/>
              </w:rPr>
            </w:pPr>
            <w:r w:rsidRPr="00BC41F2">
              <w:rPr>
                <w:color w:val="FFFFFF"/>
                <w:sz w:val="16"/>
                <w:szCs w:val="14"/>
              </w:rPr>
              <w:t>Kapacita </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5BF9EAC9"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1DB11383"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11 ml</w:t>
            </w:r>
          </w:p>
        </w:tc>
        <w:tc>
          <w:tcPr>
            <w:tcW w:w="567" w:type="dxa"/>
            <w:shd w:val="clear" w:color="auto" w:fill="EBEBEB"/>
            <w:tcMar>
              <w:top w:w="60" w:type="dxa"/>
              <w:left w:w="60" w:type="dxa"/>
              <w:bottom w:w="60" w:type="dxa"/>
              <w:right w:w="60" w:type="dxa"/>
            </w:tcMar>
            <w:vAlign w:val="center"/>
            <w:hideMark/>
          </w:tcPr>
          <w:p w14:paraId="2D46510C"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7996A6B5"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7F05149B" w14:textId="77777777" w:rsidR="00181789" w:rsidRPr="00BC41F2" w:rsidRDefault="00181789" w:rsidP="00E81117">
            <w:pPr>
              <w:spacing w:line="240" w:lineRule="auto"/>
              <w:contextualSpacing/>
              <w:jc w:val="left"/>
              <w:rPr>
                <w:sz w:val="16"/>
                <w:szCs w:val="24"/>
              </w:rPr>
            </w:pPr>
            <w:r w:rsidRPr="00BC41F2">
              <w:rPr>
                <w:color w:val="FFFFFF"/>
                <w:sz w:val="16"/>
                <w:szCs w:val="14"/>
              </w:rPr>
              <w:t>Rozsah táry</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00F468C9"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3B649ED7" w14:textId="77777777" w:rsidR="00181789" w:rsidRPr="00BC41F2" w:rsidRDefault="00181789" w:rsidP="00E81117">
            <w:pPr>
              <w:spacing w:line="240" w:lineRule="auto"/>
              <w:contextualSpacing/>
              <w:jc w:val="center"/>
              <w:rPr>
                <w:sz w:val="16"/>
                <w:szCs w:val="24"/>
              </w:rPr>
            </w:pPr>
            <w:r w:rsidRPr="00BC41F2">
              <w:rPr>
                <w:color w:val="000000"/>
                <w:sz w:val="16"/>
                <w:szCs w:val="14"/>
              </w:rPr>
              <w:t>- 21 g</w:t>
            </w:r>
          </w:p>
        </w:tc>
        <w:tc>
          <w:tcPr>
            <w:tcW w:w="567" w:type="dxa"/>
            <w:tcMar>
              <w:top w:w="60" w:type="dxa"/>
              <w:left w:w="60" w:type="dxa"/>
              <w:bottom w:w="60" w:type="dxa"/>
              <w:right w:w="60" w:type="dxa"/>
            </w:tcMar>
            <w:vAlign w:val="center"/>
            <w:hideMark/>
          </w:tcPr>
          <w:p w14:paraId="1E2E8450"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255B44FF"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2386700E" w14:textId="77777777" w:rsidR="00181789" w:rsidRPr="00BC41F2" w:rsidRDefault="00181789" w:rsidP="00E81117">
            <w:pPr>
              <w:spacing w:line="240" w:lineRule="auto"/>
              <w:contextualSpacing/>
              <w:jc w:val="left"/>
              <w:rPr>
                <w:sz w:val="16"/>
                <w:szCs w:val="24"/>
              </w:rPr>
            </w:pPr>
            <w:r w:rsidRPr="00BC41F2">
              <w:rPr>
                <w:color w:val="FFFFFF"/>
                <w:sz w:val="16"/>
                <w:szCs w:val="14"/>
              </w:rPr>
              <w:t>Doba ustálení</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77859E20"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5C10380C" w14:textId="77777777" w:rsidR="00181789" w:rsidRPr="00BC41F2" w:rsidRDefault="00181789" w:rsidP="00E81117">
            <w:pPr>
              <w:spacing w:line="240" w:lineRule="auto"/>
              <w:contextualSpacing/>
              <w:jc w:val="center"/>
              <w:rPr>
                <w:sz w:val="16"/>
                <w:szCs w:val="24"/>
              </w:rPr>
            </w:pPr>
            <w:r w:rsidRPr="00BC41F2">
              <w:rPr>
                <w:color w:val="000000"/>
                <w:sz w:val="16"/>
                <w:szCs w:val="14"/>
              </w:rPr>
              <w:t>4 s</w:t>
            </w:r>
          </w:p>
        </w:tc>
        <w:tc>
          <w:tcPr>
            <w:tcW w:w="567" w:type="dxa"/>
            <w:shd w:val="clear" w:color="auto" w:fill="EBEBEB"/>
            <w:tcMar>
              <w:top w:w="60" w:type="dxa"/>
              <w:left w:w="60" w:type="dxa"/>
              <w:bottom w:w="60" w:type="dxa"/>
              <w:right w:w="60" w:type="dxa"/>
            </w:tcMar>
            <w:vAlign w:val="center"/>
            <w:hideMark/>
          </w:tcPr>
          <w:p w14:paraId="7542F91A"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1E27CF56" w14:textId="77777777" w:rsidTr="00181789">
        <w:trPr>
          <w:trHeight w:val="12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3972A981" w14:textId="77777777" w:rsidR="00181789" w:rsidRPr="00BC41F2" w:rsidRDefault="00181789" w:rsidP="00E81117">
            <w:pPr>
              <w:spacing w:line="240" w:lineRule="auto"/>
              <w:contextualSpacing/>
              <w:jc w:val="left"/>
              <w:rPr>
                <w:sz w:val="16"/>
                <w:szCs w:val="24"/>
              </w:rPr>
            </w:pPr>
            <w:r w:rsidRPr="00BC41F2">
              <w:rPr>
                <w:color w:val="FFFFFF"/>
                <w:sz w:val="16"/>
                <w:szCs w:val="14"/>
              </w:rPr>
              <w:t>Opakovatelnost (5% Max) Standardní hodnoty</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7EDD7C8C"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11FFFA07"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1 µg</w:t>
            </w:r>
          </w:p>
        </w:tc>
        <w:tc>
          <w:tcPr>
            <w:tcW w:w="567" w:type="dxa"/>
            <w:tcMar>
              <w:top w:w="60" w:type="dxa"/>
              <w:left w:w="60" w:type="dxa"/>
              <w:bottom w:w="60" w:type="dxa"/>
              <w:right w:w="60" w:type="dxa"/>
            </w:tcMar>
            <w:vAlign w:val="center"/>
            <w:hideMark/>
          </w:tcPr>
          <w:p w14:paraId="24279910"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4118BD09" w14:textId="77777777" w:rsidTr="00181789">
        <w:trPr>
          <w:trHeight w:val="12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7849C585" w14:textId="77777777" w:rsidR="00181789" w:rsidRPr="00BC41F2" w:rsidRDefault="00181789" w:rsidP="00E81117">
            <w:pPr>
              <w:spacing w:line="240" w:lineRule="auto"/>
              <w:contextualSpacing/>
              <w:jc w:val="left"/>
              <w:rPr>
                <w:sz w:val="16"/>
                <w:szCs w:val="24"/>
              </w:rPr>
            </w:pPr>
            <w:r w:rsidRPr="00BC41F2">
              <w:rPr>
                <w:color w:val="FFFFFF"/>
                <w:sz w:val="16"/>
                <w:szCs w:val="14"/>
              </w:rPr>
              <w:t>Opakovatelnost  (Max) Standardní hodnoty</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412B70C2"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3A919C9E" w14:textId="77777777" w:rsidR="00181789" w:rsidRPr="00BC41F2" w:rsidRDefault="00181789" w:rsidP="00E81117">
            <w:pPr>
              <w:spacing w:line="240" w:lineRule="auto"/>
              <w:contextualSpacing/>
              <w:jc w:val="center"/>
              <w:rPr>
                <w:sz w:val="16"/>
                <w:szCs w:val="24"/>
              </w:rPr>
            </w:pPr>
            <w:r w:rsidRPr="00BC41F2">
              <w:rPr>
                <w:color w:val="000000"/>
                <w:sz w:val="16"/>
                <w:szCs w:val="14"/>
              </w:rPr>
              <w:t>3 µg</w:t>
            </w:r>
          </w:p>
        </w:tc>
        <w:tc>
          <w:tcPr>
            <w:tcW w:w="567" w:type="dxa"/>
            <w:shd w:val="clear" w:color="auto" w:fill="EBEBEB"/>
            <w:tcMar>
              <w:top w:w="60" w:type="dxa"/>
              <w:left w:w="60" w:type="dxa"/>
              <w:bottom w:w="60" w:type="dxa"/>
              <w:right w:w="60" w:type="dxa"/>
            </w:tcMar>
            <w:vAlign w:val="center"/>
            <w:hideMark/>
          </w:tcPr>
          <w:p w14:paraId="7F322094"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6B8169FB"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6D18D211" w14:textId="77777777" w:rsidR="00181789" w:rsidRPr="00BC41F2" w:rsidRDefault="00181789" w:rsidP="00E81117">
            <w:pPr>
              <w:spacing w:line="240" w:lineRule="auto"/>
              <w:contextualSpacing/>
              <w:jc w:val="left"/>
              <w:rPr>
                <w:sz w:val="16"/>
                <w:szCs w:val="24"/>
              </w:rPr>
            </w:pPr>
            <w:r w:rsidRPr="00BC41F2">
              <w:rPr>
                <w:color w:val="FFFFFF"/>
                <w:sz w:val="16"/>
                <w:szCs w:val="14"/>
              </w:rPr>
              <w:t xml:space="preserve">Min </w:t>
            </w:r>
            <w:proofErr w:type="spellStart"/>
            <w:r w:rsidRPr="00BC41F2">
              <w:rPr>
                <w:color w:val="FFFFFF"/>
                <w:sz w:val="16"/>
                <w:szCs w:val="14"/>
              </w:rPr>
              <w:t>weight</w:t>
            </w:r>
            <w:proofErr w:type="spellEnd"/>
            <w:r w:rsidRPr="00BC41F2">
              <w:rPr>
                <w:color w:val="FFFFFF"/>
                <w:sz w:val="16"/>
                <w:szCs w:val="14"/>
              </w:rPr>
              <w:t xml:space="preserve"> dle USP</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6C3FC12C"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64E29D82"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2 mg</w:t>
            </w:r>
          </w:p>
        </w:tc>
        <w:tc>
          <w:tcPr>
            <w:tcW w:w="567" w:type="dxa"/>
            <w:tcMar>
              <w:top w:w="60" w:type="dxa"/>
              <w:left w:w="60" w:type="dxa"/>
              <w:bottom w:w="60" w:type="dxa"/>
              <w:right w:w="60" w:type="dxa"/>
            </w:tcMar>
            <w:vAlign w:val="center"/>
            <w:hideMark/>
          </w:tcPr>
          <w:p w14:paraId="64C16D0D"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357A7700"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5ECBAF5A" w14:textId="77777777" w:rsidR="00181789" w:rsidRPr="00BC41F2" w:rsidRDefault="00181789" w:rsidP="00E81117">
            <w:pPr>
              <w:spacing w:line="240" w:lineRule="auto"/>
              <w:contextualSpacing/>
              <w:jc w:val="left"/>
              <w:rPr>
                <w:sz w:val="16"/>
                <w:szCs w:val="24"/>
              </w:rPr>
            </w:pPr>
            <w:r w:rsidRPr="00BC41F2">
              <w:rPr>
                <w:color w:val="FFFFFF"/>
                <w:sz w:val="16"/>
                <w:szCs w:val="14"/>
              </w:rPr>
              <w:t>Minimální navážka (U=1%,k=2)</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4713028F"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3F56133F" w14:textId="77777777" w:rsidR="00181789" w:rsidRPr="00BC41F2" w:rsidRDefault="00181789" w:rsidP="00E81117">
            <w:pPr>
              <w:spacing w:line="240" w:lineRule="auto"/>
              <w:contextualSpacing/>
              <w:jc w:val="center"/>
              <w:rPr>
                <w:sz w:val="16"/>
                <w:szCs w:val="24"/>
              </w:rPr>
            </w:pPr>
            <w:r w:rsidRPr="00BC41F2">
              <w:rPr>
                <w:color w:val="000000"/>
                <w:sz w:val="16"/>
                <w:szCs w:val="14"/>
              </w:rPr>
              <w:t>0,2 mg</w:t>
            </w:r>
          </w:p>
        </w:tc>
        <w:tc>
          <w:tcPr>
            <w:tcW w:w="567" w:type="dxa"/>
            <w:shd w:val="clear" w:color="auto" w:fill="EBEBEB"/>
            <w:tcMar>
              <w:top w:w="60" w:type="dxa"/>
              <w:left w:w="60" w:type="dxa"/>
              <w:bottom w:w="60" w:type="dxa"/>
              <w:right w:w="60" w:type="dxa"/>
            </w:tcMar>
            <w:vAlign w:val="center"/>
            <w:hideMark/>
          </w:tcPr>
          <w:p w14:paraId="642D35EB"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26D00C10"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363413CA" w14:textId="77777777" w:rsidR="00181789" w:rsidRPr="00BC41F2" w:rsidRDefault="00181789" w:rsidP="00E81117">
            <w:pPr>
              <w:spacing w:line="240" w:lineRule="auto"/>
              <w:contextualSpacing/>
              <w:jc w:val="left"/>
              <w:rPr>
                <w:sz w:val="16"/>
                <w:szCs w:val="24"/>
              </w:rPr>
            </w:pPr>
            <w:r w:rsidRPr="00BC41F2">
              <w:rPr>
                <w:color w:val="FFFFFF"/>
                <w:sz w:val="16"/>
                <w:szCs w:val="14"/>
              </w:rPr>
              <w:t>Funkcionality:</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06E80F97"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0FAADA37"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nulování, tárování, odpařovací past je součástí dodávky</w:t>
            </w:r>
          </w:p>
        </w:tc>
        <w:tc>
          <w:tcPr>
            <w:tcW w:w="567" w:type="dxa"/>
            <w:tcMar>
              <w:top w:w="60" w:type="dxa"/>
              <w:left w:w="60" w:type="dxa"/>
              <w:bottom w:w="60" w:type="dxa"/>
              <w:right w:w="60" w:type="dxa"/>
            </w:tcMar>
            <w:vAlign w:val="center"/>
            <w:hideMark/>
          </w:tcPr>
          <w:p w14:paraId="288238F6"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0163FB01" w14:textId="77777777" w:rsidTr="00181789">
        <w:trPr>
          <w:trHeight w:val="105"/>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166B7B5C" w14:textId="77777777" w:rsidR="00181789" w:rsidRPr="00BC41F2" w:rsidRDefault="00181789" w:rsidP="00E81117">
            <w:pPr>
              <w:spacing w:line="240" w:lineRule="auto"/>
              <w:contextualSpacing/>
              <w:jc w:val="left"/>
              <w:rPr>
                <w:sz w:val="16"/>
                <w:szCs w:val="24"/>
              </w:rPr>
            </w:pPr>
            <w:r w:rsidRPr="00BC41F2">
              <w:rPr>
                <w:color w:val="FFFFFF"/>
                <w:sz w:val="16"/>
                <w:szCs w:val="14"/>
              </w:rPr>
              <w:t>Linearita</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34683F15"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1E48C71F" w14:textId="77777777" w:rsidR="00181789" w:rsidRPr="00BC41F2" w:rsidRDefault="00181789" w:rsidP="00E81117">
            <w:pPr>
              <w:spacing w:line="240" w:lineRule="auto"/>
              <w:contextualSpacing/>
              <w:jc w:val="center"/>
              <w:rPr>
                <w:sz w:val="16"/>
                <w:szCs w:val="24"/>
              </w:rPr>
            </w:pPr>
            <w:r w:rsidRPr="00BC41F2">
              <w:rPr>
                <w:color w:val="000000"/>
                <w:sz w:val="16"/>
                <w:szCs w:val="14"/>
              </w:rPr>
              <w:t>±7 µg</w:t>
            </w:r>
          </w:p>
        </w:tc>
        <w:tc>
          <w:tcPr>
            <w:tcW w:w="567" w:type="dxa"/>
            <w:shd w:val="clear" w:color="auto" w:fill="EBEBEB"/>
            <w:tcMar>
              <w:top w:w="60" w:type="dxa"/>
              <w:left w:w="60" w:type="dxa"/>
              <w:bottom w:w="60" w:type="dxa"/>
              <w:right w:w="60" w:type="dxa"/>
            </w:tcMar>
            <w:vAlign w:val="center"/>
            <w:hideMark/>
          </w:tcPr>
          <w:p w14:paraId="690BB678"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18CFEF7B"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73A10DEE" w14:textId="77777777" w:rsidR="00181789" w:rsidRPr="00BC41F2" w:rsidRDefault="00181789" w:rsidP="00E81117">
            <w:pPr>
              <w:spacing w:line="240" w:lineRule="auto"/>
              <w:contextualSpacing/>
              <w:jc w:val="left"/>
              <w:rPr>
                <w:sz w:val="16"/>
                <w:szCs w:val="24"/>
              </w:rPr>
            </w:pPr>
            <w:r w:rsidRPr="00BC41F2">
              <w:rPr>
                <w:color w:val="FFFFFF"/>
                <w:sz w:val="16"/>
                <w:szCs w:val="14"/>
              </w:rPr>
              <w:t>Excentricita</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04A068FD"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18E864CA" w14:textId="77777777" w:rsidR="00181789" w:rsidRPr="00BC41F2" w:rsidRDefault="00181789" w:rsidP="00E81117">
            <w:pPr>
              <w:spacing w:line="240" w:lineRule="auto"/>
              <w:contextualSpacing/>
              <w:jc w:val="center"/>
              <w:rPr>
                <w:sz w:val="16"/>
                <w:szCs w:val="24"/>
              </w:rPr>
            </w:pPr>
            <w:r w:rsidRPr="00BC41F2">
              <w:rPr>
                <w:color w:val="000000"/>
                <w:sz w:val="16"/>
                <w:szCs w:val="14"/>
              </w:rPr>
              <w:t>7 µg</w:t>
            </w:r>
          </w:p>
        </w:tc>
        <w:tc>
          <w:tcPr>
            <w:tcW w:w="567" w:type="dxa"/>
            <w:tcMar>
              <w:top w:w="60" w:type="dxa"/>
              <w:left w:w="60" w:type="dxa"/>
              <w:bottom w:w="60" w:type="dxa"/>
              <w:right w:w="60" w:type="dxa"/>
            </w:tcMar>
            <w:vAlign w:val="center"/>
            <w:hideMark/>
          </w:tcPr>
          <w:p w14:paraId="266F59AC"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2A8E3182" w14:textId="77777777" w:rsidTr="00181789">
        <w:trPr>
          <w:trHeight w:val="105"/>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7C230CE9" w14:textId="77777777" w:rsidR="00181789" w:rsidRPr="00BC41F2" w:rsidRDefault="00181789" w:rsidP="00E81117">
            <w:pPr>
              <w:spacing w:line="240" w:lineRule="auto"/>
              <w:contextualSpacing/>
              <w:jc w:val="left"/>
              <w:rPr>
                <w:sz w:val="16"/>
                <w:szCs w:val="24"/>
              </w:rPr>
            </w:pPr>
            <w:r w:rsidRPr="00BC41F2">
              <w:rPr>
                <w:color w:val="FFFFFF"/>
                <w:sz w:val="16"/>
                <w:szCs w:val="14"/>
              </w:rPr>
              <w:t>Čas stabilizace</w:t>
            </w:r>
          </w:p>
          <w:p w14:paraId="67B32E91" w14:textId="77777777" w:rsidR="00181789" w:rsidRPr="00BC41F2" w:rsidRDefault="00181789" w:rsidP="00E81117">
            <w:pPr>
              <w:spacing w:line="240" w:lineRule="auto"/>
              <w:contextualSpacing/>
              <w:jc w:val="left"/>
              <w:rPr>
                <w:sz w:val="16"/>
                <w:szCs w:val="18"/>
              </w:rPr>
            </w:pP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600E6E7B"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24B13D8D" w14:textId="77777777" w:rsidR="00181789" w:rsidRPr="00BC41F2" w:rsidRDefault="00181789" w:rsidP="00E81117">
            <w:pPr>
              <w:spacing w:line="240" w:lineRule="auto"/>
              <w:contextualSpacing/>
              <w:jc w:val="center"/>
              <w:rPr>
                <w:sz w:val="16"/>
                <w:szCs w:val="24"/>
              </w:rPr>
            </w:pPr>
            <w:r w:rsidRPr="00BC41F2">
              <w:rPr>
                <w:color w:val="000000"/>
                <w:sz w:val="16"/>
                <w:szCs w:val="14"/>
              </w:rPr>
              <w:t>~5 s</w:t>
            </w:r>
          </w:p>
        </w:tc>
        <w:tc>
          <w:tcPr>
            <w:tcW w:w="567" w:type="dxa"/>
            <w:shd w:val="clear" w:color="auto" w:fill="EBEBEB"/>
            <w:tcMar>
              <w:top w:w="60" w:type="dxa"/>
              <w:left w:w="60" w:type="dxa"/>
              <w:bottom w:w="60" w:type="dxa"/>
              <w:right w:w="60" w:type="dxa"/>
            </w:tcMar>
            <w:vAlign w:val="center"/>
            <w:hideMark/>
          </w:tcPr>
          <w:p w14:paraId="3E930E08"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77F9E065"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2C0E1195" w14:textId="77777777" w:rsidR="00181789" w:rsidRPr="00BC41F2" w:rsidRDefault="00181789" w:rsidP="00E81117">
            <w:pPr>
              <w:spacing w:line="240" w:lineRule="auto"/>
              <w:contextualSpacing/>
              <w:jc w:val="left"/>
              <w:rPr>
                <w:sz w:val="16"/>
                <w:szCs w:val="24"/>
              </w:rPr>
            </w:pPr>
            <w:r w:rsidRPr="00BC41F2">
              <w:rPr>
                <w:color w:val="FFFFFF"/>
                <w:sz w:val="16"/>
                <w:szCs w:val="14"/>
              </w:rPr>
              <w:t>Velikost vážící misky</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32C5544D"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573FD946"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ø 26 mm</w:t>
            </w:r>
          </w:p>
        </w:tc>
        <w:tc>
          <w:tcPr>
            <w:tcW w:w="567" w:type="dxa"/>
            <w:tcMar>
              <w:top w:w="60" w:type="dxa"/>
              <w:left w:w="60" w:type="dxa"/>
              <w:bottom w:w="60" w:type="dxa"/>
              <w:right w:w="60" w:type="dxa"/>
            </w:tcMar>
            <w:vAlign w:val="center"/>
            <w:hideMark/>
          </w:tcPr>
          <w:p w14:paraId="477F4153"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1774B689"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48227B53" w14:textId="77777777" w:rsidR="00181789" w:rsidRPr="00BC41F2" w:rsidRDefault="00181789" w:rsidP="00E81117">
            <w:pPr>
              <w:spacing w:line="240" w:lineRule="auto"/>
              <w:contextualSpacing/>
              <w:jc w:val="left"/>
              <w:rPr>
                <w:sz w:val="16"/>
                <w:szCs w:val="24"/>
              </w:rPr>
            </w:pPr>
            <w:r w:rsidRPr="00BC41F2">
              <w:rPr>
                <w:color w:val="FFFFFF"/>
                <w:sz w:val="16"/>
                <w:szCs w:val="14"/>
              </w:rPr>
              <w:t>Rozměr vážící komory</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6DE20A13"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13A95C76"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ø 90×90 mm</w:t>
            </w:r>
          </w:p>
        </w:tc>
        <w:tc>
          <w:tcPr>
            <w:tcW w:w="567" w:type="dxa"/>
            <w:shd w:val="clear" w:color="auto" w:fill="EBEBEB"/>
            <w:tcMar>
              <w:top w:w="60" w:type="dxa"/>
              <w:left w:w="60" w:type="dxa"/>
              <w:bottom w:w="60" w:type="dxa"/>
              <w:right w:w="60" w:type="dxa"/>
            </w:tcMar>
            <w:vAlign w:val="center"/>
            <w:hideMark/>
          </w:tcPr>
          <w:p w14:paraId="634CE186"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2E72D688"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738B6BF9" w14:textId="77777777" w:rsidR="00181789" w:rsidRPr="00BC41F2" w:rsidRDefault="00181789" w:rsidP="00E81117">
            <w:pPr>
              <w:spacing w:line="240" w:lineRule="auto"/>
              <w:contextualSpacing/>
              <w:jc w:val="left"/>
              <w:rPr>
                <w:sz w:val="16"/>
                <w:szCs w:val="24"/>
              </w:rPr>
            </w:pPr>
            <w:r w:rsidRPr="00BC41F2">
              <w:rPr>
                <w:color w:val="FFFFFF"/>
                <w:sz w:val="16"/>
                <w:szCs w:val="14"/>
              </w:rPr>
              <w:t>Ustavení vodovážného stavu váhy</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46BA373A"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70E58B00"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 xml:space="preserve">automatická kontrola i robotické ustavení  - Reflex </w:t>
            </w:r>
            <w:proofErr w:type="spellStart"/>
            <w:r w:rsidRPr="00BC41F2">
              <w:rPr>
                <w:b/>
                <w:bCs/>
                <w:color w:val="000000"/>
                <w:sz w:val="16"/>
                <w:szCs w:val="14"/>
              </w:rPr>
              <w:t>Level</w:t>
            </w:r>
            <w:proofErr w:type="spellEnd"/>
            <w:r w:rsidRPr="00BC41F2">
              <w:rPr>
                <w:b/>
                <w:bCs/>
                <w:color w:val="000000"/>
                <w:sz w:val="16"/>
                <w:szCs w:val="14"/>
              </w:rPr>
              <w:t xml:space="preserve"> </w:t>
            </w:r>
            <w:proofErr w:type="spellStart"/>
            <w:r w:rsidRPr="00BC41F2">
              <w:rPr>
                <w:b/>
                <w:bCs/>
                <w:color w:val="000000"/>
                <w:sz w:val="16"/>
                <w:szCs w:val="14"/>
              </w:rPr>
              <w:t>System</w:t>
            </w:r>
            <w:proofErr w:type="spellEnd"/>
          </w:p>
        </w:tc>
        <w:tc>
          <w:tcPr>
            <w:tcW w:w="567" w:type="dxa"/>
            <w:tcMar>
              <w:top w:w="60" w:type="dxa"/>
              <w:left w:w="60" w:type="dxa"/>
              <w:bottom w:w="60" w:type="dxa"/>
              <w:right w:w="60" w:type="dxa"/>
            </w:tcMar>
            <w:vAlign w:val="center"/>
            <w:hideMark/>
          </w:tcPr>
          <w:p w14:paraId="31128486"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378D851B"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069CEEAF" w14:textId="77777777" w:rsidR="00181789" w:rsidRPr="00BC41F2" w:rsidRDefault="00181789" w:rsidP="00E81117">
            <w:pPr>
              <w:spacing w:line="240" w:lineRule="auto"/>
              <w:contextualSpacing/>
              <w:jc w:val="left"/>
              <w:rPr>
                <w:sz w:val="16"/>
                <w:szCs w:val="24"/>
              </w:rPr>
            </w:pPr>
            <w:r w:rsidRPr="00BC41F2">
              <w:rPr>
                <w:color w:val="FFFFFF"/>
                <w:sz w:val="16"/>
                <w:szCs w:val="14"/>
              </w:rPr>
              <w:t>Ovládání dvířek komory</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4D7D69CB"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5F506FC1"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automatické - robotické</w:t>
            </w:r>
          </w:p>
        </w:tc>
        <w:tc>
          <w:tcPr>
            <w:tcW w:w="567" w:type="dxa"/>
            <w:shd w:val="clear" w:color="auto" w:fill="EBEBEB"/>
            <w:tcMar>
              <w:top w:w="60" w:type="dxa"/>
              <w:left w:w="60" w:type="dxa"/>
              <w:bottom w:w="60" w:type="dxa"/>
              <w:right w:w="60" w:type="dxa"/>
            </w:tcMar>
            <w:vAlign w:val="center"/>
            <w:hideMark/>
          </w:tcPr>
          <w:p w14:paraId="2BDC253E"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08A6D169"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4B381E85" w14:textId="77777777" w:rsidR="00181789" w:rsidRPr="00BC41F2" w:rsidRDefault="00181789" w:rsidP="00E81117">
            <w:pPr>
              <w:spacing w:line="240" w:lineRule="auto"/>
              <w:contextualSpacing/>
              <w:jc w:val="left"/>
              <w:rPr>
                <w:sz w:val="16"/>
                <w:szCs w:val="24"/>
              </w:rPr>
            </w:pPr>
            <w:r w:rsidRPr="00BC41F2">
              <w:rPr>
                <w:color w:val="FFFFFF"/>
                <w:sz w:val="16"/>
                <w:szCs w:val="14"/>
              </w:rPr>
              <w:t>Kalibrace</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42F7B99F"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3498D26B" w14:textId="77777777" w:rsidR="00181789" w:rsidRPr="00BC41F2" w:rsidRDefault="00181789" w:rsidP="00E81117">
            <w:pPr>
              <w:spacing w:line="240" w:lineRule="auto"/>
              <w:contextualSpacing/>
              <w:jc w:val="center"/>
              <w:rPr>
                <w:sz w:val="16"/>
                <w:szCs w:val="24"/>
              </w:rPr>
            </w:pPr>
            <w:r w:rsidRPr="00BC41F2">
              <w:rPr>
                <w:color w:val="000000"/>
                <w:sz w:val="16"/>
                <w:szCs w:val="14"/>
              </w:rPr>
              <w:t xml:space="preserve">interní </w:t>
            </w:r>
            <w:proofErr w:type="gramStart"/>
            <w:r w:rsidRPr="00BC41F2">
              <w:rPr>
                <w:color w:val="000000"/>
                <w:sz w:val="16"/>
                <w:szCs w:val="14"/>
              </w:rPr>
              <w:t>automatická, 2-bodová</w:t>
            </w:r>
            <w:proofErr w:type="gramEnd"/>
          </w:p>
        </w:tc>
        <w:tc>
          <w:tcPr>
            <w:tcW w:w="567" w:type="dxa"/>
            <w:tcMar>
              <w:top w:w="60" w:type="dxa"/>
              <w:left w:w="60" w:type="dxa"/>
              <w:bottom w:w="60" w:type="dxa"/>
              <w:right w:w="60" w:type="dxa"/>
            </w:tcMar>
            <w:vAlign w:val="center"/>
            <w:hideMark/>
          </w:tcPr>
          <w:p w14:paraId="65CD1B8D"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5DB261C9" w14:textId="77777777" w:rsidTr="00181789">
        <w:trPr>
          <w:trHeight w:val="135"/>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02BC4CD1" w14:textId="77777777" w:rsidR="00181789" w:rsidRPr="00BC41F2" w:rsidRDefault="00181789" w:rsidP="00E81117">
            <w:pPr>
              <w:spacing w:line="240" w:lineRule="auto"/>
              <w:contextualSpacing/>
              <w:jc w:val="left"/>
              <w:rPr>
                <w:sz w:val="16"/>
                <w:szCs w:val="24"/>
              </w:rPr>
            </w:pPr>
            <w:r w:rsidRPr="00BC41F2">
              <w:rPr>
                <w:color w:val="FFFFFF"/>
                <w:sz w:val="16"/>
                <w:szCs w:val="14"/>
              </w:rPr>
              <w:t>Displej</w:t>
            </w:r>
          </w:p>
        </w:tc>
        <w:tc>
          <w:tcPr>
            <w:tcW w:w="6405" w:type="dxa"/>
            <w:gridSpan w:val="3"/>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hideMark/>
          </w:tcPr>
          <w:p w14:paraId="0CDB8CBA" w14:textId="77777777" w:rsidR="00181789" w:rsidRPr="00BC41F2" w:rsidRDefault="00181789" w:rsidP="00E81117">
            <w:pPr>
              <w:spacing w:line="240" w:lineRule="auto"/>
              <w:contextualSpacing/>
              <w:jc w:val="center"/>
              <w:rPr>
                <w:sz w:val="16"/>
                <w:szCs w:val="24"/>
              </w:rPr>
            </w:pPr>
            <w:r w:rsidRPr="00BC41F2">
              <w:rPr>
                <w:b/>
                <w:bCs/>
                <w:color w:val="000000"/>
                <w:sz w:val="16"/>
                <w:szCs w:val="14"/>
              </w:rPr>
              <w:t>dotykový barevný 10’’, s IR senzory</w:t>
            </w:r>
          </w:p>
        </w:tc>
      </w:tr>
      <w:tr w:rsidR="00181789" w:rsidRPr="00181789" w14:paraId="3D649DB3"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1F5E3EEB" w14:textId="77777777" w:rsidR="00181789" w:rsidRPr="00BC41F2" w:rsidRDefault="00181789" w:rsidP="00E81117">
            <w:pPr>
              <w:spacing w:line="240" w:lineRule="auto"/>
              <w:contextualSpacing/>
              <w:jc w:val="left"/>
              <w:rPr>
                <w:sz w:val="16"/>
                <w:szCs w:val="24"/>
              </w:rPr>
            </w:pPr>
            <w:r w:rsidRPr="00BC41F2">
              <w:rPr>
                <w:color w:val="FFFFFF"/>
                <w:sz w:val="16"/>
                <w:szCs w:val="14"/>
              </w:rPr>
              <w:t>Napájení</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7DA07EEE"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hideMark/>
          </w:tcPr>
          <w:p w14:paraId="11326E32" w14:textId="77777777" w:rsidR="00181789" w:rsidRPr="00BC41F2" w:rsidRDefault="00181789" w:rsidP="00E81117">
            <w:pPr>
              <w:spacing w:line="240" w:lineRule="auto"/>
              <w:contextualSpacing/>
              <w:jc w:val="center"/>
              <w:rPr>
                <w:sz w:val="16"/>
                <w:szCs w:val="24"/>
              </w:rPr>
            </w:pPr>
            <w:r w:rsidRPr="00BC41F2">
              <w:rPr>
                <w:color w:val="000000"/>
                <w:sz w:val="16"/>
                <w:szCs w:val="14"/>
              </w:rPr>
              <w:t>100 – 240V AC 50/60Hz 1A; 15V DC 2.4A</w:t>
            </w:r>
          </w:p>
        </w:tc>
        <w:tc>
          <w:tcPr>
            <w:tcW w:w="567" w:type="dxa"/>
            <w:tcMar>
              <w:top w:w="60" w:type="dxa"/>
              <w:left w:w="60" w:type="dxa"/>
              <w:bottom w:w="60" w:type="dxa"/>
              <w:right w:w="60" w:type="dxa"/>
            </w:tcMar>
            <w:vAlign w:val="center"/>
            <w:hideMark/>
          </w:tcPr>
          <w:p w14:paraId="56BA1FD9"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2BFEF712"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5802BC02" w14:textId="77777777" w:rsidR="00181789" w:rsidRPr="00BC41F2" w:rsidRDefault="00181789" w:rsidP="00E81117">
            <w:pPr>
              <w:spacing w:line="240" w:lineRule="auto"/>
              <w:contextualSpacing/>
              <w:jc w:val="left"/>
              <w:rPr>
                <w:sz w:val="16"/>
                <w:szCs w:val="24"/>
              </w:rPr>
            </w:pPr>
            <w:r w:rsidRPr="00BC41F2">
              <w:rPr>
                <w:color w:val="FFFFFF"/>
                <w:sz w:val="16"/>
                <w:szCs w:val="14"/>
              </w:rPr>
              <w:t>Pracovní teplota</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7BF38CB6"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496A2936" w14:textId="77777777" w:rsidR="00181789" w:rsidRPr="00BC41F2" w:rsidRDefault="00181789" w:rsidP="00E81117">
            <w:pPr>
              <w:spacing w:line="240" w:lineRule="auto"/>
              <w:contextualSpacing/>
              <w:jc w:val="center"/>
              <w:rPr>
                <w:sz w:val="16"/>
                <w:szCs w:val="24"/>
              </w:rPr>
            </w:pPr>
            <w:r w:rsidRPr="00BC41F2">
              <w:rPr>
                <w:color w:val="000000"/>
                <w:sz w:val="16"/>
                <w:szCs w:val="14"/>
              </w:rPr>
              <w:t>+10° ÷ +40°C</w:t>
            </w:r>
          </w:p>
        </w:tc>
        <w:tc>
          <w:tcPr>
            <w:tcW w:w="567" w:type="dxa"/>
            <w:shd w:val="clear" w:color="auto" w:fill="EBEBEB"/>
            <w:tcMar>
              <w:top w:w="60" w:type="dxa"/>
              <w:left w:w="60" w:type="dxa"/>
              <w:bottom w:w="60" w:type="dxa"/>
              <w:right w:w="60" w:type="dxa"/>
            </w:tcMar>
            <w:vAlign w:val="center"/>
            <w:hideMark/>
          </w:tcPr>
          <w:p w14:paraId="08BBE9A4"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5FF3315C"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6F5933BF" w14:textId="77777777" w:rsidR="00181789" w:rsidRPr="00BC41F2" w:rsidRDefault="00181789" w:rsidP="00E81117">
            <w:pPr>
              <w:spacing w:line="240" w:lineRule="auto"/>
              <w:contextualSpacing/>
              <w:jc w:val="left"/>
              <w:rPr>
                <w:sz w:val="16"/>
                <w:szCs w:val="24"/>
              </w:rPr>
            </w:pPr>
            <w:r w:rsidRPr="00BC41F2">
              <w:rPr>
                <w:color w:val="FFFFFF"/>
                <w:sz w:val="16"/>
                <w:szCs w:val="14"/>
              </w:rPr>
              <w:t>Změna pracovní teploty</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4C2307CB"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76EED5AD" w14:textId="77777777" w:rsidR="00181789" w:rsidRPr="00BC41F2" w:rsidRDefault="00181789" w:rsidP="00E81117">
            <w:pPr>
              <w:spacing w:line="240" w:lineRule="auto"/>
              <w:contextualSpacing/>
              <w:jc w:val="center"/>
              <w:rPr>
                <w:sz w:val="16"/>
                <w:szCs w:val="24"/>
              </w:rPr>
            </w:pPr>
            <w:r w:rsidRPr="00BC41F2">
              <w:rPr>
                <w:color w:val="000000"/>
                <w:sz w:val="16"/>
                <w:szCs w:val="14"/>
              </w:rPr>
              <w:t>±0,3°C/1h (±1°C/8h) </w:t>
            </w:r>
          </w:p>
        </w:tc>
        <w:tc>
          <w:tcPr>
            <w:tcW w:w="567" w:type="dxa"/>
            <w:tcMar>
              <w:top w:w="60" w:type="dxa"/>
              <w:left w:w="60" w:type="dxa"/>
              <w:bottom w:w="60" w:type="dxa"/>
              <w:right w:w="60" w:type="dxa"/>
            </w:tcMar>
            <w:vAlign w:val="center"/>
            <w:hideMark/>
          </w:tcPr>
          <w:p w14:paraId="4388535F"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1FDC085F"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0FB98C10" w14:textId="77777777" w:rsidR="00181789" w:rsidRPr="00BC41F2" w:rsidRDefault="00181789" w:rsidP="00E81117">
            <w:pPr>
              <w:spacing w:line="240" w:lineRule="auto"/>
              <w:contextualSpacing/>
              <w:jc w:val="left"/>
              <w:rPr>
                <w:sz w:val="16"/>
                <w:szCs w:val="24"/>
              </w:rPr>
            </w:pPr>
            <w:r w:rsidRPr="00BC41F2">
              <w:rPr>
                <w:color w:val="FFFFFF"/>
                <w:sz w:val="16"/>
                <w:szCs w:val="14"/>
              </w:rPr>
              <w:t>Vlhkost okolního ovzduší</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5C3EFC08"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77579DEA" w14:textId="77777777" w:rsidR="00181789" w:rsidRPr="00BC41F2" w:rsidRDefault="00181789" w:rsidP="00E81117">
            <w:pPr>
              <w:spacing w:line="240" w:lineRule="auto"/>
              <w:contextualSpacing/>
              <w:jc w:val="center"/>
              <w:rPr>
                <w:sz w:val="16"/>
                <w:szCs w:val="24"/>
              </w:rPr>
            </w:pPr>
            <w:r w:rsidRPr="00BC41F2">
              <w:rPr>
                <w:color w:val="000000"/>
                <w:sz w:val="16"/>
                <w:szCs w:val="14"/>
              </w:rPr>
              <w:t>40% ÷ 80%</w:t>
            </w:r>
          </w:p>
        </w:tc>
        <w:tc>
          <w:tcPr>
            <w:tcW w:w="567" w:type="dxa"/>
            <w:shd w:val="clear" w:color="auto" w:fill="EBEBEB"/>
            <w:tcMar>
              <w:top w:w="60" w:type="dxa"/>
              <w:left w:w="60" w:type="dxa"/>
              <w:bottom w:w="60" w:type="dxa"/>
              <w:right w:w="60" w:type="dxa"/>
            </w:tcMar>
            <w:vAlign w:val="center"/>
            <w:hideMark/>
          </w:tcPr>
          <w:p w14:paraId="77520022"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74EEEFA7" w14:textId="77777777" w:rsidTr="00181789">
        <w:trPr>
          <w:trHeight w:val="90"/>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5739ED44" w14:textId="77777777" w:rsidR="00181789" w:rsidRPr="00BC41F2" w:rsidRDefault="00181789" w:rsidP="00E81117">
            <w:pPr>
              <w:spacing w:line="240" w:lineRule="auto"/>
              <w:contextualSpacing/>
              <w:jc w:val="left"/>
              <w:rPr>
                <w:sz w:val="16"/>
                <w:szCs w:val="24"/>
              </w:rPr>
            </w:pPr>
            <w:r w:rsidRPr="00BC41F2">
              <w:rPr>
                <w:color w:val="FFFFFF"/>
                <w:sz w:val="16"/>
                <w:szCs w:val="14"/>
              </w:rPr>
              <w:t>Změna pracovní vlhkosti</w:t>
            </w:r>
          </w:p>
        </w:tc>
        <w:tc>
          <w:tcPr>
            <w:tcW w:w="555" w:type="dxa"/>
            <w:tcBorders>
              <w:top w:val="single" w:sz="2" w:space="0" w:color="auto"/>
              <w:left w:val="single" w:sz="6" w:space="0" w:color="auto"/>
              <w:bottom w:val="single" w:sz="2" w:space="0" w:color="auto"/>
              <w:right w:val="single" w:sz="2" w:space="0" w:color="auto"/>
            </w:tcBorders>
            <w:tcMar>
              <w:top w:w="60" w:type="dxa"/>
              <w:left w:w="60" w:type="dxa"/>
              <w:bottom w:w="60" w:type="dxa"/>
              <w:right w:w="60" w:type="dxa"/>
            </w:tcMar>
            <w:vAlign w:val="center"/>
            <w:hideMark/>
          </w:tcPr>
          <w:p w14:paraId="645031DA" w14:textId="77777777" w:rsidR="00181789" w:rsidRPr="00BC41F2" w:rsidRDefault="00181789" w:rsidP="00E81117">
            <w:pPr>
              <w:spacing w:line="240" w:lineRule="auto"/>
              <w:contextualSpacing/>
              <w:jc w:val="left"/>
              <w:rPr>
                <w:sz w:val="16"/>
                <w:szCs w:val="18"/>
              </w:rPr>
            </w:pPr>
          </w:p>
        </w:tc>
        <w:tc>
          <w:tcPr>
            <w:tcW w:w="5283" w:type="dxa"/>
            <w:tcMar>
              <w:top w:w="60" w:type="dxa"/>
              <w:left w:w="60" w:type="dxa"/>
              <w:bottom w:w="60" w:type="dxa"/>
              <w:right w:w="60" w:type="dxa"/>
            </w:tcMar>
            <w:vAlign w:val="center"/>
            <w:hideMark/>
          </w:tcPr>
          <w:p w14:paraId="73956477" w14:textId="77777777" w:rsidR="00181789" w:rsidRPr="00BC41F2" w:rsidRDefault="00181789" w:rsidP="00E81117">
            <w:pPr>
              <w:spacing w:line="240" w:lineRule="auto"/>
              <w:contextualSpacing/>
              <w:jc w:val="center"/>
              <w:rPr>
                <w:sz w:val="16"/>
                <w:szCs w:val="24"/>
              </w:rPr>
            </w:pPr>
            <w:r w:rsidRPr="00BC41F2">
              <w:rPr>
                <w:color w:val="000000"/>
                <w:sz w:val="16"/>
                <w:szCs w:val="14"/>
              </w:rPr>
              <w:t>±1%/h (±4%/8h) </w:t>
            </w:r>
          </w:p>
          <w:p w14:paraId="453C1521" w14:textId="77777777" w:rsidR="00181789" w:rsidRPr="00BC41F2" w:rsidRDefault="00181789" w:rsidP="00E81117">
            <w:pPr>
              <w:spacing w:line="240" w:lineRule="auto"/>
              <w:contextualSpacing/>
              <w:jc w:val="left"/>
              <w:rPr>
                <w:sz w:val="16"/>
                <w:szCs w:val="18"/>
              </w:rPr>
            </w:pPr>
          </w:p>
        </w:tc>
        <w:tc>
          <w:tcPr>
            <w:tcW w:w="567" w:type="dxa"/>
            <w:tcMar>
              <w:top w:w="60" w:type="dxa"/>
              <w:left w:w="60" w:type="dxa"/>
              <w:bottom w:w="60" w:type="dxa"/>
              <w:right w:w="60" w:type="dxa"/>
            </w:tcMar>
            <w:vAlign w:val="center"/>
            <w:hideMark/>
          </w:tcPr>
          <w:p w14:paraId="2D035C0B" w14:textId="77777777" w:rsidR="00181789" w:rsidRPr="00181789" w:rsidRDefault="00181789" w:rsidP="00E81117">
            <w:pPr>
              <w:spacing w:line="240" w:lineRule="auto"/>
              <w:contextualSpacing/>
              <w:jc w:val="left"/>
              <w:rPr>
                <w:rFonts w:ascii="Helvetica" w:hAnsi="Helvetica" w:cs="Times New Roman"/>
                <w:sz w:val="14"/>
                <w:szCs w:val="18"/>
              </w:rPr>
            </w:pPr>
          </w:p>
        </w:tc>
      </w:tr>
      <w:tr w:rsidR="00181789" w:rsidRPr="00181789" w14:paraId="24DD168E" w14:textId="77777777" w:rsidTr="00181789">
        <w:trPr>
          <w:trHeight w:val="105"/>
        </w:trPr>
        <w:tc>
          <w:tcPr>
            <w:tcW w:w="3090" w:type="dxa"/>
            <w:tcBorders>
              <w:top w:val="single" w:sz="2" w:space="0" w:color="auto"/>
              <w:left w:val="single" w:sz="2" w:space="0" w:color="auto"/>
              <w:bottom w:val="single" w:sz="2" w:space="0" w:color="auto"/>
              <w:right w:val="single" w:sz="6" w:space="0" w:color="auto"/>
            </w:tcBorders>
            <w:shd w:val="clear" w:color="auto" w:fill="3B88BD"/>
            <w:tcMar>
              <w:top w:w="60" w:type="dxa"/>
              <w:left w:w="60" w:type="dxa"/>
              <w:bottom w:w="60" w:type="dxa"/>
              <w:right w:w="60" w:type="dxa"/>
            </w:tcMar>
            <w:vAlign w:val="center"/>
            <w:hideMark/>
          </w:tcPr>
          <w:p w14:paraId="0D6CDBD2" w14:textId="77777777" w:rsidR="00181789" w:rsidRPr="00BC41F2" w:rsidRDefault="00181789" w:rsidP="00E81117">
            <w:pPr>
              <w:spacing w:line="240" w:lineRule="auto"/>
              <w:contextualSpacing/>
              <w:jc w:val="left"/>
              <w:rPr>
                <w:sz w:val="16"/>
                <w:szCs w:val="24"/>
              </w:rPr>
            </w:pPr>
            <w:r w:rsidRPr="00BC41F2">
              <w:rPr>
                <w:color w:val="FFFFFF"/>
                <w:sz w:val="16"/>
                <w:szCs w:val="14"/>
              </w:rPr>
              <w:t>Komunikační rozhraní</w:t>
            </w:r>
          </w:p>
        </w:tc>
        <w:tc>
          <w:tcPr>
            <w:tcW w:w="555" w:type="dxa"/>
            <w:tcBorders>
              <w:top w:val="single" w:sz="2" w:space="0" w:color="auto"/>
              <w:left w:val="single" w:sz="6" w:space="0" w:color="auto"/>
              <w:bottom w:val="single" w:sz="2" w:space="0" w:color="auto"/>
              <w:right w:val="single" w:sz="2" w:space="0" w:color="auto"/>
            </w:tcBorders>
            <w:shd w:val="clear" w:color="auto" w:fill="EBEBEB"/>
            <w:tcMar>
              <w:top w:w="60" w:type="dxa"/>
              <w:left w:w="60" w:type="dxa"/>
              <w:bottom w:w="60" w:type="dxa"/>
              <w:right w:w="60" w:type="dxa"/>
            </w:tcMar>
            <w:vAlign w:val="center"/>
            <w:hideMark/>
          </w:tcPr>
          <w:p w14:paraId="2439CE66" w14:textId="77777777" w:rsidR="00181789" w:rsidRPr="00BC41F2" w:rsidRDefault="00181789" w:rsidP="00E81117">
            <w:pPr>
              <w:spacing w:line="240" w:lineRule="auto"/>
              <w:contextualSpacing/>
              <w:jc w:val="left"/>
              <w:rPr>
                <w:sz w:val="16"/>
                <w:szCs w:val="18"/>
              </w:rPr>
            </w:pPr>
          </w:p>
        </w:tc>
        <w:tc>
          <w:tcPr>
            <w:tcW w:w="5283" w:type="dxa"/>
            <w:shd w:val="clear" w:color="auto" w:fill="EBEBEB"/>
            <w:tcMar>
              <w:top w:w="60" w:type="dxa"/>
              <w:left w:w="60" w:type="dxa"/>
              <w:bottom w:w="60" w:type="dxa"/>
              <w:right w:w="60" w:type="dxa"/>
            </w:tcMar>
            <w:vAlign w:val="center"/>
            <w:hideMark/>
          </w:tcPr>
          <w:p w14:paraId="58AFE0FE" w14:textId="77777777" w:rsidR="00181789" w:rsidRPr="00BC41F2" w:rsidRDefault="00181789" w:rsidP="00E81117">
            <w:pPr>
              <w:spacing w:line="240" w:lineRule="auto"/>
              <w:contextualSpacing/>
              <w:jc w:val="center"/>
              <w:rPr>
                <w:sz w:val="16"/>
                <w:szCs w:val="24"/>
              </w:rPr>
            </w:pPr>
            <w:proofErr w:type="spellStart"/>
            <w:r w:rsidRPr="00BC41F2">
              <w:rPr>
                <w:b/>
                <w:bCs/>
                <w:color w:val="000000"/>
                <w:sz w:val="16"/>
                <w:szCs w:val="14"/>
              </w:rPr>
              <w:t>WiFi</w:t>
            </w:r>
            <w:proofErr w:type="spellEnd"/>
            <w:r w:rsidRPr="00BC41F2">
              <w:rPr>
                <w:b/>
                <w:bCs/>
                <w:color w:val="000000"/>
                <w:sz w:val="16"/>
                <w:szCs w:val="14"/>
              </w:rPr>
              <w:t xml:space="preserve">, 2x USB-A, </w:t>
            </w:r>
            <w:proofErr w:type="spellStart"/>
            <w:r w:rsidRPr="00BC41F2">
              <w:rPr>
                <w:b/>
                <w:bCs/>
                <w:color w:val="000000"/>
                <w:sz w:val="16"/>
                <w:szCs w:val="14"/>
              </w:rPr>
              <w:t>Ethernet</w:t>
            </w:r>
            <w:proofErr w:type="spellEnd"/>
            <w:r w:rsidRPr="00BC41F2">
              <w:rPr>
                <w:b/>
                <w:bCs/>
                <w:color w:val="000000"/>
                <w:sz w:val="16"/>
                <w:szCs w:val="14"/>
              </w:rPr>
              <w:t xml:space="preserve">, USB-C, </w:t>
            </w:r>
            <w:proofErr w:type="spellStart"/>
            <w:r w:rsidRPr="00BC41F2">
              <w:rPr>
                <w:b/>
                <w:bCs/>
                <w:color w:val="000000"/>
                <w:sz w:val="16"/>
                <w:szCs w:val="14"/>
              </w:rPr>
              <w:t>Hdmi</w:t>
            </w:r>
            <w:proofErr w:type="spellEnd"/>
            <w:r w:rsidRPr="00BC41F2">
              <w:rPr>
                <w:b/>
                <w:bCs/>
                <w:color w:val="000000"/>
                <w:sz w:val="16"/>
                <w:szCs w:val="14"/>
              </w:rPr>
              <w:t>, multifunkční konektor</w:t>
            </w:r>
          </w:p>
        </w:tc>
        <w:tc>
          <w:tcPr>
            <w:tcW w:w="567" w:type="dxa"/>
            <w:shd w:val="clear" w:color="auto" w:fill="EBEBEB"/>
            <w:tcMar>
              <w:top w:w="60" w:type="dxa"/>
              <w:left w:w="60" w:type="dxa"/>
              <w:bottom w:w="60" w:type="dxa"/>
              <w:right w:w="60" w:type="dxa"/>
            </w:tcMar>
            <w:vAlign w:val="center"/>
            <w:hideMark/>
          </w:tcPr>
          <w:p w14:paraId="6E57441E" w14:textId="77777777" w:rsidR="00181789" w:rsidRPr="00181789" w:rsidRDefault="00181789" w:rsidP="00E81117">
            <w:pPr>
              <w:spacing w:line="240" w:lineRule="auto"/>
              <w:contextualSpacing/>
              <w:jc w:val="left"/>
              <w:rPr>
                <w:rFonts w:ascii="Helvetica" w:hAnsi="Helvetica" w:cs="Times New Roman"/>
                <w:sz w:val="14"/>
                <w:szCs w:val="18"/>
              </w:rPr>
            </w:pPr>
          </w:p>
        </w:tc>
      </w:tr>
    </w:tbl>
    <w:p w14:paraId="41F295BE" w14:textId="77777777" w:rsidR="00181789" w:rsidRDefault="00181789" w:rsidP="00181789">
      <w:pPr>
        <w:autoSpaceDE w:val="0"/>
        <w:autoSpaceDN w:val="0"/>
        <w:adjustRightInd w:val="0"/>
        <w:spacing w:line="240" w:lineRule="auto"/>
        <w:jc w:val="left"/>
        <w:rPr>
          <w:rFonts w:ascii="MS Gothic" w:eastAsia="MS Gothic" w:hAnsi="MS Gothic" w:cs="MS Gothic"/>
          <w:b/>
          <w:bCs/>
          <w:color w:val="000000"/>
          <w:sz w:val="16"/>
          <w:szCs w:val="16"/>
        </w:rPr>
      </w:pPr>
      <w:r>
        <w:rPr>
          <w:rFonts w:ascii="Avenir Next Demi Bold" w:eastAsia="Calibri" w:hAnsi="Avenir Next Demi Bold" w:cs="Avenir Next Demi Bold"/>
          <w:b/>
          <w:bCs/>
          <w:color w:val="000000"/>
          <w:sz w:val="16"/>
          <w:szCs w:val="16"/>
        </w:rPr>
        <w:t xml:space="preserve">Další nabízená funkcionalita: </w:t>
      </w:r>
      <w:r>
        <w:rPr>
          <w:rFonts w:ascii="Avenir Next" w:eastAsia="Calibri" w:hAnsi="Avenir Next" w:cs="Avenir Next"/>
          <w:color w:val="000000"/>
          <w:sz w:val="16"/>
          <w:szCs w:val="16"/>
        </w:rPr>
        <w:t>přenos naměřených hodnot do Excel, splnění ISO 8655, možnost připojení čtečky 1D/2D kódů, možnost instalace SW pro správu pipet, možnost instalace čidel parametrů prostředí.</w:t>
      </w:r>
      <w:r>
        <w:rPr>
          <w:rFonts w:ascii="MS Gothic" w:eastAsia="MS Gothic" w:hAnsi="MS Gothic" w:cs="MS Gothic" w:hint="eastAsia"/>
          <w:b/>
          <w:bCs/>
          <w:color w:val="000000"/>
          <w:sz w:val="16"/>
          <w:szCs w:val="16"/>
        </w:rPr>
        <w:t> </w:t>
      </w:r>
    </w:p>
    <w:p w14:paraId="19AF8926" w14:textId="77777777" w:rsidR="00181789" w:rsidRDefault="00181789" w:rsidP="00181789">
      <w:pPr>
        <w:autoSpaceDE w:val="0"/>
        <w:autoSpaceDN w:val="0"/>
        <w:adjustRightInd w:val="0"/>
        <w:spacing w:line="240" w:lineRule="auto"/>
        <w:jc w:val="left"/>
        <w:rPr>
          <w:rFonts w:ascii="Avenir Next Demi Bold" w:eastAsia="Calibri" w:hAnsi="Avenir Next Demi Bold" w:cs="Avenir Next Demi Bold"/>
          <w:b/>
          <w:bCs/>
          <w:color w:val="000000"/>
          <w:sz w:val="16"/>
          <w:szCs w:val="16"/>
        </w:rPr>
      </w:pPr>
      <w:proofErr w:type="gramStart"/>
      <w:r>
        <w:rPr>
          <w:rFonts w:ascii="Avenir Next" w:eastAsia="Calibri" w:hAnsi="Avenir Next" w:cs="Avenir Next"/>
          <w:color w:val="000000"/>
          <w:sz w:val="16"/>
          <w:szCs w:val="16"/>
        </w:rPr>
        <w:t>—————————————————————————————————————————————</w:t>
      </w:r>
      <w:proofErr w:type="gramEnd"/>
    </w:p>
    <w:p w14:paraId="7E2D30A5" w14:textId="77777777"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b/>
          <w:bCs/>
          <w:color w:val="000000"/>
          <w:sz w:val="16"/>
          <w:szCs w:val="16"/>
        </w:rPr>
      </w:pPr>
      <w:r>
        <w:rPr>
          <w:rFonts w:ascii="Avenir Next" w:eastAsia="Calibri" w:hAnsi="Avenir Next" w:cs="Avenir Next"/>
          <w:b/>
          <w:bCs/>
          <w:color w:val="000000"/>
          <w:sz w:val="16"/>
          <w:szCs w:val="16"/>
        </w:rPr>
        <w:t>Položky &amp; cena:</w:t>
      </w:r>
    </w:p>
    <w:p w14:paraId="26B032D6" w14:textId="77777777"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color w:val="000000"/>
          <w:sz w:val="16"/>
          <w:szCs w:val="16"/>
        </w:rPr>
      </w:pPr>
      <w:r>
        <w:rPr>
          <w:rFonts w:ascii="Avenir Next" w:eastAsia="Calibri" w:hAnsi="Avenir Next" w:cs="Avenir Next"/>
          <w:color w:val="000000"/>
          <w:sz w:val="16"/>
          <w:szCs w:val="16"/>
        </w:rPr>
        <w:t xml:space="preserve">1. Mikrováha RADWAG MYA 21.5Y.P </w:t>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t xml:space="preserve">= 426.000,- Kč </w:t>
      </w:r>
    </w:p>
    <w:p w14:paraId="3C84E812" w14:textId="25946927"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MS Gothic" w:eastAsia="MS Gothic" w:hAnsi="MS Gothic" w:cs="MS Gothic"/>
          <w:color w:val="000000"/>
          <w:sz w:val="16"/>
          <w:szCs w:val="16"/>
        </w:rPr>
      </w:pPr>
      <w:r>
        <w:rPr>
          <w:rFonts w:ascii="Avenir Next" w:eastAsia="Calibri" w:hAnsi="Avenir Next" w:cs="Avenir Next"/>
          <w:color w:val="000000"/>
          <w:sz w:val="16"/>
          <w:szCs w:val="16"/>
        </w:rPr>
        <w:t xml:space="preserve">     Váha bude dodána včetně sestavy pro </w:t>
      </w:r>
      <w:proofErr w:type="spellStart"/>
      <w:r>
        <w:rPr>
          <w:rFonts w:ascii="Avenir Next" w:eastAsia="Calibri" w:hAnsi="Avenir Next" w:cs="Avenir Next"/>
          <w:color w:val="000000"/>
          <w:sz w:val="16"/>
          <w:szCs w:val="16"/>
        </w:rPr>
        <w:t>pro</w:t>
      </w:r>
      <w:proofErr w:type="spellEnd"/>
      <w:r>
        <w:rPr>
          <w:rFonts w:ascii="Avenir Next" w:eastAsia="Calibri" w:hAnsi="Avenir Next" w:cs="Avenir Next"/>
          <w:color w:val="000000"/>
          <w:sz w:val="16"/>
          <w:szCs w:val="16"/>
        </w:rPr>
        <w:t xml:space="preserve"> kalibraci pipet (nádobka na vodu + odpařovací past)</w:t>
      </w:r>
      <w:r>
        <w:rPr>
          <w:rFonts w:ascii="MS Gothic" w:eastAsia="MS Gothic" w:hAnsi="MS Gothic" w:cs="MS Gothic" w:hint="eastAsia"/>
          <w:color w:val="000000"/>
          <w:sz w:val="16"/>
          <w:szCs w:val="16"/>
        </w:rPr>
        <w:t> </w:t>
      </w:r>
    </w:p>
    <w:p w14:paraId="509B1030" w14:textId="04FD7D3C"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color w:val="000000"/>
          <w:sz w:val="16"/>
          <w:szCs w:val="16"/>
        </w:rPr>
      </w:pPr>
      <w:r>
        <w:rPr>
          <w:rFonts w:ascii="Avenir Next" w:eastAsia="Calibri" w:hAnsi="Avenir Next" w:cs="Avenir Next"/>
          <w:color w:val="000000"/>
          <w:sz w:val="16"/>
          <w:szCs w:val="16"/>
        </w:rPr>
        <w:t>2. Kontrolní závaží ve třídě E1 o hmotnostech 1g a 20g</w:t>
      </w:r>
      <w:r>
        <w:rPr>
          <w:rFonts w:ascii="Avenir Next" w:eastAsia="Calibri" w:hAnsi="Avenir Next" w:cs="Avenir Next"/>
          <w:color w:val="000000"/>
          <w:sz w:val="16"/>
          <w:szCs w:val="16"/>
        </w:rPr>
        <w:tab/>
        <w:t xml:space="preserve"> </w:t>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t>= 28.900,- Kč</w:t>
      </w:r>
      <w:r>
        <w:rPr>
          <w:rFonts w:ascii="MS Gothic" w:eastAsia="MS Gothic" w:hAnsi="MS Gothic" w:cs="MS Gothic" w:hint="eastAsia"/>
          <w:color w:val="000000"/>
          <w:sz w:val="16"/>
          <w:szCs w:val="16"/>
        </w:rPr>
        <w:t> </w:t>
      </w:r>
      <w:r>
        <w:rPr>
          <w:rFonts w:ascii="MS Gothic" w:eastAsia="MS Gothic" w:hAnsi="MS Gothic" w:cs="MS Gothic"/>
          <w:color w:val="000000"/>
          <w:sz w:val="16"/>
          <w:szCs w:val="16"/>
        </w:rPr>
        <w:br/>
      </w:r>
      <w:r>
        <w:rPr>
          <w:rFonts w:ascii="Avenir Next" w:eastAsia="Calibri" w:hAnsi="Avenir Next" w:cs="Avenir Next"/>
          <w:color w:val="000000"/>
          <w:sz w:val="16"/>
          <w:szCs w:val="16"/>
        </w:rPr>
        <w:t>3. Čerpadlo určené k vyprázdnění vážící nádoby PMP-YAW92</w:t>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t>= 15.500,- Kč</w:t>
      </w:r>
      <w:r>
        <w:rPr>
          <w:rFonts w:ascii="MS Gothic" w:eastAsia="MS Gothic" w:hAnsi="MS Gothic" w:cs="MS Gothic" w:hint="eastAsia"/>
          <w:color w:val="000000"/>
          <w:sz w:val="16"/>
          <w:szCs w:val="16"/>
        </w:rPr>
        <w:t> </w:t>
      </w:r>
      <w:r>
        <w:rPr>
          <w:rFonts w:ascii="MS Gothic" w:eastAsia="MS Gothic" w:hAnsi="MS Gothic" w:cs="MS Gothic"/>
          <w:color w:val="000000"/>
          <w:sz w:val="16"/>
          <w:szCs w:val="16"/>
        </w:rPr>
        <w:br/>
      </w:r>
      <w:r>
        <w:rPr>
          <w:rFonts w:ascii="Avenir Next" w:eastAsia="Calibri" w:hAnsi="Avenir Next" w:cs="Avenir Next"/>
          <w:color w:val="000000"/>
          <w:sz w:val="16"/>
          <w:szCs w:val="16"/>
        </w:rPr>
        <w:t>4. Balíček dopravy, instalace a akreditované kalibrace na místě užívání</w:t>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t>= 12.900,- Kč</w:t>
      </w:r>
    </w:p>
    <w:p w14:paraId="06D146C3" w14:textId="77777777"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b/>
          <w:bCs/>
          <w:color w:val="000000"/>
          <w:sz w:val="16"/>
          <w:szCs w:val="16"/>
        </w:rPr>
      </w:pPr>
    </w:p>
    <w:p w14:paraId="67C8D01C" w14:textId="0BBA225E"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b/>
          <w:bCs/>
          <w:color w:val="000000"/>
          <w:sz w:val="16"/>
          <w:szCs w:val="16"/>
        </w:rPr>
      </w:pPr>
      <w:r>
        <w:rPr>
          <w:rFonts w:ascii="Avenir Next" w:eastAsia="Calibri" w:hAnsi="Avenir Next" w:cs="Avenir Next"/>
          <w:b/>
          <w:bCs/>
          <w:color w:val="000000"/>
          <w:sz w:val="16"/>
          <w:szCs w:val="16"/>
        </w:rPr>
        <w:t>Celková částka bez DPH</w:t>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t xml:space="preserve">= 483.300,- Kč </w:t>
      </w:r>
      <w:r>
        <w:rPr>
          <w:rFonts w:ascii="MS Gothic" w:eastAsia="MS Gothic" w:hAnsi="MS Gothic" w:cs="MS Gothic" w:hint="eastAsia"/>
          <w:b/>
          <w:bCs/>
          <w:color w:val="000000"/>
          <w:sz w:val="16"/>
          <w:szCs w:val="16"/>
        </w:rPr>
        <w:t> </w:t>
      </w:r>
      <w:r>
        <w:rPr>
          <w:rFonts w:ascii="MS Gothic" w:eastAsia="MS Gothic" w:hAnsi="MS Gothic" w:cs="MS Gothic"/>
          <w:b/>
          <w:bCs/>
          <w:color w:val="000000"/>
          <w:sz w:val="16"/>
          <w:szCs w:val="16"/>
        </w:rPr>
        <w:br/>
      </w:r>
      <w:r>
        <w:rPr>
          <w:rFonts w:ascii="Avenir Next" w:eastAsia="Calibri" w:hAnsi="Avenir Next" w:cs="Avenir Next"/>
          <w:b/>
          <w:bCs/>
          <w:color w:val="000000"/>
          <w:sz w:val="16"/>
          <w:szCs w:val="16"/>
        </w:rPr>
        <w:t>Sleva 5% z ceny váhy na podporu zavedení mikrováhy RADWAG</w:t>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t>= 21.300,- Kč</w:t>
      </w:r>
    </w:p>
    <w:p w14:paraId="10AB38E2" w14:textId="77777777"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b/>
          <w:bCs/>
          <w:color w:val="000000"/>
          <w:sz w:val="16"/>
          <w:szCs w:val="16"/>
        </w:rPr>
      </w:pPr>
    </w:p>
    <w:p w14:paraId="1DE4B7BD" w14:textId="77777777"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b/>
          <w:bCs/>
          <w:color w:val="000000"/>
          <w:sz w:val="16"/>
          <w:szCs w:val="16"/>
        </w:rPr>
      </w:pPr>
      <w:r>
        <w:rPr>
          <w:rFonts w:ascii="Avenir Next" w:eastAsia="Calibri" w:hAnsi="Avenir Next" w:cs="Avenir Next"/>
          <w:b/>
          <w:bCs/>
          <w:color w:val="000000"/>
          <w:sz w:val="16"/>
          <w:szCs w:val="16"/>
        </w:rPr>
        <w:t>Celková částka po slevě bez DPH</w:t>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r>
      <w:r>
        <w:rPr>
          <w:rFonts w:ascii="Avenir Next" w:eastAsia="Calibri" w:hAnsi="Avenir Next" w:cs="Avenir Next"/>
          <w:b/>
          <w:bCs/>
          <w:color w:val="000000"/>
          <w:sz w:val="16"/>
          <w:szCs w:val="16"/>
        </w:rPr>
        <w:tab/>
        <w:t>= 462.000,- Kč</w:t>
      </w:r>
    </w:p>
    <w:p w14:paraId="6A6980E9" w14:textId="4BDA0A7D"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color w:val="000000"/>
          <w:sz w:val="16"/>
          <w:szCs w:val="16"/>
        </w:rPr>
      </w:pPr>
      <w:r>
        <w:rPr>
          <w:rFonts w:ascii="Avenir Next" w:eastAsia="Calibri" w:hAnsi="Avenir Next" w:cs="Avenir Next"/>
          <w:color w:val="000000"/>
          <w:sz w:val="16"/>
          <w:szCs w:val="16"/>
        </w:rPr>
        <w:t>DPH 21%</w:t>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t>= 97.020,- Kč</w:t>
      </w:r>
    </w:p>
    <w:p w14:paraId="35EEF29B" w14:textId="77777777"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color w:val="000000"/>
          <w:sz w:val="16"/>
          <w:szCs w:val="16"/>
        </w:rPr>
      </w:pPr>
      <w:r>
        <w:rPr>
          <w:rFonts w:ascii="Avenir Next" w:eastAsia="Calibri" w:hAnsi="Avenir Next" w:cs="Avenir Next"/>
          <w:color w:val="000000"/>
          <w:sz w:val="16"/>
          <w:szCs w:val="16"/>
        </w:rPr>
        <w:t>Celková částka po slevě vč. DPH</w:t>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r>
      <w:r>
        <w:rPr>
          <w:rFonts w:ascii="Avenir Next" w:eastAsia="Calibri" w:hAnsi="Avenir Next" w:cs="Avenir Next"/>
          <w:color w:val="000000"/>
          <w:sz w:val="16"/>
          <w:szCs w:val="16"/>
        </w:rPr>
        <w:tab/>
        <w:t>= 559.020,- Kč</w:t>
      </w:r>
    </w:p>
    <w:p w14:paraId="6C834DC6" w14:textId="2ADDFBAD"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color w:val="000000"/>
          <w:sz w:val="16"/>
          <w:szCs w:val="16"/>
        </w:rPr>
      </w:pPr>
      <w:proofErr w:type="gramStart"/>
      <w:r>
        <w:rPr>
          <w:rFonts w:ascii="Avenir Next" w:eastAsia="Calibri" w:hAnsi="Avenir Next" w:cs="Avenir Next"/>
          <w:color w:val="000000"/>
          <w:sz w:val="16"/>
          <w:szCs w:val="16"/>
        </w:rPr>
        <w:t>————————————————————————————</w:t>
      </w:r>
      <w:proofErr w:type="gramEnd"/>
    </w:p>
    <w:p w14:paraId="04A645CD" w14:textId="77777777" w:rsid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color w:val="000000"/>
          <w:sz w:val="16"/>
          <w:szCs w:val="16"/>
        </w:rPr>
      </w:pPr>
    </w:p>
    <w:p w14:paraId="4C38446E" w14:textId="77777777" w:rsidR="00B30391" w:rsidRDefault="00181789" w:rsidP="00B30391">
      <w:pPr>
        <w:rPr>
          <w:b/>
        </w:rPr>
      </w:pPr>
      <w:r>
        <w:rPr>
          <w:rFonts w:ascii="Avenir Next" w:eastAsia="Calibri" w:hAnsi="Avenir Next" w:cs="Avenir Next"/>
          <w:color w:val="000000"/>
          <w:sz w:val="16"/>
          <w:szCs w:val="16"/>
        </w:rPr>
        <w:t xml:space="preserve">Nabídku pro Vás připravil: </w:t>
      </w:r>
      <w:r w:rsidR="00B30391">
        <w:rPr>
          <w:rFonts w:ascii="Avenir Next" w:eastAsia="Calibri" w:hAnsi="Avenir Next" w:cs="Avenir Next"/>
          <w:b/>
          <w:bCs/>
          <w:color w:val="1C4D7F"/>
          <w:sz w:val="16"/>
          <w:szCs w:val="16"/>
        </w:rPr>
        <w:t>Radek </w:t>
      </w:r>
      <w:proofErr w:type="spellStart"/>
      <w:r w:rsidR="00B30391">
        <w:rPr>
          <w:rFonts w:ascii="Avenir Next" w:eastAsia="Calibri" w:hAnsi="Avenir Next" w:cs="Avenir Next"/>
          <w:b/>
          <w:bCs/>
          <w:color w:val="1C4D7F"/>
          <w:sz w:val="16"/>
          <w:szCs w:val="16"/>
        </w:rPr>
        <w:t>Jersák</w:t>
      </w:r>
      <w:proofErr w:type="spellEnd"/>
      <w:r w:rsidR="00B30391">
        <w:rPr>
          <w:rFonts w:ascii="Avenir Next" w:eastAsia="Calibri" w:hAnsi="Avenir Next" w:cs="Avenir Next"/>
          <w:color w:val="1C4D7F"/>
          <w:sz w:val="16"/>
          <w:szCs w:val="16"/>
        </w:rPr>
        <w:t> </w:t>
      </w:r>
      <w:r w:rsidR="00B30391">
        <w:rPr>
          <w:rFonts w:ascii="Avenir Next" w:eastAsia="Calibri" w:hAnsi="Avenir Next" w:cs="Avenir Next"/>
          <w:color w:val="747474"/>
          <w:sz w:val="16"/>
          <w:szCs w:val="16"/>
        </w:rPr>
        <w:t>Obchodní zástupce</w:t>
      </w:r>
      <w:r w:rsidR="00B30391">
        <w:rPr>
          <w:rFonts w:ascii="Avenir Next" w:eastAsia="Calibri" w:hAnsi="Avenir Next" w:cs="Avenir Next"/>
          <w:color w:val="6D6D6D"/>
          <w:sz w:val="16"/>
          <w:szCs w:val="16"/>
        </w:rPr>
        <w:t> </w:t>
      </w:r>
      <w:r w:rsidR="00B30391">
        <w:rPr>
          <w:rFonts w:ascii="Avenir Next" w:eastAsia="Calibri" w:hAnsi="Avenir Next" w:cs="Avenir Next"/>
          <w:color w:val="346B9D"/>
          <w:sz w:val="16"/>
          <w:szCs w:val="16"/>
        </w:rPr>
        <w:t>|</w:t>
      </w:r>
      <w:r w:rsidR="00B30391">
        <w:rPr>
          <w:rFonts w:ascii="Avenir Next" w:eastAsia="Calibri" w:hAnsi="Avenir Next" w:cs="Avenir Next"/>
          <w:color w:val="336498"/>
          <w:sz w:val="16"/>
          <w:szCs w:val="16"/>
        </w:rPr>
        <w:t> </w:t>
      </w:r>
      <w:r w:rsidR="00B30391">
        <w:rPr>
          <w:rFonts w:ascii="Avenir Next" w:eastAsia="Calibri" w:hAnsi="Avenir Next" w:cs="Avenir Next"/>
          <w:color w:val="747474"/>
          <w:sz w:val="16"/>
          <w:szCs w:val="16"/>
        </w:rPr>
        <w:t xml:space="preserve">RADWAG Váhy </w:t>
      </w:r>
      <w:proofErr w:type="spellStart"/>
      <w:r w:rsidR="00B30391">
        <w:rPr>
          <w:rFonts w:ascii="Avenir Next" w:eastAsia="Calibri" w:hAnsi="Avenir Next" w:cs="Avenir Next"/>
          <w:color w:val="747474"/>
          <w:sz w:val="16"/>
          <w:szCs w:val="16"/>
        </w:rPr>
        <w:t>s.r.o</w:t>
      </w:r>
      <w:proofErr w:type="spellEnd"/>
      <w:r w:rsidR="00B30391">
        <w:rPr>
          <w:rFonts w:ascii="Avenir Next" w:eastAsia="Calibri" w:hAnsi="Avenir Next" w:cs="Avenir Next"/>
          <w:color w:val="747474"/>
          <w:sz w:val="16"/>
          <w:szCs w:val="16"/>
        </w:rPr>
        <w:t xml:space="preserve"> </w:t>
      </w:r>
      <w:r w:rsidR="00B30391">
        <w:rPr>
          <w:rFonts w:ascii="Avenir Next" w:eastAsia="Calibri" w:hAnsi="Avenir Next" w:cs="Avenir Next"/>
          <w:color w:val="346B9D"/>
          <w:sz w:val="16"/>
          <w:szCs w:val="16"/>
        </w:rPr>
        <w:t xml:space="preserve">| </w:t>
      </w:r>
      <w:r w:rsidR="00B30391">
        <w:rPr>
          <w:rFonts w:ascii="Avenir Next" w:eastAsia="Calibri" w:hAnsi="Avenir Next" w:cs="Avenir Next"/>
          <w:color w:val="6D6D6D"/>
          <w:sz w:val="16"/>
          <w:szCs w:val="16"/>
        </w:rPr>
        <w:t>+420 777 653 366 </w:t>
      </w:r>
      <w:r w:rsidR="00B30391">
        <w:rPr>
          <w:rFonts w:ascii="Avenir Next" w:eastAsia="Calibri" w:hAnsi="Avenir Next" w:cs="Avenir Next"/>
          <w:color w:val="346B9D"/>
          <w:sz w:val="16"/>
          <w:szCs w:val="16"/>
        </w:rPr>
        <w:t>|</w:t>
      </w:r>
      <w:r w:rsidR="00B30391">
        <w:rPr>
          <w:rFonts w:ascii="Avenir Next" w:eastAsia="Calibri" w:hAnsi="Avenir Next" w:cs="Avenir Next"/>
          <w:color w:val="6D6D6D"/>
          <w:sz w:val="16"/>
          <w:szCs w:val="16"/>
        </w:rPr>
        <w:t> </w:t>
      </w:r>
      <w:r w:rsidR="00B30391">
        <w:rPr>
          <w:rFonts w:ascii="Avenir Next" w:eastAsia="Calibri" w:hAnsi="Avenir Next" w:cs="Avenir Next"/>
          <w:color w:val="1C4D7F"/>
          <w:sz w:val="16"/>
          <w:szCs w:val="16"/>
        </w:rPr>
        <w:t>jersak@radwag.cz</w:t>
      </w:r>
      <w:r w:rsidR="00B30391">
        <w:rPr>
          <w:b/>
        </w:rPr>
        <w:t xml:space="preserve"> </w:t>
      </w:r>
    </w:p>
    <w:p w14:paraId="5041D1D5" w14:textId="153C7A9B" w:rsidR="00181789" w:rsidRPr="00181789" w:rsidRDefault="00181789" w:rsidP="0018178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autoSpaceDE w:val="0"/>
        <w:autoSpaceDN w:val="0"/>
        <w:adjustRightInd w:val="0"/>
        <w:spacing w:line="240" w:lineRule="auto"/>
        <w:jc w:val="left"/>
        <w:rPr>
          <w:rFonts w:ascii="Avenir Next" w:eastAsia="Calibri" w:hAnsi="Avenir Next" w:cs="Avenir Next"/>
          <w:color w:val="000000"/>
          <w:sz w:val="16"/>
          <w:szCs w:val="16"/>
        </w:rPr>
      </w:pPr>
    </w:p>
    <w:p w14:paraId="081BCA0D" w14:textId="77777777" w:rsidR="00181789" w:rsidRDefault="00181789" w:rsidP="00181789">
      <w:pPr>
        <w:pStyle w:val="paragraph"/>
        <w:spacing w:before="0" w:beforeAutospacing="0" w:after="0" w:afterAutospacing="0"/>
        <w:textAlignment w:val="baseline"/>
        <w:rPr>
          <w:rStyle w:val="normaltextrun"/>
          <w:rFonts w:ascii="Arial" w:hAnsi="Arial" w:cs="Arial"/>
          <w:b/>
          <w:bCs/>
          <w:sz w:val="22"/>
          <w:szCs w:val="22"/>
        </w:rPr>
      </w:pPr>
    </w:p>
    <w:p w14:paraId="75BDDEE4" w14:textId="77777777" w:rsidR="002A1399" w:rsidRDefault="002A1399" w:rsidP="002A1399">
      <w:pPr>
        <w:pStyle w:val="paragraph"/>
        <w:spacing w:before="0" w:beforeAutospacing="0" w:after="0" w:afterAutospacing="0"/>
        <w:textAlignment w:val="baseline"/>
        <w:rPr>
          <w:rStyle w:val="normaltextrun"/>
          <w:rFonts w:ascii="Arial" w:hAnsi="Arial" w:cs="Arial"/>
          <w:b/>
          <w:bCs/>
          <w:sz w:val="22"/>
          <w:szCs w:val="22"/>
        </w:rPr>
      </w:pPr>
    </w:p>
    <w:p w14:paraId="44FEC5AE" w14:textId="77777777" w:rsidR="00BC41F2" w:rsidRDefault="00BC41F2" w:rsidP="00A05D45">
      <w:pPr>
        <w:pStyle w:val="paragraph"/>
        <w:spacing w:before="0" w:beforeAutospacing="0" w:after="0" w:afterAutospacing="0"/>
        <w:jc w:val="center"/>
        <w:textAlignment w:val="baseline"/>
        <w:rPr>
          <w:rStyle w:val="normaltextrun"/>
          <w:rFonts w:ascii="Arial" w:hAnsi="Arial" w:cs="Arial"/>
          <w:b/>
          <w:bCs/>
          <w:sz w:val="22"/>
          <w:szCs w:val="22"/>
        </w:rPr>
      </w:pPr>
    </w:p>
    <w:p w14:paraId="67457A8B" w14:textId="389FA2EA"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03EBD39B" w14:textId="77777777" w:rsidR="00C268BD" w:rsidRDefault="00C268BD" w:rsidP="00C268BD">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09218B0C" w14:textId="77777777" w:rsidR="00C268BD" w:rsidRDefault="00C268BD" w:rsidP="00C268BD"/>
    <w:p w14:paraId="78AC32BB" w14:textId="77777777" w:rsidR="00A05D45" w:rsidRPr="00AE7134" w:rsidRDefault="00A05D45" w:rsidP="00A05D45">
      <w:pPr>
        <w:rPr>
          <w:b/>
        </w:rPr>
      </w:pPr>
      <w:r w:rsidRPr="00AE7134">
        <w:rPr>
          <w:b/>
        </w:rPr>
        <w:t>Blokové komunikační schéma:</w:t>
      </w:r>
    </w:p>
    <w:p w14:paraId="01232893" w14:textId="77777777" w:rsidR="00A05D45" w:rsidRDefault="00A05D45" w:rsidP="00A05D45"/>
    <w:p w14:paraId="3CD82D99" w14:textId="2F09F8B1" w:rsidR="00A05D45" w:rsidRPr="002A1399" w:rsidRDefault="002A1399" w:rsidP="002A1399">
      <w:pPr>
        <w:ind w:firstLine="708"/>
        <w:rPr>
          <w:b/>
          <w:bCs/>
        </w:rPr>
      </w:pPr>
      <w:r>
        <w:rPr>
          <w:b/>
          <w:bCs/>
        </w:rPr>
        <w:t xml:space="preserve">--- </w:t>
      </w:r>
      <w:r w:rsidRPr="002A1399">
        <w:rPr>
          <w:b/>
          <w:bCs/>
        </w:rPr>
        <w:t>Nevztahuje se na nabídku</w:t>
      </w:r>
      <w:r>
        <w:rPr>
          <w:b/>
          <w:bCs/>
        </w:rPr>
        <w:t xml:space="preserve"> ---</w:t>
      </w:r>
    </w:p>
    <w:p w14:paraId="4C5A2824" w14:textId="77777777" w:rsidR="00A05D45" w:rsidRDefault="00A05D45"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6300E8C9" w:rsidR="00A05D45" w:rsidRPr="00AE7134" w:rsidRDefault="00A05D45" w:rsidP="00A05D45">
      <w:pPr>
        <w:rPr>
          <w:b/>
        </w:rPr>
      </w:pPr>
      <w:r>
        <w:rPr>
          <w:b/>
        </w:rPr>
        <w:t>Další práva a povinnosti smluvních stran týkající se oblasti informačních a</w:t>
      </w:r>
      <w:r w:rsidR="006E23BD">
        <w:rPr>
          <w:b/>
        </w:rPr>
        <w:t> </w:t>
      </w:r>
      <w:r>
        <w:rPr>
          <w:b/>
        </w:rPr>
        <w:t>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2864EFC6" w:rsidR="00A05D45" w:rsidRDefault="00A05D45" w:rsidP="00A05D45">
      <w:pPr>
        <w:spacing w:line="240" w:lineRule="auto"/>
      </w:pPr>
      <w:r>
        <w:t xml:space="preserve">Není-li v této smlouvě sjednáno jinak, je Prodávající povinen svolat v součinnosti s Kupujícím technickou schůzku se zástupci Kupujícího, a to na pracovišti Kupujícího a tak, aby se tato technická schůzka konala </w:t>
      </w:r>
      <w:r w:rsidR="00842E64">
        <w:t>nejpozději 2 týdny před koncem lhůty sjednané pro dodání Zboží</w:t>
      </w:r>
      <w:r>
        <w:t>.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w:t>
      </w:r>
      <w:r w:rsidR="009F136E">
        <w:t>ahu neuvedeném v této smlouvě</w:t>
      </w:r>
      <w:r>
        <w:t>. Tyto pokyny a podmínky jsou pro Prodávajícího závazné.</w:t>
      </w:r>
    </w:p>
    <w:p w14:paraId="015F16C3" w14:textId="77777777" w:rsidR="00A05D45" w:rsidRDefault="00A05D45" w:rsidP="00A05D45"/>
    <w:p w14:paraId="37F8E572" w14:textId="5DDD5DC0"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009F136E">
        <w:t>nezbytné</w:t>
      </w:r>
      <w:r w:rsidRPr="00870910">
        <w:t>.</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4B866A56" w:rsidR="00A05D45" w:rsidRPr="002C402F" w:rsidRDefault="00A05D45" w:rsidP="00A05D45">
      <w:pPr>
        <w:spacing w:line="240" w:lineRule="auto"/>
      </w:pPr>
      <w:r w:rsidRPr="002C402F">
        <w:t xml:space="preserve">Pokud Zboží nebude využívat antivirové ochrany Kupujícího (Microsoft </w:t>
      </w:r>
      <w:proofErr w:type="spellStart"/>
      <w:r w:rsidRPr="002C402F">
        <w:t>Defender</w:t>
      </w:r>
      <w:proofErr w:type="spellEnd"/>
      <w:r w:rsidRPr="002C402F">
        <w:t>), je</w:t>
      </w:r>
      <w:r w:rsidR="006E23BD">
        <w:t> </w:t>
      </w:r>
      <w:r w:rsidRPr="002C402F">
        <w:t xml:space="preserve">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jinak, než automaticky dálkovým přístupem Zboží na server výrobce antivirové ochrany. Tento provozní deník může </w:t>
      </w:r>
      <w:r w:rsidRPr="002C402F">
        <w:lastRenderedPageBreak/>
        <w:t>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29D8AB7B" w14:textId="77777777" w:rsidR="00F17CE6" w:rsidRDefault="00F17CE6" w:rsidP="00F17CE6">
      <w:pPr>
        <w:spacing w:line="240" w:lineRule="auto"/>
        <w:rPr>
          <w:b/>
        </w:rPr>
      </w:pPr>
      <w:r>
        <w:rPr>
          <w:b/>
        </w:rPr>
        <w:t>Jestliže je součástí předmětu smlouvy:</w:t>
      </w:r>
    </w:p>
    <w:p w14:paraId="78375FF4" w14:textId="518BAA2C" w:rsidR="00F17CE6" w:rsidRDefault="00F17CE6" w:rsidP="00F17CE6">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w:t>
      </w:r>
      <w:r w:rsidR="006E23BD">
        <w:rPr>
          <w:rFonts w:ascii="Arial" w:hAnsi="Arial"/>
          <w:b/>
          <w:bCs/>
        </w:rPr>
        <w:t> </w:t>
      </w:r>
      <w:r w:rsidRPr="13D23AA9">
        <w:rPr>
          <w:rFonts w:ascii="Arial" w:hAnsi="Arial"/>
          <w:b/>
          <w:bCs/>
        </w:rPr>
        <w:t>zákona č. 268/2014 Sb., a tento software je určen pro operační systém Microsoft Windows, nebo</w:t>
      </w:r>
    </w:p>
    <w:p w14:paraId="7F68FE69" w14:textId="1963549E" w:rsidR="00F17CE6" w:rsidRDefault="00F17CE6" w:rsidP="00F17CE6">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w:t>
      </w:r>
      <w:r w:rsidR="006E23BD">
        <w:rPr>
          <w:rFonts w:ascii="Arial" w:hAnsi="Arial"/>
          <w:b/>
        </w:rPr>
        <w:t> </w:t>
      </w:r>
      <w:r w:rsidRPr="003262F9">
        <w:rPr>
          <w:rFonts w:ascii="Arial" w:hAnsi="Arial"/>
          <w:b/>
        </w:rPr>
        <w:t xml:space="preserve">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79F4FC33" w14:textId="77777777" w:rsidR="00F17CE6" w:rsidRPr="005C28FE" w:rsidRDefault="00F17CE6" w:rsidP="00F17CE6">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67C2CAF" w14:textId="77777777"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24CB0EAA" w14:textId="5970C859"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w:t>
      </w:r>
      <w:r w:rsidR="006E23BD">
        <w:rPr>
          <w:rFonts w:ascii="Arial" w:hAnsi="Arial"/>
        </w:rPr>
        <w:t> </w:t>
      </w:r>
      <w:r w:rsidRPr="00331521">
        <w:rPr>
          <w:rFonts w:ascii="Arial" w:hAnsi="Arial"/>
        </w:rPr>
        <w:t>%</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CFE687A" w14:textId="77777777" w:rsidR="00F17CE6" w:rsidRPr="00FC19B2" w:rsidRDefault="00F17CE6" w:rsidP="00F17CE6">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6FAC631" w14:textId="0E2DA7AA"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w:t>
      </w:r>
      <w:r w:rsidR="006E23BD">
        <w:rPr>
          <w:rFonts w:ascii="Arial" w:hAnsi="Arial"/>
        </w:rPr>
        <w:t> </w:t>
      </w:r>
      <w:r w:rsidRPr="00FC19B2">
        <w:rPr>
          <w:rFonts w:ascii="Arial" w:hAnsi="Arial"/>
        </w:rPr>
        <w:t>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3D9236A5" w14:textId="77777777" w:rsidR="00F17CE6" w:rsidRPr="00FC19B2" w:rsidRDefault="00F17CE6" w:rsidP="00F17CE6">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2D47208C" w14:textId="140CCD38" w:rsidR="00F17CE6" w:rsidRDefault="00F17CE6" w:rsidP="00F17CE6">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w:t>
      </w:r>
      <w:r w:rsidR="006E23BD">
        <w:rPr>
          <w:rFonts w:ascii="Arial" w:hAnsi="Arial"/>
        </w:rPr>
        <w:t> </w:t>
      </w:r>
      <w:r w:rsidRPr="005F3510">
        <w:rPr>
          <w:rFonts w:ascii="Arial" w:hAnsi="Arial"/>
        </w:rPr>
        <w:t>aktivovaným a standardně nastaveným firewallem v</w:t>
      </w:r>
      <w:r>
        <w:rPr>
          <w:rFonts w:ascii="Arial" w:hAnsi="Arial"/>
        </w:rPr>
        <w:t xml:space="preserve"> OS </w:t>
      </w:r>
      <w:r w:rsidRPr="005F3510">
        <w:rPr>
          <w:rFonts w:ascii="Arial" w:hAnsi="Arial"/>
        </w:rPr>
        <w:t>Windows</w:t>
      </w:r>
      <w:r>
        <w:rPr>
          <w:rFonts w:ascii="Arial" w:hAnsi="Arial"/>
        </w:rPr>
        <w:t>.</w:t>
      </w:r>
    </w:p>
    <w:p w14:paraId="1CB87513"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6B70280D" w14:textId="29F04290"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w:t>
      </w:r>
      <w:r w:rsidR="006E23BD">
        <w:rPr>
          <w:rFonts w:ascii="Arial" w:hAnsi="Arial"/>
        </w:rPr>
        <w:t> </w:t>
      </w:r>
      <w:r w:rsidRPr="00FC19B2">
        <w:rPr>
          <w:rFonts w:ascii="Arial" w:hAnsi="Arial"/>
        </w:rPr>
        <w:t xml:space="preserve">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48BD65DF" w14:textId="77777777" w:rsidR="00F17CE6" w:rsidRPr="00331521" w:rsidRDefault="00F17CE6" w:rsidP="00F17CE6">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24F9EC43" w14:textId="77777777" w:rsidR="00F17CE6" w:rsidRPr="00FC19B2" w:rsidRDefault="00F17CE6" w:rsidP="00F17CE6">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2E98E6C" w14:textId="77777777"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5099508" w14:textId="77777777" w:rsidR="00F17CE6" w:rsidRDefault="00F17CE6" w:rsidP="00F17CE6">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BA73EE8" w14:textId="77777777" w:rsidR="00F17CE6" w:rsidRDefault="00F17CE6" w:rsidP="00F17CE6">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2A250C72" w14:textId="77777777" w:rsidR="00F17CE6" w:rsidRDefault="00F17CE6" w:rsidP="00F17CE6">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6A5B33CC"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47DF16C4"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54792821"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47056C67"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361C9345"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014A8E78"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24484140"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lastRenderedPageBreak/>
        <w:t>připojovat se nebo odesílat data přes telefonní (FAX) linku;</w:t>
      </w:r>
    </w:p>
    <w:p w14:paraId="02FBFBD0"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7F80516"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0E7E6C3" w14:textId="77777777" w:rsidR="00F17CE6" w:rsidRPr="00331521" w:rsidRDefault="00F17CE6" w:rsidP="00F17CE6">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B8C9DCA" w14:textId="77777777" w:rsidR="00F17CE6" w:rsidRPr="00331521" w:rsidRDefault="00F17CE6" w:rsidP="00F17CE6">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5C8E59DC" w14:textId="77777777" w:rsidR="00F17CE6" w:rsidRPr="00331521" w:rsidRDefault="00F17CE6" w:rsidP="00F17CE6">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5C1A3EBD" w14:textId="77777777" w:rsidR="00F17CE6" w:rsidRPr="00515C03" w:rsidRDefault="00F17CE6" w:rsidP="00F17CE6">
      <w:pPr>
        <w:pStyle w:val="Odstavecseseznamem"/>
        <w:numPr>
          <w:ilvl w:val="0"/>
          <w:numId w:val="8"/>
        </w:numPr>
        <w:spacing w:after="0" w:line="240" w:lineRule="auto"/>
        <w:ind w:left="106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75E5AF20" w14:textId="77777777" w:rsidR="00F17CE6" w:rsidRPr="003C1D9B" w:rsidRDefault="00F17CE6" w:rsidP="00F17CE6">
      <w:pPr>
        <w:spacing w:line="240" w:lineRule="auto"/>
        <w:jc w:val="left"/>
        <w:rPr>
          <w:color w:val="FF0000"/>
        </w:rPr>
      </w:pPr>
    </w:p>
    <w:p w14:paraId="077C4FFF" w14:textId="77777777" w:rsidR="00F17CE6" w:rsidRDefault="00F17CE6" w:rsidP="00F17CE6">
      <w:pPr>
        <w:spacing w:line="240" w:lineRule="auto"/>
        <w:rPr>
          <w:b/>
        </w:rPr>
      </w:pPr>
      <w:r>
        <w:rPr>
          <w:b/>
        </w:rPr>
        <w:t>Jestliže je součástí předmětu smlouvy:</w:t>
      </w:r>
    </w:p>
    <w:p w14:paraId="4715965E" w14:textId="381E29B7" w:rsidR="00F17CE6" w:rsidRDefault="00F17CE6" w:rsidP="00F17CE6">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2367ED9" w14:textId="3F66609D" w:rsidR="00F17CE6" w:rsidRDefault="00F17CE6" w:rsidP="00F17CE6">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w:t>
      </w:r>
      <w:r w:rsidR="006E23BD">
        <w:rPr>
          <w:rFonts w:ascii="Arial" w:hAnsi="Arial"/>
          <w:b/>
        </w:rPr>
        <w:t> </w:t>
      </w:r>
      <w:r w:rsidRPr="003262F9">
        <w:rPr>
          <w:rFonts w:ascii="Arial" w:hAnsi="Arial"/>
          <w:b/>
        </w:rPr>
        <w:t xml:space="preserve">zákona č. 89/2021 Sb. </w:t>
      </w:r>
      <w:r>
        <w:rPr>
          <w:rFonts w:ascii="Arial" w:hAnsi="Arial"/>
          <w:b/>
        </w:rPr>
        <w:t xml:space="preserve">nebo </w:t>
      </w:r>
      <w:r w:rsidRPr="003262F9">
        <w:rPr>
          <w:rFonts w:ascii="Arial" w:hAnsi="Arial"/>
          <w:b/>
        </w:rPr>
        <w:t>jako diagnostické prostředky in vitro dle zákona č.</w:t>
      </w:r>
      <w:r w:rsidR="006E23BD">
        <w:rPr>
          <w:rFonts w:ascii="Arial" w:hAnsi="Arial"/>
          <w:b/>
        </w:rPr>
        <w:t> </w:t>
      </w:r>
      <w:r w:rsidRPr="003262F9">
        <w:rPr>
          <w:rFonts w:ascii="Arial" w:hAnsi="Arial"/>
          <w:b/>
        </w:rPr>
        <w:t xml:space="preserve">268/2014 Sb., a tento software je určen pro operační systém </w:t>
      </w:r>
      <w:r>
        <w:rPr>
          <w:rFonts w:ascii="Arial" w:hAnsi="Arial"/>
          <w:b/>
        </w:rPr>
        <w:t>Linux a má být instalován na počítači, fyzickém serveru nebo virtuálním serveru Kupujícího, pak</w:t>
      </w:r>
    </w:p>
    <w:p w14:paraId="1FAD177C" w14:textId="77777777" w:rsidR="00F17CE6" w:rsidRPr="003262F9" w:rsidRDefault="00F17CE6" w:rsidP="00F17CE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E6AC2EB" w14:textId="77777777" w:rsidR="00F17CE6" w:rsidRPr="005F3510" w:rsidRDefault="00F17CE6" w:rsidP="00F17CE6">
      <w:pPr>
        <w:pStyle w:val="Odstavecseseznamem"/>
        <w:numPr>
          <w:ilvl w:val="0"/>
          <w:numId w:val="7"/>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0C48729" w14:textId="77777777" w:rsidR="00F17CE6" w:rsidRPr="005F3510" w:rsidRDefault="00F17CE6" w:rsidP="00F17CE6">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E822F46" w14:textId="77777777" w:rsidR="00F17CE6" w:rsidRPr="005F3510" w:rsidRDefault="00F17CE6" w:rsidP="00F17CE6">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235C622E" w14:textId="77777777" w:rsidR="00F17CE6" w:rsidRPr="005F3510" w:rsidRDefault="00F17CE6" w:rsidP="00F17CE6">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2A2F38B5" w14:textId="77777777" w:rsidR="00F17CE6" w:rsidRPr="005F3510" w:rsidRDefault="00F17CE6" w:rsidP="00F17CE6">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709F41DB" w14:textId="77777777" w:rsidR="00F17CE6" w:rsidRPr="005F3510" w:rsidRDefault="00F17CE6" w:rsidP="00F17CE6">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28AE610D" w14:textId="77777777" w:rsidR="00F17CE6" w:rsidRDefault="00F17CE6" w:rsidP="00F17CE6">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CD70BC8" w14:textId="3043A485" w:rsidR="00A05D45" w:rsidRDefault="00F17CE6" w:rsidP="00A05D45">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543945BD" w:rsidR="00A05D45" w:rsidRDefault="00A05D45" w:rsidP="00A05D45">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w:t>
      </w:r>
      <w:r w:rsidR="006E23BD">
        <w:rPr>
          <w:rFonts w:ascii="Arial" w:hAnsi="Arial"/>
        </w:rPr>
        <w:t> </w:t>
      </w:r>
      <w:r w:rsidRPr="00836B9F">
        <w:rPr>
          <w:rFonts w:ascii="Arial" w:hAnsi="Arial"/>
        </w:rPr>
        <w:t>dostupnosti</w:t>
      </w:r>
      <w:r>
        <w:rPr>
          <w:rFonts w:ascii="Arial" w:hAnsi="Arial"/>
        </w:rPr>
        <w:t>;</w:t>
      </w:r>
    </w:p>
    <w:p w14:paraId="5B01669E" w14:textId="77777777" w:rsidR="00A05D45" w:rsidRPr="00836B9F" w:rsidRDefault="00A05D45" w:rsidP="00A05D45">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5FCAB1B5" w14:textId="77777777" w:rsidR="00A05D45" w:rsidRPr="00FC19B2" w:rsidRDefault="00A05D45" w:rsidP="00A05D45">
      <w:pPr>
        <w:spacing w:line="240" w:lineRule="auto"/>
      </w:pPr>
      <w:r w:rsidRPr="00FC19B2">
        <w:tab/>
      </w:r>
      <w:r w:rsidRPr="00FC19B2">
        <w:tab/>
      </w:r>
      <w:r w:rsidRPr="00FC19B2">
        <w:tab/>
      </w:r>
      <w:r w:rsidRPr="00FC19B2">
        <w:tab/>
      </w:r>
    </w:p>
    <w:p w14:paraId="7833154A" w14:textId="77777777" w:rsidR="00181789" w:rsidRDefault="00181789" w:rsidP="00A05D45">
      <w:pPr>
        <w:spacing w:line="240" w:lineRule="auto"/>
        <w:rPr>
          <w:rFonts w:eastAsiaTheme="minorHAnsi"/>
          <w:b/>
        </w:rPr>
      </w:pPr>
    </w:p>
    <w:p w14:paraId="5AC4A07B" w14:textId="77777777" w:rsidR="00181789" w:rsidRDefault="00181789" w:rsidP="00A05D45">
      <w:pPr>
        <w:spacing w:line="240" w:lineRule="auto"/>
        <w:rPr>
          <w:rFonts w:eastAsiaTheme="minorHAnsi"/>
          <w:b/>
        </w:rPr>
      </w:pPr>
    </w:p>
    <w:p w14:paraId="7CF283F7" w14:textId="77777777" w:rsidR="00BC41F2" w:rsidRDefault="00BC41F2" w:rsidP="00A05D45">
      <w:pPr>
        <w:spacing w:line="240" w:lineRule="auto"/>
        <w:rPr>
          <w:rFonts w:eastAsiaTheme="minorHAnsi"/>
          <w:b/>
        </w:rPr>
      </w:pPr>
    </w:p>
    <w:p w14:paraId="7E1065AF" w14:textId="77777777"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09735FD" w:rsidR="00A05D45" w:rsidRPr="00AE7134" w:rsidRDefault="00A05D45" w:rsidP="00A05D45">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oftware s</w:t>
      </w:r>
      <w:r w:rsidR="006E23BD">
        <w:rPr>
          <w:rFonts w:ascii="Arial" w:hAnsi="Arial"/>
        </w:rPr>
        <w:t> </w:t>
      </w:r>
      <w:r w:rsidRPr="00AE7134">
        <w:rPr>
          <w:rFonts w:ascii="Arial" w:hAnsi="Arial"/>
        </w:rPr>
        <w:t xml:space="preserve">využitím systému Kupujícího </w:t>
      </w:r>
      <w:proofErr w:type="spellStart"/>
      <w:r w:rsidRPr="00AE7134">
        <w:rPr>
          <w:rFonts w:ascii="Arial" w:hAnsi="Arial"/>
        </w:rPr>
        <w:t>Veeam</w:t>
      </w:r>
      <w:proofErr w:type="spellEnd"/>
      <w:r w:rsidRPr="00AE7134">
        <w:rPr>
          <w:rFonts w:ascii="Arial" w:hAnsi="Arial"/>
        </w:rPr>
        <w:t>, a to tak, aby Kupující mohl v součinnosti s</w:t>
      </w:r>
      <w:r w:rsidR="006E23BD">
        <w:rPr>
          <w:rFonts w:ascii="Arial" w:hAnsi="Arial"/>
        </w:rPr>
        <w:t> </w:t>
      </w:r>
      <w:r w:rsidRPr="00AE7134">
        <w:rPr>
          <w:rFonts w:ascii="Arial" w:hAnsi="Arial"/>
        </w:rPr>
        <w:t xml:space="preserve">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1F3148C4" w:rsidR="00A05D45" w:rsidRDefault="00A05D45" w:rsidP="00A05D45">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w:t>
      </w:r>
      <w:r w:rsidR="006E23BD">
        <w:rPr>
          <w:rFonts w:ascii="Arial" w:hAnsi="Arial"/>
        </w:rPr>
        <w:t> </w:t>
      </w:r>
      <w:r>
        <w:rPr>
          <w:rFonts w:ascii="Arial" w:hAnsi="Arial"/>
        </w:rPr>
        <w:t>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7E14C8E4" w:rsidR="00A05D45" w:rsidRDefault="00A05D45" w:rsidP="00A05D45">
      <w:pPr>
        <w:spacing w:line="240" w:lineRule="auto"/>
      </w:pPr>
    </w:p>
    <w:p w14:paraId="3CA5ADEE" w14:textId="77777777" w:rsidR="0096600E" w:rsidRPr="00340413" w:rsidRDefault="0096600E" w:rsidP="0096600E">
      <w:pPr>
        <w:spacing w:line="240" w:lineRule="auto"/>
        <w:jc w:val="center"/>
        <w:rPr>
          <w:b/>
          <w:u w:val="single"/>
        </w:rPr>
      </w:pPr>
      <w:r w:rsidRPr="00340413">
        <w:rPr>
          <w:b/>
          <w:u w:val="single"/>
        </w:rPr>
        <w:t>Požadavky zadavatele na komunikaci s PACS</w:t>
      </w:r>
    </w:p>
    <w:p w14:paraId="3B0E51B0" w14:textId="77777777" w:rsidR="0096600E" w:rsidRDefault="0096600E" w:rsidP="0096600E">
      <w:pPr>
        <w:spacing w:line="240" w:lineRule="auto"/>
      </w:pPr>
    </w:p>
    <w:p w14:paraId="2F6098B1" w14:textId="77777777" w:rsidR="0096600E" w:rsidRPr="00340413" w:rsidRDefault="0096600E" w:rsidP="0096600E">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7CE8A48" w14:textId="77777777" w:rsidR="0096600E" w:rsidRDefault="0096600E" w:rsidP="0096600E">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399BA6AD" w14:textId="77777777" w:rsidR="0096600E" w:rsidRPr="00BC3BA9" w:rsidRDefault="0096600E" w:rsidP="0096600E">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23560F5E" w14:textId="77777777" w:rsidR="0096600E" w:rsidRDefault="0096600E" w:rsidP="0096600E">
      <w:pPr>
        <w:pStyle w:val="Odstavecseseznamem"/>
        <w:rPr>
          <w:highlight w:val="yellow"/>
        </w:rPr>
      </w:pPr>
    </w:p>
    <w:p w14:paraId="37985ECB" w14:textId="2C7B21B3" w:rsidR="0096600E" w:rsidRPr="00BC3BA9" w:rsidRDefault="0096600E" w:rsidP="0096600E">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009F136E">
        <w:rPr>
          <w:rFonts w:ascii="Arial" w:hAnsi="Arial"/>
          <w:highlight w:val="yellow"/>
        </w:rPr>
        <w:t>PRODÁVAJÍCÍ</w:t>
      </w:r>
      <w:r w:rsidRPr="00BC3BA9">
        <w:rPr>
          <w:rFonts w:ascii="Arial" w:hAnsi="Arial"/>
          <w:highlight w:val="yellow"/>
        </w:rPr>
        <w:t xml:space="preserve"> ŘÍZENÍ </w:t>
      </w:r>
      <w:r>
        <w:rPr>
          <w:rFonts w:ascii="Arial" w:hAnsi="Arial"/>
          <w:highlight w:val="yellow"/>
        </w:rPr>
        <w:t>TABULKU S MANDATORNÍMI DICOM TAGS, JINAK PONECHÁ PRÁZDNÉ</w:t>
      </w:r>
      <w:r w:rsidRPr="00BC3BA9">
        <w:rPr>
          <w:rFonts w:ascii="Arial" w:hAnsi="Arial"/>
          <w:highlight w:val="yellow"/>
        </w:rPr>
        <w:t>]</w:t>
      </w:r>
    </w:p>
    <w:p w14:paraId="7E6BE011" w14:textId="77777777" w:rsidR="0096600E" w:rsidRDefault="0096600E" w:rsidP="00A05D45">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13CADEBD" w:rsidR="00A05D45" w:rsidRDefault="00A05D45" w:rsidP="00A05D45">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w:t>
      </w:r>
      <w:r w:rsidR="006E23BD">
        <w:rPr>
          <w:rFonts w:ascii="Arial" w:hAnsi="Arial"/>
        </w:rPr>
        <w:t> </w:t>
      </w:r>
      <w:r>
        <w:rPr>
          <w:rFonts w:ascii="Arial" w:hAnsi="Arial"/>
        </w:rPr>
        <w:t xml:space="preserve">000,- Kč (slovy: </w:t>
      </w:r>
      <w:proofErr w:type="spellStart"/>
      <w:r>
        <w:rPr>
          <w:rFonts w:ascii="Arial" w:hAnsi="Arial"/>
        </w:rPr>
        <w:t>desettisíckorunčeských</w:t>
      </w:r>
      <w:proofErr w:type="spellEnd"/>
      <w:r>
        <w:rPr>
          <w:rFonts w:ascii="Arial" w:hAnsi="Arial"/>
        </w:rPr>
        <w:t>), a to za každý takový případ;</w:t>
      </w:r>
    </w:p>
    <w:p w14:paraId="36550A3C" w14:textId="68CFB38D" w:rsidR="00A05D45" w:rsidRDefault="00A05D45" w:rsidP="00A05D45">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w:t>
      </w:r>
      <w:r w:rsidR="006E23BD">
        <w:rPr>
          <w:rFonts w:ascii="Arial" w:hAnsi="Arial"/>
        </w:rPr>
        <w:t> </w:t>
      </w:r>
      <w:r>
        <w:rPr>
          <w:rFonts w:ascii="Arial" w:hAnsi="Arial"/>
        </w:rPr>
        <w:t xml:space="preserve">000,- Kč (slovy: </w:t>
      </w:r>
      <w:proofErr w:type="spellStart"/>
      <w:r>
        <w:rPr>
          <w:rFonts w:ascii="Arial" w:hAnsi="Arial"/>
        </w:rPr>
        <w:t>desettisíckorunčeských</w:t>
      </w:r>
      <w:proofErr w:type="spellEnd"/>
      <w:r>
        <w:rPr>
          <w:rFonts w:ascii="Arial" w:hAnsi="Arial"/>
        </w:rPr>
        <w:t xml:space="preserve">), </w:t>
      </w:r>
      <w:r>
        <w:rPr>
          <w:rFonts w:ascii="Arial" w:hAnsi="Arial"/>
        </w:rPr>
        <w:lastRenderedPageBreak/>
        <w:t>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BC167" w14:textId="77777777" w:rsidR="001420EC" w:rsidRDefault="001420EC" w:rsidP="00FF18EB">
      <w:pPr>
        <w:spacing w:line="240" w:lineRule="auto"/>
      </w:pPr>
      <w:r>
        <w:separator/>
      </w:r>
    </w:p>
    <w:p w14:paraId="5F675B77" w14:textId="77777777" w:rsidR="001420EC" w:rsidRDefault="001420EC"/>
  </w:endnote>
  <w:endnote w:type="continuationSeparator" w:id="0">
    <w:p w14:paraId="22250071" w14:textId="77777777" w:rsidR="001420EC" w:rsidRDefault="001420EC" w:rsidP="00FF18EB">
      <w:pPr>
        <w:spacing w:line="240" w:lineRule="auto"/>
      </w:pPr>
      <w:r>
        <w:continuationSeparator/>
      </w:r>
    </w:p>
    <w:p w14:paraId="008EADB2" w14:textId="77777777" w:rsidR="001420EC" w:rsidRDefault="00142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Helvetica">
    <w:panose1 w:val="020B0604020202020204"/>
    <w:charset w:val="EE"/>
    <w:family w:val="swiss"/>
    <w:pitch w:val="variable"/>
    <w:sig w:usb0="E0002EFF" w:usb1="C000785B" w:usb2="00000009" w:usb3="00000000" w:csb0="000001FF" w:csb1="00000000"/>
  </w:font>
  <w:font w:name="Avenir Next Demi Bold">
    <w:altName w:val="Trebuchet MS"/>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altName w:val="Corbel"/>
    <w:charset w:val="00"/>
    <w:family w:val="swiss"/>
    <w:pitch w:val="variable"/>
    <w:sig w:usb0="00000001"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844BE" w:rsidRPr="007844BE">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E4CE0" w14:textId="77777777" w:rsidR="001420EC" w:rsidRDefault="001420EC" w:rsidP="00FF18EB">
      <w:pPr>
        <w:spacing w:line="240" w:lineRule="auto"/>
      </w:pPr>
      <w:r>
        <w:separator/>
      </w:r>
    </w:p>
    <w:p w14:paraId="13F7FED3" w14:textId="77777777" w:rsidR="001420EC" w:rsidRDefault="001420EC"/>
  </w:footnote>
  <w:footnote w:type="continuationSeparator" w:id="0">
    <w:p w14:paraId="57207E4D" w14:textId="77777777" w:rsidR="001420EC" w:rsidRDefault="001420EC" w:rsidP="00FF18EB">
      <w:pPr>
        <w:spacing w:line="240" w:lineRule="auto"/>
      </w:pPr>
      <w:r>
        <w:continuationSeparator/>
      </w:r>
    </w:p>
    <w:p w14:paraId="149A40F8" w14:textId="77777777" w:rsidR="001420EC" w:rsidRDefault="001420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EE6C2" w14:textId="51CB4057" w:rsidR="00732FF4" w:rsidRPr="00732FF4" w:rsidRDefault="00732FF4" w:rsidP="00732FF4">
    <w:pPr>
      <w:pStyle w:val="Zhlav"/>
      <w:jc w:val="right"/>
      <w:rPr>
        <w:lang w:val="cs-CZ"/>
      </w:rPr>
    </w:pPr>
    <w:r>
      <w:rPr>
        <w:lang w:val="cs-CZ"/>
      </w:rPr>
      <w:t>KP/2780/2024/</w:t>
    </w:r>
    <w:proofErr w:type="spellStart"/>
    <w:r>
      <w:rPr>
        <w:lang w:val="cs-CZ"/>
      </w:rPr>
      <w:t>Du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50FC229A"/>
    <w:lvl w:ilvl="0" w:tplc="B71C24DC">
      <w:start w:val="1"/>
      <w:numFmt w:val="decimal"/>
      <w:lvlText w:val="%1."/>
      <w:lvlJc w:val="left"/>
      <w:pPr>
        <w:ind w:left="720" w:hanging="360"/>
      </w:pPr>
    </w:lvl>
    <w:lvl w:ilvl="1" w:tplc="81FE588C">
      <w:start w:val="9"/>
      <w:numFmt w:val="upperLetter"/>
      <w:lvlText w:val="%2.1"/>
      <w:lvlJc w:val="left"/>
      <w:pPr>
        <w:ind w:left="1440" w:hanging="360"/>
      </w:pPr>
    </w:lvl>
    <w:lvl w:ilvl="2" w:tplc="698EF220">
      <w:start w:val="1"/>
      <w:numFmt w:val="lowerRoman"/>
      <w:lvlText w:val="%3."/>
      <w:lvlJc w:val="right"/>
      <w:pPr>
        <w:ind w:left="2160" w:hanging="180"/>
      </w:pPr>
    </w:lvl>
    <w:lvl w:ilvl="3" w:tplc="7F22C7DE">
      <w:start w:val="1"/>
      <w:numFmt w:val="decimal"/>
      <w:lvlText w:val="%4."/>
      <w:lvlJc w:val="left"/>
      <w:pPr>
        <w:ind w:left="2880" w:hanging="360"/>
      </w:pPr>
    </w:lvl>
    <w:lvl w:ilvl="4" w:tplc="0FBA9920">
      <w:start w:val="1"/>
      <w:numFmt w:val="lowerLetter"/>
      <w:lvlText w:val="%5."/>
      <w:lvlJc w:val="left"/>
      <w:pPr>
        <w:ind w:left="3600" w:hanging="360"/>
      </w:pPr>
    </w:lvl>
    <w:lvl w:ilvl="5" w:tplc="DD269720">
      <w:start w:val="1"/>
      <w:numFmt w:val="lowerRoman"/>
      <w:lvlText w:val="%6."/>
      <w:lvlJc w:val="right"/>
      <w:pPr>
        <w:ind w:left="4320" w:hanging="180"/>
      </w:pPr>
    </w:lvl>
    <w:lvl w:ilvl="6" w:tplc="2E8C2828">
      <w:start w:val="1"/>
      <w:numFmt w:val="decimal"/>
      <w:lvlText w:val="%7."/>
      <w:lvlJc w:val="left"/>
      <w:pPr>
        <w:ind w:left="5040" w:hanging="360"/>
      </w:pPr>
    </w:lvl>
    <w:lvl w:ilvl="7" w:tplc="D36EE2B0">
      <w:start w:val="1"/>
      <w:numFmt w:val="lowerLetter"/>
      <w:lvlText w:val="%8."/>
      <w:lvlJc w:val="left"/>
      <w:pPr>
        <w:ind w:left="5760" w:hanging="360"/>
      </w:pPr>
    </w:lvl>
    <w:lvl w:ilvl="8" w:tplc="14BCAD3C">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1AE2"/>
    <w:rsid w:val="000228F8"/>
    <w:rsid w:val="000242EC"/>
    <w:rsid w:val="00026FB0"/>
    <w:rsid w:val="00030B47"/>
    <w:rsid w:val="00032F0B"/>
    <w:rsid w:val="000333EF"/>
    <w:rsid w:val="000376D7"/>
    <w:rsid w:val="000476DB"/>
    <w:rsid w:val="00057365"/>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0EC"/>
    <w:rsid w:val="00142BD2"/>
    <w:rsid w:val="001470F0"/>
    <w:rsid w:val="0014717B"/>
    <w:rsid w:val="0015065A"/>
    <w:rsid w:val="00154F85"/>
    <w:rsid w:val="00160D16"/>
    <w:rsid w:val="0016540D"/>
    <w:rsid w:val="001725F8"/>
    <w:rsid w:val="0017351E"/>
    <w:rsid w:val="0018026C"/>
    <w:rsid w:val="00181789"/>
    <w:rsid w:val="00181B85"/>
    <w:rsid w:val="00182640"/>
    <w:rsid w:val="00183226"/>
    <w:rsid w:val="00183727"/>
    <w:rsid w:val="00185F96"/>
    <w:rsid w:val="001874D4"/>
    <w:rsid w:val="00196060"/>
    <w:rsid w:val="00196288"/>
    <w:rsid w:val="001966F7"/>
    <w:rsid w:val="001A2256"/>
    <w:rsid w:val="001A3D28"/>
    <w:rsid w:val="001B4519"/>
    <w:rsid w:val="001C3691"/>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47140"/>
    <w:rsid w:val="00250E90"/>
    <w:rsid w:val="00250F85"/>
    <w:rsid w:val="0025204E"/>
    <w:rsid w:val="0025346D"/>
    <w:rsid w:val="0025616B"/>
    <w:rsid w:val="002575A6"/>
    <w:rsid w:val="00271FDF"/>
    <w:rsid w:val="00277ACF"/>
    <w:rsid w:val="002812F7"/>
    <w:rsid w:val="002834BC"/>
    <w:rsid w:val="00283E98"/>
    <w:rsid w:val="00290EF9"/>
    <w:rsid w:val="002943FF"/>
    <w:rsid w:val="0029524D"/>
    <w:rsid w:val="00296488"/>
    <w:rsid w:val="00297406"/>
    <w:rsid w:val="00297EE2"/>
    <w:rsid w:val="002A1399"/>
    <w:rsid w:val="002A29DA"/>
    <w:rsid w:val="002A4107"/>
    <w:rsid w:val="002C2981"/>
    <w:rsid w:val="002C7AE0"/>
    <w:rsid w:val="002E1388"/>
    <w:rsid w:val="002E3B0B"/>
    <w:rsid w:val="002E48E0"/>
    <w:rsid w:val="002F4EDA"/>
    <w:rsid w:val="002F4F30"/>
    <w:rsid w:val="00300C3C"/>
    <w:rsid w:val="003073CD"/>
    <w:rsid w:val="00310261"/>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A7C52"/>
    <w:rsid w:val="003D0A25"/>
    <w:rsid w:val="003D1822"/>
    <w:rsid w:val="003D23D7"/>
    <w:rsid w:val="003E071E"/>
    <w:rsid w:val="003E0DE8"/>
    <w:rsid w:val="003E1EBB"/>
    <w:rsid w:val="003E4543"/>
    <w:rsid w:val="003E5323"/>
    <w:rsid w:val="003F025A"/>
    <w:rsid w:val="003F1759"/>
    <w:rsid w:val="003F27C5"/>
    <w:rsid w:val="003F584A"/>
    <w:rsid w:val="003F78E6"/>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4485"/>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573F0"/>
    <w:rsid w:val="00660EC1"/>
    <w:rsid w:val="006641DA"/>
    <w:rsid w:val="0067085F"/>
    <w:rsid w:val="00672FA9"/>
    <w:rsid w:val="0067386C"/>
    <w:rsid w:val="006754BE"/>
    <w:rsid w:val="006768E4"/>
    <w:rsid w:val="00677234"/>
    <w:rsid w:val="00690BB7"/>
    <w:rsid w:val="0069191F"/>
    <w:rsid w:val="0069434E"/>
    <w:rsid w:val="006A6647"/>
    <w:rsid w:val="006B095E"/>
    <w:rsid w:val="006B51D8"/>
    <w:rsid w:val="006C3751"/>
    <w:rsid w:val="006C568A"/>
    <w:rsid w:val="006C589F"/>
    <w:rsid w:val="006C6CD1"/>
    <w:rsid w:val="006D0F33"/>
    <w:rsid w:val="006D4738"/>
    <w:rsid w:val="006E005D"/>
    <w:rsid w:val="006E23BD"/>
    <w:rsid w:val="006E2FF9"/>
    <w:rsid w:val="006E4EF6"/>
    <w:rsid w:val="006E54D0"/>
    <w:rsid w:val="006E7930"/>
    <w:rsid w:val="00705FC9"/>
    <w:rsid w:val="00706012"/>
    <w:rsid w:val="0070757B"/>
    <w:rsid w:val="00713B7F"/>
    <w:rsid w:val="0071478F"/>
    <w:rsid w:val="007157D9"/>
    <w:rsid w:val="00732FF4"/>
    <w:rsid w:val="00735D41"/>
    <w:rsid w:val="0073763C"/>
    <w:rsid w:val="00743435"/>
    <w:rsid w:val="00744E5D"/>
    <w:rsid w:val="0075205D"/>
    <w:rsid w:val="00775695"/>
    <w:rsid w:val="007844BE"/>
    <w:rsid w:val="00787C20"/>
    <w:rsid w:val="00794661"/>
    <w:rsid w:val="0079592F"/>
    <w:rsid w:val="007A084F"/>
    <w:rsid w:val="007A513E"/>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7714B"/>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25327"/>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136E"/>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0391"/>
    <w:rsid w:val="00B33673"/>
    <w:rsid w:val="00B406E7"/>
    <w:rsid w:val="00B41494"/>
    <w:rsid w:val="00B436FD"/>
    <w:rsid w:val="00B733E1"/>
    <w:rsid w:val="00B736A9"/>
    <w:rsid w:val="00B76F43"/>
    <w:rsid w:val="00B800B2"/>
    <w:rsid w:val="00B82BC0"/>
    <w:rsid w:val="00B841E5"/>
    <w:rsid w:val="00B8478F"/>
    <w:rsid w:val="00B85405"/>
    <w:rsid w:val="00B87DF3"/>
    <w:rsid w:val="00B91037"/>
    <w:rsid w:val="00B9193B"/>
    <w:rsid w:val="00B95871"/>
    <w:rsid w:val="00BA07E6"/>
    <w:rsid w:val="00BA5EEC"/>
    <w:rsid w:val="00BB16E5"/>
    <w:rsid w:val="00BB2CAF"/>
    <w:rsid w:val="00BC41F2"/>
    <w:rsid w:val="00BC4516"/>
    <w:rsid w:val="00BD06AB"/>
    <w:rsid w:val="00BD0B30"/>
    <w:rsid w:val="00BE2371"/>
    <w:rsid w:val="00BF5838"/>
    <w:rsid w:val="00BF65B9"/>
    <w:rsid w:val="00BF6761"/>
    <w:rsid w:val="00BF750F"/>
    <w:rsid w:val="00C006A4"/>
    <w:rsid w:val="00C142B5"/>
    <w:rsid w:val="00C268BD"/>
    <w:rsid w:val="00C2727E"/>
    <w:rsid w:val="00C27F0F"/>
    <w:rsid w:val="00C3009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0C8F"/>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449D"/>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E5420"/>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767CD"/>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2CB71361"/>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699160">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purl.org/dc/elements/1.1/"/>
    <ds:schemaRef ds:uri="http://schemas.microsoft.com/office/2006/metadata/properties"/>
    <ds:schemaRef ds:uri="f8073be8-ba4e-4991-92ef-8ca69007da56"/>
    <ds:schemaRef ds:uri="http://purl.org/dc/term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9D1E8968-0EB7-43DE-8317-2EF2A6E1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7945</Words>
  <Characters>46877</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9</cp:revision>
  <cp:lastPrinted>2022-05-10T08:07:00Z</cp:lastPrinted>
  <dcterms:created xsi:type="dcterms:W3CDTF">2024-08-26T10:04:00Z</dcterms:created>
  <dcterms:modified xsi:type="dcterms:W3CDTF">2024-09-10T08:10:00Z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