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3258"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600" w:firstRow="0" w:lastRow="0" w:firstColumn="0" w:lastColumn="0" w:noHBand="1" w:noVBand="1"/>
      </w:tblPr>
      <w:tblGrid>
        <w:gridCol w:w="3307"/>
      </w:tblGrid>
      <w:tr w:rsidR="00B67002" w:rsidRPr="006C1D1D" w14:paraId="39295FE7" w14:textId="77777777" w:rsidTr="006C1D1D">
        <w:trPr>
          <w:trHeight w:val="673"/>
        </w:trPr>
        <w:tc>
          <w:tcPr>
            <w:tcW w:w="3258" w:type="dxa"/>
            <w:vAlign w:val="top"/>
          </w:tcPr>
          <w:p w14:paraId="4090F2C8" w14:textId="77777777" w:rsidR="00B67002" w:rsidRPr="006C1D1D" w:rsidRDefault="00B67002">
            <w:pPr>
              <w:pStyle w:val="dajetext"/>
              <w:rPr>
                <w:color w:val="00447A" w:themeColor="text1"/>
              </w:rPr>
            </w:pPr>
            <w:r w:rsidRPr="006C1D1D">
              <w:rPr>
                <w:color w:val="00447A" w:themeColor="text1"/>
              </w:rPr>
              <w:t xml:space="preserve">Č.j.: </w:t>
            </w:r>
          </w:p>
          <w:p w14:paraId="580E7B94" w14:textId="4ABF7F6F" w:rsidR="00B67002" w:rsidRPr="006C1D1D" w:rsidRDefault="00763FC3" w:rsidP="00D34508">
            <w:pPr>
              <w:pStyle w:val="dajetext"/>
              <w:rPr>
                <w:rFonts w:ascii="Verdana" w:hAnsi="Verdana"/>
                <w:szCs w:val="20"/>
              </w:rPr>
            </w:pPr>
            <w:r w:rsidRPr="006C1D1D">
              <w:rPr>
                <w:rFonts w:ascii="Verdana" w:hAnsi="Verdana"/>
                <w:szCs w:val="20"/>
              </w:rPr>
              <w:t>10627</w:t>
            </w:r>
            <w:r w:rsidR="00455152" w:rsidRPr="006C1D1D">
              <w:rPr>
                <w:rFonts w:ascii="Verdana" w:hAnsi="Verdana"/>
                <w:szCs w:val="20"/>
              </w:rPr>
              <w:t>/SFDI/1</w:t>
            </w:r>
            <w:r w:rsidRPr="006C1D1D">
              <w:rPr>
                <w:rFonts w:ascii="Verdana" w:hAnsi="Verdana"/>
                <w:szCs w:val="20"/>
              </w:rPr>
              <w:t>12359</w:t>
            </w:r>
            <w:r w:rsidR="00455152" w:rsidRPr="006C1D1D">
              <w:rPr>
                <w:rFonts w:ascii="Verdana" w:hAnsi="Verdana"/>
                <w:szCs w:val="20"/>
              </w:rPr>
              <w:t>/</w:t>
            </w:r>
            <w:r w:rsidR="006C1D1D" w:rsidRPr="006C1D1D">
              <w:rPr>
                <w:rFonts w:ascii="Verdana" w:hAnsi="Verdana"/>
                <w:szCs w:val="20"/>
              </w:rPr>
              <w:t>13812</w:t>
            </w:r>
            <w:r w:rsidR="00455152" w:rsidRPr="006C1D1D">
              <w:rPr>
                <w:rFonts w:ascii="Verdana" w:hAnsi="Verdana"/>
                <w:szCs w:val="20"/>
              </w:rPr>
              <w:t>/2024</w:t>
            </w:r>
          </w:p>
          <w:p w14:paraId="5F7A2FDC" w14:textId="63B68A31" w:rsidR="006C1D1D" w:rsidRPr="006C1D1D" w:rsidRDefault="006C1D1D" w:rsidP="00D34508">
            <w:pPr>
              <w:pStyle w:val="dajetext"/>
            </w:pPr>
            <w:r w:rsidRPr="006C1D1D">
              <w:rPr>
                <w:color w:val="00447A" w:themeColor="text1"/>
              </w:rPr>
              <w:t>CES:</w:t>
            </w:r>
            <w:r w:rsidRPr="006C1D1D">
              <w:rPr>
                <w:rFonts w:ascii="Verdana" w:hAnsi="Verdana"/>
                <w:szCs w:val="20"/>
              </w:rPr>
              <w:t xml:space="preserve"> </w:t>
            </w:r>
            <w:r w:rsidRPr="006C1D1D">
              <w:rPr>
                <w:rFonts w:ascii="Verdana" w:hAnsi="Verdana" w:cs="Arial"/>
                <w:sz w:val="20"/>
                <w:szCs w:val="20"/>
              </w:rPr>
              <w:t>40/2023-01</w:t>
            </w:r>
          </w:p>
        </w:tc>
      </w:tr>
    </w:tbl>
    <w:p w14:paraId="201453DB" w14:textId="1AE72043" w:rsidR="00870CFD" w:rsidRPr="006C1D1D" w:rsidRDefault="00870CFD" w:rsidP="00870CFD">
      <w:pPr>
        <w:pStyle w:val="Nadpis1"/>
      </w:pPr>
      <w:r w:rsidRPr="006C1D1D">
        <w:t xml:space="preserve">Dodatek č. </w:t>
      </w:r>
      <w:r w:rsidR="005900BE" w:rsidRPr="006C1D1D">
        <w:t>1</w:t>
      </w:r>
      <w:r w:rsidRPr="006C1D1D">
        <w:t xml:space="preserve"> k</w:t>
      </w:r>
      <w:r w:rsidR="005900BE" w:rsidRPr="006C1D1D">
        <w:t>E</w:t>
      </w:r>
      <w:r w:rsidRPr="006C1D1D">
        <w:t xml:space="preserve"> smlouvě </w:t>
      </w:r>
      <w:r w:rsidR="00D02363" w:rsidRPr="006C1D1D">
        <w:t xml:space="preserve">o horizontální spolupráci na </w:t>
      </w:r>
      <w:r w:rsidR="00D37B2E" w:rsidRPr="006C1D1D">
        <w:t>poskyto</w:t>
      </w:r>
      <w:r w:rsidR="00C4044A" w:rsidRPr="006C1D1D">
        <w:t>v</w:t>
      </w:r>
      <w:r w:rsidR="00D37B2E" w:rsidRPr="006C1D1D">
        <w:t xml:space="preserve">ání poradenských služeb – oponentní posudky přípravy staveb dopravní infrastruktury </w:t>
      </w:r>
      <w:r w:rsidR="00D60BE9" w:rsidRPr="006C1D1D">
        <w:t xml:space="preserve">v </w:t>
      </w:r>
      <w:r w:rsidR="00C93F38" w:rsidRPr="006C1D1D">
        <w:t>ÚPLNÉM ZNĚNÍ</w:t>
      </w:r>
    </w:p>
    <w:p w14:paraId="34062FAC" w14:textId="77777777" w:rsidR="008C47D8" w:rsidRPr="006C1D1D" w:rsidRDefault="008C47D8" w:rsidP="008C47D8">
      <w:pPr>
        <w:pStyle w:val="Zkladn"/>
        <w:jc w:val="center"/>
        <w:rPr>
          <w:sz w:val="22"/>
        </w:rPr>
      </w:pPr>
      <w:r w:rsidRPr="006C1D1D">
        <w:rPr>
          <w:sz w:val="22"/>
        </w:rPr>
        <w:t>Článek 1</w:t>
      </w:r>
    </w:p>
    <w:p w14:paraId="6C5FBBDD" w14:textId="77777777" w:rsidR="008C47D8" w:rsidRPr="006C1D1D" w:rsidRDefault="008C47D8" w:rsidP="008C47D8">
      <w:pPr>
        <w:pStyle w:val="Zkladn"/>
        <w:jc w:val="center"/>
        <w:rPr>
          <w:b/>
          <w:bCs/>
          <w:sz w:val="22"/>
        </w:rPr>
      </w:pPr>
      <w:r w:rsidRPr="006C1D1D">
        <w:rPr>
          <w:b/>
          <w:bCs/>
          <w:sz w:val="22"/>
        </w:rPr>
        <w:t>Smluvní strany</w:t>
      </w:r>
    </w:p>
    <w:p w14:paraId="0692D55F" w14:textId="77777777" w:rsidR="008D3195" w:rsidRPr="006C1D1D" w:rsidRDefault="008D3195" w:rsidP="008D3195">
      <w:pPr>
        <w:pStyle w:val="Zkladn"/>
        <w:spacing w:after="0" w:line="240" w:lineRule="auto"/>
        <w:rPr>
          <w:b/>
          <w:bCs/>
          <w:sz w:val="22"/>
        </w:rPr>
      </w:pPr>
      <w:r w:rsidRPr="006C1D1D">
        <w:rPr>
          <w:b/>
          <w:bCs/>
          <w:sz w:val="22"/>
        </w:rPr>
        <w:t>Objednatel:</w:t>
      </w:r>
    </w:p>
    <w:p w14:paraId="4A10601F" w14:textId="77777777" w:rsidR="008D3195" w:rsidRPr="006C1D1D" w:rsidRDefault="008D3195" w:rsidP="008D3195">
      <w:pPr>
        <w:pStyle w:val="Zkladn"/>
        <w:spacing w:after="0" w:line="240" w:lineRule="auto"/>
        <w:rPr>
          <w:b/>
          <w:bCs/>
          <w:sz w:val="22"/>
        </w:rPr>
      </w:pPr>
      <w:r w:rsidRPr="006C1D1D">
        <w:rPr>
          <w:b/>
          <w:bCs/>
          <w:sz w:val="22"/>
        </w:rPr>
        <w:t>Státní fond dopravní infrastruktury</w:t>
      </w:r>
    </w:p>
    <w:p w14:paraId="71447175" w14:textId="77777777" w:rsidR="008D3195" w:rsidRPr="006C1D1D" w:rsidRDefault="008D3195" w:rsidP="008D3195">
      <w:pPr>
        <w:pStyle w:val="Zkladn"/>
        <w:spacing w:after="0" w:line="240" w:lineRule="auto"/>
        <w:rPr>
          <w:sz w:val="22"/>
        </w:rPr>
      </w:pPr>
      <w:r w:rsidRPr="006C1D1D">
        <w:rPr>
          <w:sz w:val="22"/>
        </w:rPr>
        <w:t>se sídlem: Sokolovská 1955/278, 190 00 Praha 9</w:t>
      </w:r>
    </w:p>
    <w:p w14:paraId="69C17A6E" w14:textId="77777777" w:rsidR="008D3195" w:rsidRPr="006C1D1D" w:rsidRDefault="008D3195" w:rsidP="008D3195">
      <w:pPr>
        <w:pStyle w:val="Zkladn"/>
        <w:spacing w:after="0" w:line="240" w:lineRule="auto"/>
        <w:rPr>
          <w:sz w:val="22"/>
        </w:rPr>
      </w:pPr>
      <w:r w:rsidRPr="006C1D1D">
        <w:rPr>
          <w:sz w:val="22"/>
        </w:rPr>
        <w:t>IČ: 70856508</w:t>
      </w:r>
    </w:p>
    <w:p w14:paraId="3E82C193" w14:textId="77777777" w:rsidR="008D3195" w:rsidRPr="006C1D1D" w:rsidRDefault="008D3195" w:rsidP="008D3195">
      <w:pPr>
        <w:pStyle w:val="Zkladn"/>
        <w:spacing w:after="0" w:line="240" w:lineRule="auto"/>
        <w:rPr>
          <w:sz w:val="22"/>
        </w:rPr>
      </w:pPr>
      <w:r w:rsidRPr="006C1D1D">
        <w:rPr>
          <w:sz w:val="22"/>
        </w:rPr>
        <w:t>DIČ: CZ70856508</w:t>
      </w:r>
    </w:p>
    <w:p w14:paraId="394908A8" w14:textId="2E8C49C3" w:rsidR="008D3195" w:rsidRPr="006C1D1D" w:rsidRDefault="00CF461A" w:rsidP="008D3195">
      <w:pPr>
        <w:pStyle w:val="Zkladn"/>
        <w:spacing w:after="0" w:line="240" w:lineRule="auto"/>
        <w:rPr>
          <w:sz w:val="22"/>
        </w:rPr>
      </w:pPr>
      <w:r w:rsidRPr="006C1D1D">
        <w:rPr>
          <w:sz w:val="22"/>
        </w:rPr>
        <w:t>zastoupený</w:t>
      </w:r>
      <w:r w:rsidR="008D3195" w:rsidRPr="006C1D1D">
        <w:rPr>
          <w:sz w:val="22"/>
        </w:rPr>
        <w:t>: Ing. Zbyňkem Hořelicou, ředitelem SFDI</w:t>
      </w:r>
    </w:p>
    <w:p w14:paraId="1774B051" w14:textId="7779AB18" w:rsidR="00015673" w:rsidRPr="006C1D1D" w:rsidRDefault="00015673" w:rsidP="008D3195">
      <w:pPr>
        <w:pStyle w:val="Zkladn"/>
        <w:spacing w:after="0" w:line="240" w:lineRule="auto"/>
        <w:rPr>
          <w:sz w:val="22"/>
        </w:rPr>
      </w:pPr>
      <w:r w:rsidRPr="006C1D1D">
        <w:rPr>
          <w:sz w:val="22"/>
        </w:rPr>
        <w:t>kontaktní osob</w:t>
      </w:r>
      <w:r w:rsidR="002E4FB0" w:rsidRPr="006C1D1D">
        <w:rPr>
          <w:sz w:val="22"/>
        </w:rPr>
        <w:t>a</w:t>
      </w:r>
      <w:r w:rsidRPr="006C1D1D">
        <w:rPr>
          <w:sz w:val="22"/>
        </w:rPr>
        <w:t xml:space="preserve"> pro </w:t>
      </w:r>
      <w:r w:rsidR="00A428C2" w:rsidRPr="006C1D1D">
        <w:rPr>
          <w:sz w:val="22"/>
        </w:rPr>
        <w:t>jednání</w:t>
      </w:r>
      <w:r w:rsidR="002E4FB0" w:rsidRPr="006C1D1D">
        <w:rPr>
          <w:sz w:val="22"/>
        </w:rPr>
        <w:t xml:space="preserve"> ve věcech posudků</w:t>
      </w:r>
      <w:r w:rsidR="00A428C2" w:rsidRPr="006C1D1D">
        <w:rPr>
          <w:sz w:val="22"/>
        </w:rPr>
        <w:t>: I</w:t>
      </w:r>
      <w:r w:rsidR="00D95D87" w:rsidRPr="006C1D1D">
        <w:rPr>
          <w:sz w:val="22"/>
        </w:rPr>
        <w:t xml:space="preserve">ng. </w:t>
      </w:r>
      <w:r w:rsidR="006F3242" w:rsidRPr="006C1D1D">
        <w:rPr>
          <w:sz w:val="22"/>
        </w:rPr>
        <w:t>Ladislav Kubíček</w:t>
      </w:r>
    </w:p>
    <w:p w14:paraId="64687EA6" w14:textId="246DC9DB" w:rsidR="002E4FB0" w:rsidRPr="006C1D1D" w:rsidRDefault="002E4FB0" w:rsidP="008D3195">
      <w:pPr>
        <w:pStyle w:val="Zkladn"/>
        <w:spacing w:after="0" w:line="240" w:lineRule="auto"/>
        <w:rPr>
          <w:sz w:val="22"/>
        </w:rPr>
      </w:pPr>
      <w:r w:rsidRPr="006C1D1D">
        <w:rPr>
          <w:sz w:val="22"/>
        </w:rPr>
        <w:t>kontaktní osoba pro jednání ve věcech liniových kontrol</w:t>
      </w:r>
      <w:r w:rsidR="007F48BF" w:rsidRPr="006C1D1D">
        <w:rPr>
          <w:sz w:val="22"/>
        </w:rPr>
        <w:t>ních jízd</w:t>
      </w:r>
      <w:r w:rsidRPr="006C1D1D">
        <w:rPr>
          <w:sz w:val="22"/>
        </w:rPr>
        <w:t>: Ing. Ondřej Papež</w:t>
      </w:r>
    </w:p>
    <w:p w14:paraId="41DDF038" w14:textId="77777777" w:rsidR="008D3195" w:rsidRPr="006C1D1D" w:rsidRDefault="008D3195" w:rsidP="008D3195">
      <w:pPr>
        <w:pStyle w:val="Zkladn"/>
        <w:spacing w:after="0" w:line="240" w:lineRule="auto"/>
        <w:rPr>
          <w:sz w:val="22"/>
        </w:rPr>
      </w:pPr>
      <w:r w:rsidRPr="006C1D1D">
        <w:rPr>
          <w:sz w:val="22"/>
        </w:rPr>
        <w:t>(dále jen „SFDI“)</w:t>
      </w:r>
    </w:p>
    <w:p w14:paraId="06D3D63C" w14:textId="77777777" w:rsidR="00C50A61" w:rsidRPr="006C1D1D" w:rsidRDefault="008D3195" w:rsidP="00C50A61">
      <w:pPr>
        <w:pStyle w:val="Zkladn"/>
        <w:spacing w:after="0" w:line="240" w:lineRule="auto"/>
        <w:rPr>
          <w:sz w:val="22"/>
        </w:rPr>
      </w:pPr>
      <w:r w:rsidRPr="006C1D1D">
        <w:rPr>
          <w:sz w:val="22"/>
        </w:rPr>
        <w:t xml:space="preserve"> na straně jedné</w:t>
      </w:r>
      <w:r w:rsidR="00C50A61" w:rsidRPr="006C1D1D">
        <w:rPr>
          <w:sz w:val="22"/>
        </w:rPr>
        <w:t>,</w:t>
      </w:r>
    </w:p>
    <w:p w14:paraId="1783CB9A" w14:textId="77777777" w:rsidR="00C50A61" w:rsidRPr="006C1D1D" w:rsidRDefault="00C50A61" w:rsidP="00C50A61">
      <w:pPr>
        <w:pStyle w:val="Zkladn"/>
        <w:spacing w:after="0" w:line="240" w:lineRule="auto"/>
        <w:rPr>
          <w:sz w:val="22"/>
        </w:rPr>
      </w:pPr>
    </w:p>
    <w:p w14:paraId="2DEBFE33" w14:textId="07CE7C50" w:rsidR="00A15554" w:rsidRPr="006C1D1D" w:rsidRDefault="00A15554" w:rsidP="00C50A61">
      <w:pPr>
        <w:pStyle w:val="Zkladn"/>
        <w:spacing w:after="0" w:line="240" w:lineRule="auto"/>
        <w:rPr>
          <w:sz w:val="22"/>
        </w:rPr>
      </w:pPr>
      <w:r w:rsidRPr="006C1D1D">
        <w:rPr>
          <w:sz w:val="22"/>
        </w:rPr>
        <w:t>a</w:t>
      </w:r>
    </w:p>
    <w:p w14:paraId="518A7B44" w14:textId="77777777" w:rsidR="00C50A61" w:rsidRPr="006C1D1D" w:rsidRDefault="00C50A61" w:rsidP="00C50A61">
      <w:pPr>
        <w:pStyle w:val="Zkladn"/>
        <w:spacing w:after="0" w:line="240" w:lineRule="auto"/>
        <w:rPr>
          <w:sz w:val="22"/>
        </w:rPr>
      </w:pPr>
    </w:p>
    <w:p w14:paraId="2DD55DC9" w14:textId="77777777" w:rsidR="00C50A61" w:rsidRPr="006C1D1D" w:rsidRDefault="00C50A61" w:rsidP="00C50A61">
      <w:pPr>
        <w:spacing w:after="0" w:line="240" w:lineRule="auto"/>
        <w:jc w:val="both"/>
        <w:rPr>
          <w:rFonts w:eastAsia="Calibri" w:cs="Times New Roman"/>
          <w:b/>
          <w:sz w:val="22"/>
        </w:rPr>
      </w:pPr>
      <w:r w:rsidRPr="006C1D1D">
        <w:rPr>
          <w:rFonts w:eastAsia="Calibri" w:cs="Times New Roman"/>
          <w:b/>
          <w:sz w:val="22"/>
        </w:rPr>
        <w:t>Poradce:</w:t>
      </w:r>
    </w:p>
    <w:p w14:paraId="6D7BB618" w14:textId="77777777" w:rsidR="00C50A61" w:rsidRPr="006C1D1D" w:rsidRDefault="00C50A61" w:rsidP="00C50A61">
      <w:pPr>
        <w:spacing w:after="0" w:line="240" w:lineRule="auto"/>
        <w:jc w:val="both"/>
        <w:rPr>
          <w:rFonts w:eastAsia="Calibri" w:cs="Times New Roman"/>
          <w:b/>
          <w:sz w:val="22"/>
        </w:rPr>
      </w:pPr>
      <w:r w:rsidRPr="006C1D1D">
        <w:rPr>
          <w:rFonts w:eastAsia="Calibri" w:cs="Times New Roman"/>
          <w:b/>
          <w:sz w:val="22"/>
        </w:rPr>
        <w:t>Centrum dopravního výzkumu, v.v.i.</w:t>
      </w:r>
    </w:p>
    <w:p w14:paraId="3E059AE6" w14:textId="77777777" w:rsidR="00C50A61" w:rsidRPr="006C1D1D" w:rsidRDefault="00C50A61" w:rsidP="00C50A61">
      <w:pPr>
        <w:pStyle w:val="Zkladn"/>
        <w:spacing w:after="0" w:line="240" w:lineRule="auto"/>
        <w:rPr>
          <w:sz w:val="22"/>
        </w:rPr>
      </w:pPr>
      <w:r w:rsidRPr="006C1D1D">
        <w:rPr>
          <w:sz w:val="22"/>
        </w:rPr>
        <w:t xml:space="preserve">se sídlem: Líšeňská </w:t>
      </w:r>
      <w:proofErr w:type="gramStart"/>
      <w:r w:rsidRPr="006C1D1D">
        <w:rPr>
          <w:sz w:val="22"/>
        </w:rPr>
        <w:t>33a</w:t>
      </w:r>
      <w:proofErr w:type="gramEnd"/>
      <w:r w:rsidRPr="006C1D1D">
        <w:rPr>
          <w:sz w:val="22"/>
        </w:rPr>
        <w:t>, 636 00 Brno</w:t>
      </w:r>
    </w:p>
    <w:p w14:paraId="78143DD9" w14:textId="77777777" w:rsidR="00C50A61" w:rsidRPr="006C1D1D" w:rsidRDefault="00C50A61" w:rsidP="00C50A61">
      <w:pPr>
        <w:pStyle w:val="Zkladn"/>
        <w:spacing w:after="0" w:line="240" w:lineRule="auto"/>
        <w:rPr>
          <w:sz w:val="22"/>
        </w:rPr>
      </w:pPr>
      <w:r w:rsidRPr="006C1D1D">
        <w:rPr>
          <w:sz w:val="22"/>
        </w:rPr>
        <w:t>zastoupené: Ing. Jindřichem Fričem, Ph.D., MBA, ředitelem</w:t>
      </w:r>
    </w:p>
    <w:p w14:paraId="3B9594EF" w14:textId="77777777" w:rsidR="00C50A61" w:rsidRPr="006C1D1D" w:rsidRDefault="00C50A61" w:rsidP="00C50A61">
      <w:pPr>
        <w:pStyle w:val="Zkladn"/>
        <w:spacing w:after="0" w:line="240" w:lineRule="auto"/>
        <w:rPr>
          <w:sz w:val="22"/>
        </w:rPr>
      </w:pPr>
      <w:r w:rsidRPr="006C1D1D">
        <w:rPr>
          <w:sz w:val="22"/>
        </w:rPr>
        <w:t>IČ: 44994575</w:t>
      </w:r>
    </w:p>
    <w:p w14:paraId="747F6C43" w14:textId="77777777" w:rsidR="00C50A61" w:rsidRPr="006C1D1D" w:rsidRDefault="00C50A61" w:rsidP="00C50A61">
      <w:pPr>
        <w:pStyle w:val="Zkladn"/>
        <w:spacing w:after="0" w:line="240" w:lineRule="auto"/>
        <w:rPr>
          <w:sz w:val="22"/>
        </w:rPr>
      </w:pPr>
      <w:r w:rsidRPr="006C1D1D">
        <w:rPr>
          <w:sz w:val="22"/>
        </w:rPr>
        <w:t>DIČ: CZ44994575</w:t>
      </w:r>
    </w:p>
    <w:p w14:paraId="57694591" w14:textId="32EE0CDD" w:rsidR="00C50A61" w:rsidRPr="006C1D1D" w:rsidRDefault="00C50A61" w:rsidP="00C50A61">
      <w:pPr>
        <w:pStyle w:val="Zkladn"/>
        <w:spacing w:after="0" w:line="240" w:lineRule="auto"/>
        <w:rPr>
          <w:sz w:val="22"/>
        </w:rPr>
      </w:pPr>
      <w:r w:rsidRPr="006C1D1D">
        <w:rPr>
          <w:sz w:val="22"/>
        </w:rPr>
        <w:t xml:space="preserve">Bankovní spojení: </w:t>
      </w:r>
      <w:r w:rsidR="00D777F8">
        <w:rPr>
          <w:sz w:val="22"/>
        </w:rPr>
        <w:t>XXXXX</w:t>
      </w:r>
    </w:p>
    <w:p w14:paraId="7C9EB5FF" w14:textId="61E3F68C" w:rsidR="00C50A61" w:rsidRPr="006C1D1D" w:rsidRDefault="00C50A61" w:rsidP="00C50A61">
      <w:pPr>
        <w:pStyle w:val="Zkladn"/>
        <w:spacing w:after="0" w:line="240" w:lineRule="auto"/>
        <w:rPr>
          <w:sz w:val="22"/>
        </w:rPr>
      </w:pPr>
      <w:r w:rsidRPr="006C1D1D">
        <w:rPr>
          <w:sz w:val="22"/>
        </w:rPr>
        <w:t xml:space="preserve">zástupce pro věcná jednání: </w:t>
      </w:r>
      <w:r w:rsidR="001906D4">
        <w:rPr>
          <w:sz w:val="22"/>
        </w:rPr>
        <w:t>XXXXX</w:t>
      </w:r>
    </w:p>
    <w:p w14:paraId="6FB8EE2C" w14:textId="77777777" w:rsidR="00C50A61" w:rsidRPr="006C1D1D" w:rsidRDefault="00C50A61" w:rsidP="00C50A61">
      <w:pPr>
        <w:pStyle w:val="Zkladn"/>
        <w:spacing w:after="0" w:line="240" w:lineRule="auto"/>
        <w:rPr>
          <w:sz w:val="22"/>
        </w:rPr>
      </w:pPr>
      <w:r w:rsidRPr="006C1D1D">
        <w:rPr>
          <w:sz w:val="22"/>
        </w:rPr>
        <w:t>(dále jen „Poradce“)</w:t>
      </w:r>
    </w:p>
    <w:p w14:paraId="2495F59D" w14:textId="77777777" w:rsidR="00C50A61" w:rsidRPr="006C1D1D" w:rsidRDefault="00C50A61" w:rsidP="00C50A61">
      <w:pPr>
        <w:pStyle w:val="Zkladn"/>
        <w:spacing w:after="0" w:line="240" w:lineRule="auto"/>
        <w:rPr>
          <w:sz w:val="22"/>
        </w:rPr>
      </w:pPr>
      <w:r w:rsidRPr="006C1D1D">
        <w:rPr>
          <w:sz w:val="22"/>
        </w:rPr>
        <w:t>na straně druhé</w:t>
      </w:r>
    </w:p>
    <w:p w14:paraId="284201B5" w14:textId="77777777" w:rsidR="00C50A61" w:rsidRPr="006C1D1D" w:rsidRDefault="00C50A61" w:rsidP="00C50A61">
      <w:pPr>
        <w:pStyle w:val="Zkladn"/>
        <w:spacing w:after="0" w:line="240" w:lineRule="auto"/>
        <w:rPr>
          <w:sz w:val="22"/>
        </w:rPr>
      </w:pPr>
    </w:p>
    <w:p w14:paraId="77DC5430" w14:textId="77777777" w:rsidR="00C50A61" w:rsidRPr="006C1D1D" w:rsidRDefault="00C50A61" w:rsidP="00C50A61">
      <w:pPr>
        <w:pStyle w:val="Zkladn"/>
        <w:spacing w:after="0" w:line="240" w:lineRule="auto"/>
        <w:rPr>
          <w:sz w:val="22"/>
        </w:rPr>
      </w:pPr>
    </w:p>
    <w:p w14:paraId="56F0C805" w14:textId="5BDBA0D0" w:rsidR="007638AA" w:rsidRPr="006C1D1D" w:rsidRDefault="004E0EB2" w:rsidP="00CD5CCF">
      <w:pPr>
        <w:pStyle w:val="slovn"/>
        <w:numPr>
          <w:ilvl w:val="0"/>
          <w:numId w:val="0"/>
        </w:numPr>
        <w:rPr>
          <w:b w:val="0"/>
          <w:bCs w:val="0"/>
          <w:sz w:val="22"/>
        </w:rPr>
      </w:pPr>
      <w:r w:rsidRPr="006C1D1D">
        <w:rPr>
          <w:b w:val="0"/>
          <w:bCs w:val="0"/>
          <w:sz w:val="22"/>
        </w:rPr>
        <w:t xml:space="preserve">uzavírají níže uvedeného dne, měsíce a roku </w:t>
      </w:r>
      <w:r w:rsidR="0034225D" w:rsidRPr="006C1D1D">
        <w:rPr>
          <w:b w:val="0"/>
          <w:bCs w:val="0"/>
          <w:sz w:val="22"/>
        </w:rPr>
        <w:t>v souladu s</w:t>
      </w:r>
      <w:r w:rsidR="009E6D99" w:rsidRPr="006C1D1D">
        <w:rPr>
          <w:b w:val="0"/>
          <w:bCs w:val="0"/>
          <w:sz w:val="22"/>
        </w:rPr>
        <w:t xml:space="preserve"> čl. 8. </w:t>
      </w:r>
      <w:r w:rsidR="004B155F" w:rsidRPr="006C1D1D">
        <w:rPr>
          <w:b w:val="0"/>
          <w:bCs w:val="0"/>
          <w:sz w:val="22"/>
        </w:rPr>
        <w:t>„</w:t>
      </w:r>
      <w:r w:rsidR="009E6D99" w:rsidRPr="006C1D1D">
        <w:rPr>
          <w:b w:val="0"/>
          <w:bCs w:val="0"/>
          <w:sz w:val="22"/>
        </w:rPr>
        <w:t>Závěr</w:t>
      </w:r>
      <w:r w:rsidR="00C4044A" w:rsidRPr="006C1D1D">
        <w:rPr>
          <w:b w:val="0"/>
          <w:bCs w:val="0"/>
          <w:sz w:val="22"/>
        </w:rPr>
        <w:t>ečná ustanovení</w:t>
      </w:r>
      <w:r w:rsidR="004B155F" w:rsidRPr="006C1D1D">
        <w:rPr>
          <w:b w:val="0"/>
          <w:bCs w:val="0"/>
          <w:sz w:val="22"/>
        </w:rPr>
        <w:t xml:space="preserve">“, odst. 8.1. </w:t>
      </w:r>
      <w:r w:rsidR="00C4044A" w:rsidRPr="006C1D1D">
        <w:rPr>
          <w:b w:val="0"/>
          <w:bCs w:val="0"/>
          <w:sz w:val="22"/>
        </w:rPr>
        <w:t xml:space="preserve">Smlouvy </w:t>
      </w:r>
      <w:r w:rsidR="009D6017" w:rsidRPr="006C1D1D">
        <w:rPr>
          <w:b w:val="0"/>
          <w:bCs w:val="0"/>
          <w:sz w:val="22"/>
        </w:rPr>
        <w:t xml:space="preserve">o horizontální spolupráci na poskytování </w:t>
      </w:r>
      <w:r w:rsidR="00597D11" w:rsidRPr="006C1D1D">
        <w:rPr>
          <w:b w:val="0"/>
          <w:bCs w:val="0"/>
          <w:sz w:val="22"/>
        </w:rPr>
        <w:t>poradenských služeb – opon</w:t>
      </w:r>
      <w:r w:rsidR="009E0476" w:rsidRPr="006C1D1D">
        <w:rPr>
          <w:b w:val="0"/>
          <w:bCs w:val="0"/>
          <w:sz w:val="22"/>
        </w:rPr>
        <w:t>e</w:t>
      </w:r>
      <w:r w:rsidR="00597D11" w:rsidRPr="006C1D1D">
        <w:rPr>
          <w:b w:val="0"/>
          <w:bCs w:val="0"/>
          <w:sz w:val="22"/>
        </w:rPr>
        <w:t>ntní posudky</w:t>
      </w:r>
      <w:r w:rsidR="00446915" w:rsidRPr="006C1D1D">
        <w:rPr>
          <w:b w:val="0"/>
          <w:bCs w:val="0"/>
          <w:sz w:val="22"/>
        </w:rPr>
        <w:t xml:space="preserve"> přípravy staveb</w:t>
      </w:r>
      <w:r w:rsidR="00797F39" w:rsidRPr="006C1D1D">
        <w:rPr>
          <w:b w:val="0"/>
          <w:bCs w:val="0"/>
          <w:sz w:val="22"/>
        </w:rPr>
        <w:t>, č.j. 10627/SFDI/112359</w:t>
      </w:r>
      <w:r w:rsidR="00CE47D4" w:rsidRPr="006C1D1D">
        <w:rPr>
          <w:b w:val="0"/>
          <w:bCs w:val="0"/>
          <w:sz w:val="22"/>
        </w:rPr>
        <w:t>/21239/2023, CES: 40/2023 ze dne</w:t>
      </w:r>
      <w:r w:rsidR="00295F32" w:rsidRPr="006C1D1D">
        <w:rPr>
          <w:b w:val="0"/>
          <w:bCs w:val="0"/>
          <w:sz w:val="22"/>
        </w:rPr>
        <w:t xml:space="preserve"> 20.12.2023 (dále jen „Smlouva</w:t>
      </w:r>
      <w:r w:rsidR="00446915" w:rsidRPr="006C1D1D">
        <w:rPr>
          <w:b w:val="0"/>
          <w:bCs w:val="0"/>
          <w:sz w:val="22"/>
        </w:rPr>
        <w:t xml:space="preserve">“) s </w:t>
      </w:r>
      <w:r w:rsidR="0034225D" w:rsidRPr="006C1D1D">
        <w:rPr>
          <w:b w:val="0"/>
          <w:bCs w:val="0"/>
          <w:sz w:val="22"/>
        </w:rPr>
        <w:t>ustanovením § 12 zákona č. 134/2016 Sb., o zadávání veřejných zakázek, ve znění pozdějších předpisů (dále jen „ZZVZ“)</w:t>
      </w:r>
      <w:r w:rsidR="00446915" w:rsidRPr="006C1D1D">
        <w:rPr>
          <w:b w:val="0"/>
          <w:bCs w:val="0"/>
          <w:sz w:val="22"/>
        </w:rPr>
        <w:t xml:space="preserve"> a</w:t>
      </w:r>
      <w:r w:rsidR="0034225D" w:rsidRPr="006C1D1D">
        <w:rPr>
          <w:b w:val="0"/>
          <w:bCs w:val="0"/>
          <w:sz w:val="22"/>
        </w:rPr>
        <w:t> ustanovením § 1746 odst. 2 zákona č. 89/2012 Sb., občanský zákoník, ve znění pozdějších předpisů a za podmínek dále uvedených</w:t>
      </w:r>
    </w:p>
    <w:p w14:paraId="3447DE46" w14:textId="77777777" w:rsidR="007638AA" w:rsidRPr="006C1D1D" w:rsidRDefault="007638AA" w:rsidP="00CD5CCF">
      <w:pPr>
        <w:pStyle w:val="slovn"/>
        <w:numPr>
          <w:ilvl w:val="0"/>
          <w:numId w:val="0"/>
        </w:numPr>
        <w:rPr>
          <w:b w:val="0"/>
          <w:bCs w:val="0"/>
          <w:sz w:val="22"/>
        </w:rPr>
      </w:pPr>
    </w:p>
    <w:p w14:paraId="549FDC54" w14:textId="1095E1B2" w:rsidR="005C4714" w:rsidRPr="006C1D1D" w:rsidRDefault="005C4714" w:rsidP="005C4714">
      <w:pPr>
        <w:pStyle w:val="Zkladn"/>
        <w:jc w:val="center"/>
        <w:rPr>
          <w:rFonts w:eastAsiaTheme="majorEastAsia" w:cstheme="majorBidi"/>
          <w:b/>
          <w:bCs/>
          <w:color w:val="00447A" w:themeColor="text1"/>
          <w:sz w:val="22"/>
        </w:rPr>
      </w:pPr>
      <w:r w:rsidRPr="006C1D1D">
        <w:rPr>
          <w:rFonts w:eastAsiaTheme="majorEastAsia" w:cstheme="majorBidi"/>
          <w:b/>
          <w:bCs/>
          <w:color w:val="00447A" w:themeColor="text1"/>
          <w:sz w:val="22"/>
        </w:rPr>
        <w:t xml:space="preserve">t e n t </w:t>
      </w:r>
      <w:proofErr w:type="gramStart"/>
      <w:r w:rsidRPr="006C1D1D">
        <w:rPr>
          <w:rFonts w:eastAsiaTheme="majorEastAsia" w:cstheme="majorBidi"/>
          <w:b/>
          <w:bCs/>
          <w:color w:val="00447A" w:themeColor="text1"/>
          <w:sz w:val="22"/>
        </w:rPr>
        <w:t>o  D</w:t>
      </w:r>
      <w:proofErr w:type="gramEnd"/>
      <w:r w:rsidRPr="006C1D1D">
        <w:rPr>
          <w:rFonts w:eastAsiaTheme="majorEastAsia" w:cstheme="majorBidi"/>
          <w:b/>
          <w:bCs/>
          <w:color w:val="00447A" w:themeColor="text1"/>
          <w:sz w:val="22"/>
        </w:rPr>
        <w:t xml:space="preserve"> o d a t e k č. </w:t>
      </w:r>
      <w:r w:rsidR="00C50A61" w:rsidRPr="006C1D1D">
        <w:rPr>
          <w:rFonts w:eastAsiaTheme="majorEastAsia" w:cstheme="majorBidi"/>
          <w:b/>
          <w:bCs/>
          <w:color w:val="00447A" w:themeColor="text1"/>
          <w:sz w:val="22"/>
        </w:rPr>
        <w:t>1</w:t>
      </w:r>
      <w:r w:rsidRPr="006C1D1D">
        <w:rPr>
          <w:rFonts w:eastAsiaTheme="majorEastAsia" w:cstheme="majorBidi"/>
          <w:b/>
          <w:bCs/>
          <w:color w:val="00447A" w:themeColor="text1"/>
          <w:sz w:val="22"/>
        </w:rPr>
        <w:t xml:space="preserve">  </w:t>
      </w:r>
      <w:r w:rsidR="00176DEA" w:rsidRPr="006C1D1D">
        <w:rPr>
          <w:rFonts w:eastAsiaTheme="majorEastAsia" w:cstheme="majorBidi"/>
          <w:b/>
          <w:bCs/>
          <w:color w:val="00447A" w:themeColor="text1"/>
          <w:sz w:val="22"/>
        </w:rPr>
        <w:t>v</w:t>
      </w:r>
      <w:r w:rsidR="00EB698D" w:rsidRPr="006C1D1D">
        <w:rPr>
          <w:rFonts w:eastAsiaTheme="majorEastAsia" w:cstheme="majorBidi"/>
          <w:b/>
          <w:bCs/>
          <w:color w:val="00447A" w:themeColor="text1"/>
          <w:sz w:val="22"/>
        </w:rPr>
        <w:t xml:space="preserve"> úplném znění </w:t>
      </w:r>
      <w:r w:rsidR="00F31E85" w:rsidRPr="006C1D1D">
        <w:rPr>
          <w:rFonts w:eastAsiaTheme="majorEastAsia" w:cstheme="majorBidi"/>
          <w:b/>
          <w:bCs/>
          <w:color w:val="00447A" w:themeColor="text1"/>
          <w:sz w:val="22"/>
        </w:rPr>
        <w:t>Smlouvy</w:t>
      </w:r>
      <w:r w:rsidRPr="006C1D1D">
        <w:rPr>
          <w:rFonts w:eastAsiaTheme="majorEastAsia" w:cstheme="majorBidi"/>
          <w:b/>
          <w:bCs/>
          <w:color w:val="00447A" w:themeColor="text1"/>
          <w:sz w:val="22"/>
        </w:rPr>
        <w:t xml:space="preserve"> </w:t>
      </w:r>
    </w:p>
    <w:p w14:paraId="13D46918" w14:textId="77777777" w:rsidR="005C4714" w:rsidRPr="006C1D1D" w:rsidRDefault="005C4714" w:rsidP="005C4714">
      <w:pPr>
        <w:pStyle w:val="Zkladn"/>
        <w:jc w:val="center"/>
        <w:rPr>
          <w:rFonts w:eastAsiaTheme="majorEastAsia" w:cstheme="majorBidi"/>
          <w:b/>
          <w:bCs/>
          <w:color w:val="00447A" w:themeColor="text1"/>
          <w:sz w:val="22"/>
        </w:rPr>
      </w:pPr>
      <w:r w:rsidRPr="006C1D1D">
        <w:rPr>
          <w:rFonts w:eastAsiaTheme="majorEastAsia" w:cstheme="majorBidi"/>
          <w:b/>
          <w:bCs/>
          <w:color w:val="00447A" w:themeColor="text1"/>
          <w:sz w:val="22"/>
        </w:rPr>
        <w:lastRenderedPageBreak/>
        <w:t>(dále jen „Dodatek“):</w:t>
      </w:r>
    </w:p>
    <w:p w14:paraId="44EBE0FD" w14:textId="77777777" w:rsidR="00D72363" w:rsidRPr="006C1D1D" w:rsidRDefault="00D72363" w:rsidP="00D72363">
      <w:pPr>
        <w:pStyle w:val="Zkladn"/>
        <w:spacing w:after="0"/>
        <w:jc w:val="center"/>
        <w:rPr>
          <w:sz w:val="22"/>
        </w:rPr>
      </w:pPr>
      <w:r w:rsidRPr="006C1D1D">
        <w:rPr>
          <w:sz w:val="22"/>
        </w:rPr>
        <w:t>Článek 2</w:t>
      </w:r>
    </w:p>
    <w:p w14:paraId="282334E9" w14:textId="77777777" w:rsidR="00D72363" w:rsidRPr="006C1D1D" w:rsidRDefault="00D72363" w:rsidP="00D72363">
      <w:pPr>
        <w:pStyle w:val="Zkladn"/>
        <w:spacing w:after="0"/>
        <w:jc w:val="center"/>
        <w:rPr>
          <w:b/>
          <w:bCs/>
          <w:sz w:val="22"/>
        </w:rPr>
      </w:pPr>
      <w:r w:rsidRPr="006C1D1D">
        <w:rPr>
          <w:b/>
          <w:bCs/>
          <w:sz w:val="22"/>
        </w:rPr>
        <w:t>Účel Dodatku</w:t>
      </w:r>
    </w:p>
    <w:p w14:paraId="45ABAE1B" w14:textId="77777777" w:rsidR="00964BDC" w:rsidRPr="006C1D1D" w:rsidRDefault="00964BDC" w:rsidP="00964BDC">
      <w:pPr>
        <w:jc w:val="both"/>
        <w:rPr>
          <w:vanish/>
          <w:sz w:val="22"/>
        </w:rPr>
      </w:pPr>
    </w:p>
    <w:p w14:paraId="36BF6D4B" w14:textId="510B527A" w:rsidR="004E0EB2" w:rsidRPr="006C1D1D" w:rsidRDefault="00D72363" w:rsidP="00964BDC">
      <w:pPr>
        <w:pStyle w:val="Zkladn"/>
        <w:numPr>
          <w:ilvl w:val="1"/>
          <w:numId w:val="11"/>
        </w:numPr>
        <w:rPr>
          <w:sz w:val="22"/>
        </w:rPr>
      </w:pPr>
      <w:r w:rsidRPr="006C1D1D">
        <w:rPr>
          <w:sz w:val="22"/>
        </w:rPr>
        <w:t>Účelem tohoto Dodatku je provedení změn v</w:t>
      </w:r>
      <w:r w:rsidR="007C66F8" w:rsidRPr="006C1D1D">
        <w:rPr>
          <w:sz w:val="22"/>
        </w:rPr>
        <w:t>e S</w:t>
      </w:r>
      <w:r w:rsidRPr="006C1D1D">
        <w:rPr>
          <w:sz w:val="22"/>
        </w:rPr>
        <w:t xml:space="preserve">mlouvě </w:t>
      </w:r>
      <w:r w:rsidR="004F6AF6" w:rsidRPr="006C1D1D">
        <w:rPr>
          <w:sz w:val="22"/>
        </w:rPr>
        <w:t xml:space="preserve">s ohledem na </w:t>
      </w:r>
      <w:r w:rsidR="001508BA" w:rsidRPr="006C1D1D">
        <w:rPr>
          <w:sz w:val="22"/>
        </w:rPr>
        <w:t xml:space="preserve">částečné změny předmětu plnění </w:t>
      </w:r>
      <w:r w:rsidR="00182263" w:rsidRPr="006C1D1D">
        <w:rPr>
          <w:sz w:val="22"/>
        </w:rPr>
        <w:t xml:space="preserve">Smlouvy </w:t>
      </w:r>
      <w:r w:rsidR="001508BA" w:rsidRPr="006C1D1D">
        <w:rPr>
          <w:sz w:val="22"/>
        </w:rPr>
        <w:t xml:space="preserve">a </w:t>
      </w:r>
      <w:r w:rsidR="00747350" w:rsidRPr="006C1D1D">
        <w:rPr>
          <w:sz w:val="22"/>
        </w:rPr>
        <w:t xml:space="preserve">s tím související </w:t>
      </w:r>
      <w:r w:rsidR="001508BA" w:rsidRPr="006C1D1D">
        <w:rPr>
          <w:sz w:val="22"/>
        </w:rPr>
        <w:t>úpravy cenových</w:t>
      </w:r>
      <w:r w:rsidR="00170630" w:rsidRPr="006C1D1D">
        <w:rPr>
          <w:sz w:val="22"/>
        </w:rPr>
        <w:t xml:space="preserve"> podmínek</w:t>
      </w:r>
      <w:r w:rsidR="00182263" w:rsidRPr="006C1D1D">
        <w:rPr>
          <w:sz w:val="22"/>
        </w:rPr>
        <w:t>.</w:t>
      </w:r>
      <w:r w:rsidR="00170630" w:rsidRPr="006C1D1D">
        <w:rPr>
          <w:sz w:val="22"/>
        </w:rPr>
        <w:t xml:space="preserve"> </w:t>
      </w:r>
      <w:r w:rsidR="00EB698D" w:rsidRPr="006C1D1D">
        <w:rPr>
          <w:sz w:val="22"/>
        </w:rPr>
        <w:t xml:space="preserve">Pro větší přehlednost se Smluvní strany dohodly </w:t>
      </w:r>
      <w:r w:rsidR="007638AA" w:rsidRPr="006C1D1D">
        <w:rPr>
          <w:sz w:val="22"/>
        </w:rPr>
        <w:t xml:space="preserve">na uzavření tohoto Dodatku </w:t>
      </w:r>
      <w:r w:rsidR="00045A55" w:rsidRPr="006C1D1D">
        <w:rPr>
          <w:sz w:val="22"/>
        </w:rPr>
        <w:t>s</w:t>
      </w:r>
      <w:r w:rsidR="007638AA" w:rsidRPr="006C1D1D">
        <w:rPr>
          <w:sz w:val="22"/>
        </w:rPr>
        <w:t> úpln</w:t>
      </w:r>
      <w:r w:rsidR="00045A55" w:rsidRPr="006C1D1D">
        <w:rPr>
          <w:sz w:val="22"/>
        </w:rPr>
        <w:t>ým</w:t>
      </w:r>
      <w:r w:rsidR="007638AA" w:rsidRPr="006C1D1D">
        <w:rPr>
          <w:sz w:val="22"/>
        </w:rPr>
        <w:t xml:space="preserve"> znění</w:t>
      </w:r>
      <w:r w:rsidR="00045A55" w:rsidRPr="006C1D1D">
        <w:rPr>
          <w:sz w:val="22"/>
        </w:rPr>
        <w:t>m</w:t>
      </w:r>
      <w:r w:rsidR="007638AA" w:rsidRPr="006C1D1D">
        <w:rPr>
          <w:sz w:val="22"/>
        </w:rPr>
        <w:t xml:space="preserve"> </w:t>
      </w:r>
      <w:r w:rsidR="00182263" w:rsidRPr="006C1D1D">
        <w:rPr>
          <w:sz w:val="22"/>
        </w:rPr>
        <w:t>Smlouvy</w:t>
      </w:r>
      <w:r w:rsidR="00747350" w:rsidRPr="006C1D1D">
        <w:rPr>
          <w:sz w:val="22"/>
        </w:rPr>
        <w:t xml:space="preserve">, tak jak je uvedeno v </w:t>
      </w:r>
      <w:r w:rsidR="00CF72C9" w:rsidRPr="006C1D1D">
        <w:rPr>
          <w:sz w:val="22"/>
        </w:rPr>
        <w:t>Článku 3 tohoto Dodatku.</w:t>
      </w:r>
    </w:p>
    <w:p w14:paraId="715A7E8F" w14:textId="77777777" w:rsidR="00211D9E" w:rsidRPr="006C1D1D" w:rsidRDefault="00211D9E" w:rsidP="00211D9E">
      <w:pPr>
        <w:pStyle w:val="Zkladn"/>
        <w:spacing w:after="0"/>
        <w:jc w:val="center"/>
        <w:rPr>
          <w:sz w:val="22"/>
        </w:rPr>
      </w:pPr>
      <w:r w:rsidRPr="006C1D1D">
        <w:rPr>
          <w:sz w:val="22"/>
        </w:rPr>
        <w:t>Článek 3</w:t>
      </w:r>
    </w:p>
    <w:p w14:paraId="37B62D8F" w14:textId="4F0278EE" w:rsidR="00211D9E" w:rsidRPr="006C1D1D" w:rsidRDefault="00211D9E" w:rsidP="00211D9E">
      <w:pPr>
        <w:pStyle w:val="Zkladn"/>
        <w:spacing w:after="0"/>
        <w:jc w:val="center"/>
        <w:rPr>
          <w:b/>
          <w:bCs/>
          <w:sz w:val="22"/>
        </w:rPr>
      </w:pPr>
      <w:r w:rsidRPr="006C1D1D">
        <w:rPr>
          <w:b/>
          <w:bCs/>
          <w:sz w:val="22"/>
        </w:rPr>
        <w:t xml:space="preserve">Změny </w:t>
      </w:r>
      <w:r w:rsidR="002C5F25" w:rsidRPr="006C1D1D">
        <w:rPr>
          <w:b/>
          <w:bCs/>
          <w:sz w:val="22"/>
        </w:rPr>
        <w:t>Smlouvy</w:t>
      </w:r>
    </w:p>
    <w:p w14:paraId="1F9F50CB" w14:textId="77777777" w:rsidR="00484EFF" w:rsidRPr="006C1D1D" w:rsidRDefault="00484EFF" w:rsidP="00211D9E">
      <w:pPr>
        <w:pStyle w:val="Zkladn"/>
        <w:spacing w:after="0"/>
        <w:jc w:val="center"/>
        <w:rPr>
          <w:b/>
          <w:bCs/>
          <w:sz w:val="22"/>
        </w:rPr>
      </w:pPr>
    </w:p>
    <w:p w14:paraId="02904908" w14:textId="77777777" w:rsidR="00FC7855" w:rsidRPr="006C1D1D" w:rsidRDefault="00964BDC" w:rsidP="00964BDC">
      <w:pPr>
        <w:pStyle w:val="Zkladn"/>
        <w:rPr>
          <w:sz w:val="22"/>
        </w:rPr>
      </w:pPr>
      <w:r w:rsidRPr="006C1D1D">
        <w:rPr>
          <w:sz w:val="22"/>
        </w:rPr>
        <w:t>3.1.</w:t>
      </w:r>
      <w:r w:rsidRPr="006C1D1D">
        <w:rPr>
          <w:sz w:val="22"/>
        </w:rPr>
        <w:tab/>
      </w:r>
      <w:r w:rsidR="00FC7855" w:rsidRPr="006C1D1D">
        <w:rPr>
          <w:sz w:val="22"/>
        </w:rPr>
        <w:t>Text S</w:t>
      </w:r>
      <w:r w:rsidR="002C5F25" w:rsidRPr="006C1D1D">
        <w:rPr>
          <w:sz w:val="22"/>
        </w:rPr>
        <w:t>mlouv</w:t>
      </w:r>
      <w:r w:rsidR="00FC7855" w:rsidRPr="006C1D1D">
        <w:rPr>
          <w:sz w:val="22"/>
        </w:rPr>
        <w:t>y</w:t>
      </w:r>
      <w:r w:rsidR="002C5F25" w:rsidRPr="006C1D1D">
        <w:rPr>
          <w:sz w:val="22"/>
        </w:rPr>
        <w:t xml:space="preserve"> nově zní:</w:t>
      </w:r>
    </w:p>
    <w:p w14:paraId="77E67C90" w14:textId="34C19C27" w:rsidR="00764D2D" w:rsidRPr="006C1D1D" w:rsidRDefault="00F74703" w:rsidP="00FC7855">
      <w:pPr>
        <w:pStyle w:val="Zkladn"/>
        <w:ind w:firstLine="709"/>
        <w:rPr>
          <w:b/>
          <w:bCs/>
          <w:sz w:val="22"/>
        </w:rPr>
      </w:pPr>
      <w:r w:rsidRPr="006C1D1D">
        <w:rPr>
          <w:sz w:val="22"/>
        </w:rPr>
        <w:t>„</w:t>
      </w:r>
      <w:r w:rsidR="009D6DB1" w:rsidRPr="006C1D1D">
        <w:rPr>
          <w:b/>
          <w:bCs/>
          <w:sz w:val="22"/>
        </w:rPr>
        <w:t xml:space="preserve">Smlouva </w:t>
      </w:r>
      <w:r w:rsidR="000C36D6" w:rsidRPr="006C1D1D">
        <w:rPr>
          <w:b/>
          <w:bCs/>
          <w:sz w:val="22"/>
        </w:rPr>
        <w:t>o horizon</w:t>
      </w:r>
      <w:r w:rsidRPr="006C1D1D">
        <w:rPr>
          <w:b/>
          <w:bCs/>
          <w:sz w:val="22"/>
        </w:rPr>
        <w:t>tální spolupráci na poskytování poradenských služeb</w:t>
      </w:r>
    </w:p>
    <w:p w14:paraId="7401D7DA" w14:textId="4585EB1E" w:rsidR="00F74703" w:rsidRPr="006C1D1D" w:rsidRDefault="00F74703" w:rsidP="00D40283">
      <w:pPr>
        <w:pStyle w:val="Zkladn"/>
        <w:jc w:val="center"/>
        <w:rPr>
          <w:b/>
          <w:bCs/>
          <w:sz w:val="22"/>
        </w:rPr>
      </w:pPr>
      <w:r w:rsidRPr="006C1D1D">
        <w:rPr>
          <w:b/>
          <w:bCs/>
          <w:sz w:val="22"/>
        </w:rPr>
        <w:t>(dále jen „</w:t>
      </w:r>
      <w:r w:rsidR="00EF474B" w:rsidRPr="006C1D1D">
        <w:rPr>
          <w:b/>
          <w:bCs/>
          <w:sz w:val="22"/>
        </w:rPr>
        <w:t>S</w:t>
      </w:r>
      <w:r w:rsidRPr="006C1D1D">
        <w:rPr>
          <w:b/>
          <w:bCs/>
          <w:sz w:val="22"/>
        </w:rPr>
        <w:t>mlouva“)</w:t>
      </w:r>
    </w:p>
    <w:p w14:paraId="04A476AE" w14:textId="77777777" w:rsidR="00484EFF" w:rsidRPr="006C1D1D" w:rsidRDefault="00484EFF" w:rsidP="00964BDC">
      <w:pPr>
        <w:pStyle w:val="Zkladn"/>
        <w:rPr>
          <w:sz w:val="22"/>
        </w:rPr>
      </w:pPr>
    </w:p>
    <w:p w14:paraId="019B9A9F" w14:textId="77777777" w:rsidR="00CB4E89" w:rsidRPr="006C1D1D" w:rsidRDefault="00CB4E89" w:rsidP="00CB4E89">
      <w:pPr>
        <w:spacing w:after="0" w:line="240" w:lineRule="auto"/>
        <w:jc w:val="center"/>
        <w:rPr>
          <w:rFonts w:eastAsia="Calibri" w:cs="Times New Roman"/>
          <w:b/>
          <w:sz w:val="22"/>
        </w:rPr>
      </w:pPr>
      <w:r w:rsidRPr="006C1D1D">
        <w:rPr>
          <w:rFonts w:eastAsia="Calibri" w:cs="Times New Roman"/>
          <w:b/>
          <w:sz w:val="22"/>
        </w:rPr>
        <w:t xml:space="preserve">1. Účel smlouvy </w:t>
      </w:r>
    </w:p>
    <w:p w14:paraId="4987756A" w14:textId="77777777" w:rsidR="00CB4E89" w:rsidRPr="006C1D1D" w:rsidRDefault="00CB4E89" w:rsidP="00CB4E89">
      <w:pPr>
        <w:spacing w:after="0" w:line="240" w:lineRule="auto"/>
        <w:jc w:val="center"/>
        <w:rPr>
          <w:rFonts w:eastAsia="Calibri" w:cs="Times New Roman"/>
          <w:b/>
          <w:sz w:val="22"/>
        </w:rPr>
      </w:pPr>
    </w:p>
    <w:p w14:paraId="6CB0516D" w14:textId="4889C5D0" w:rsidR="00CB4E89" w:rsidRPr="006C1D1D" w:rsidRDefault="00CB4E89" w:rsidP="00602BE5">
      <w:pPr>
        <w:pStyle w:val="Zkladn"/>
        <w:rPr>
          <w:sz w:val="22"/>
        </w:rPr>
      </w:pPr>
      <w:r w:rsidRPr="006C1D1D">
        <w:rPr>
          <w:sz w:val="22"/>
        </w:rPr>
        <w:t xml:space="preserve">Účelem </w:t>
      </w:r>
      <w:r w:rsidR="001E23EB" w:rsidRPr="006C1D1D">
        <w:rPr>
          <w:sz w:val="22"/>
        </w:rPr>
        <w:t>S</w:t>
      </w:r>
      <w:r w:rsidRPr="006C1D1D">
        <w:rPr>
          <w:sz w:val="22"/>
        </w:rPr>
        <w:t>mlouvy je vytvoření právního rámce, kterým budou stanoveny podmínky:</w:t>
      </w:r>
    </w:p>
    <w:p w14:paraId="4330B9CF" w14:textId="7C736C04" w:rsidR="00CB4E89" w:rsidRPr="006C1D1D" w:rsidRDefault="00CB4E89" w:rsidP="00C95D45">
      <w:pPr>
        <w:pStyle w:val="Zkladn"/>
        <w:numPr>
          <w:ilvl w:val="0"/>
          <w:numId w:val="14"/>
        </w:numPr>
        <w:rPr>
          <w:sz w:val="22"/>
        </w:rPr>
      </w:pPr>
      <w:r w:rsidRPr="006C1D1D">
        <w:rPr>
          <w:sz w:val="22"/>
        </w:rPr>
        <w:t>pro operativní zajištění dílčích poradenských služeb pro výkon kontroly předprojektové a projektové přípravy staveb dopravní infrastruktury financovaných z rozpočtu SFDI s cílem eliminovat předem jejich případné vady a optimalizovat navrhovaná řešení zejména efektivitu a hospodárnost jejich provedení při zajištění vysoké úrovně bezpečnosti,</w:t>
      </w:r>
    </w:p>
    <w:p w14:paraId="3F5513BD" w14:textId="251D7E0E" w:rsidR="00CB4E89" w:rsidRPr="006C1D1D" w:rsidRDefault="007C1DC7" w:rsidP="00C95D45">
      <w:pPr>
        <w:pStyle w:val="Zkladn"/>
        <w:numPr>
          <w:ilvl w:val="0"/>
          <w:numId w:val="14"/>
        </w:numPr>
        <w:rPr>
          <w:sz w:val="22"/>
        </w:rPr>
      </w:pPr>
      <w:r w:rsidRPr="006C1D1D">
        <w:rPr>
          <w:sz w:val="22"/>
        </w:rPr>
        <w:t>p</w:t>
      </w:r>
      <w:r w:rsidR="00CB4E89" w:rsidRPr="006C1D1D">
        <w:rPr>
          <w:sz w:val="22"/>
        </w:rPr>
        <w:t xml:space="preserve">ro provádění kontroly oprav a údržby silnic I. třídy a dálnic spravovaných </w:t>
      </w:r>
      <w:r w:rsidR="007F48BF" w:rsidRPr="006C1D1D">
        <w:rPr>
          <w:sz w:val="22"/>
        </w:rPr>
        <w:br/>
        <w:t xml:space="preserve">Ředitelstvím silnic a dálnic </w:t>
      </w:r>
      <w:r w:rsidR="00CB4E89" w:rsidRPr="006C1D1D">
        <w:rPr>
          <w:sz w:val="22"/>
        </w:rPr>
        <w:t xml:space="preserve">s.p. </w:t>
      </w:r>
      <w:r w:rsidR="007F48BF" w:rsidRPr="006C1D1D">
        <w:rPr>
          <w:sz w:val="22"/>
        </w:rPr>
        <w:t xml:space="preserve">(dále jen </w:t>
      </w:r>
      <w:r w:rsidR="00A021F2" w:rsidRPr="006C1D1D">
        <w:rPr>
          <w:sz w:val="22"/>
        </w:rPr>
        <w:t>„</w:t>
      </w:r>
      <w:r w:rsidR="007F48BF" w:rsidRPr="006C1D1D">
        <w:rPr>
          <w:sz w:val="22"/>
        </w:rPr>
        <w:t>ŘSD</w:t>
      </w:r>
      <w:r w:rsidR="00A021F2" w:rsidRPr="006C1D1D">
        <w:rPr>
          <w:sz w:val="22"/>
        </w:rPr>
        <w:t>“</w:t>
      </w:r>
      <w:r w:rsidR="007F48BF" w:rsidRPr="006C1D1D">
        <w:rPr>
          <w:sz w:val="22"/>
        </w:rPr>
        <w:t xml:space="preserve">) </w:t>
      </w:r>
      <w:r w:rsidR="00CB4E89" w:rsidRPr="006C1D1D">
        <w:rPr>
          <w:sz w:val="22"/>
        </w:rPr>
        <w:t>formou liniových kontrolních jízd.</w:t>
      </w:r>
    </w:p>
    <w:p w14:paraId="4BC9032A" w14:textId="77777777" w:rsidR="00CB4E89" w:rsidRPr="006C1D1D" w:rsidRDefault="00CB4E89" w:rsidP="00CB4E89">
      <w:pPr>
        <w:spacing w:after="0" w:line="240" w:lineRule="auto"/>
        <w:jc w:val="both"/>
        <w:rPr>
          <w:rFonts w:eastAsia="Calibri" w:cs="Times New Roman"/>
          <w:sz w:val="22"/>
        </w:rPr>
      </w:pPr>
    </w:p>
    <w:p w14:paraId="6B965362" w14:textId="77777777" w:rsidR="00CB4E89" w:rsidRPr="006C1D1D" w:rsidRDefault="00CB4E89" w:rsidP="00CB4E89">
      <w:pPr>
        <w:spacing w:after="0" w:line="240" w:lineRule="auto"/>
        <w:jc w:val="center"/>
        <w:rPr>
          <w:rFonts w:eastAsia="Calibri" w:cs="Times New Roman"/>
          <w:b/>
          <w:sz w:val="22"/>
        </w:rPr>
      </w:pPr>
      <w:r w:rsidRPr="006C1D1D">
        <w:rPr>
          <w:rFonts w:eastAsia="Calibri" w:cs="Times New Roman"/>
          <w:b/>
          <w:sz w:val="22"/>
        </w:rPr>
        <w:t>2. Předmět smlouvy</w:t>
      </w:r>
    </w:p>
    <w:p w14:paraId="0109CEB7" w14:textId="77777777" w:rsidR="00CB4E89" w:rsidRPr="006C1D1D" w:rsidRDefault="00CB4E89" w:rsidP="00CB4E89">
      <w:pPr>
        <w:spacing w:after="0" w:line="240" w:lineRule="auto"/>
        <w:jc w:val="both"/>
        <w:rPr>
          <w:rFonts w:eastAsia="Calibri" w:cs="Times New Roman"/>
          <w:sz w:val="22"/>
        </w:rPr>
      </w:pPr>
    </w:p>
    <w:p w14:paraId="704BFC8C" w14:textId="2A3D71C6"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2.1. Předmětem </w:t>
      </w:r>
      <w:r w:rsidR="003672B1" w:rsidRPr="006C1D1D">
        <w:rPr>
          <w:rFonts w:eastAsia="Calibri" w:cs="Times New Roman"/>
          <w:sz w:val="22"/>
        </w:rPr>
        <w:t>S</w:t>
      </w:r>
      <w:r w:rsidRPr="006C1D1D">
        <w:rPr>
          <w:rFonts w:eastAsia="Calibri" w:cs="Times New Roman"/>
          <w:sz w:val="22"/>
        </w:rPr>
        <w:t>mlouvy je úprava vzájemných vztahů mezi smluvními stranami a stanovení podmínek, za kterých budou mezi SFDI a Poradcem realizována plnění týkající se poskytnutí konkrétních poradenských služeb k jednotlivým projektům dle zadání SFDI a provádění kontroly oprav a údržby silnic I. třídy a dálnic formou liniových kontrolních jízd.</w:t>
      </w:r>
    </w:p>
    <w:p w14:paraId="2E247E4C" w14:textId="77777777" w:rsidR="00CB4E89" w:rsidRPr="006C1D1D" w:rsidRDefault="00CB4E89" w:rsidP="00CB4E89">
      <w:pPr>
        <w:spacing w:after="0" w:line="240" w:lineRule="auto"/>
        <w:jc w:val="both"/>
        <w:rPr>
          <w:rFonts w:eastAsia="Calibri" w:cs="Times New Roman"/>
          <w:sz w:val="22"/>
        </w:rPr>
      </w:pPr>
    </w:p>
    <w:p w14:paraId="490DFD27" w14:textId="7A5397BB"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2.2. Předmětem plnění bude </w:t>
      </w:r>
      <w:r w:rsidR="00A26937" w:rsidRPr="006C1D1D">
        <w:rPr>
          <w:rFonts w:eastAsia="Calibri" w:cs="Times New Roman"/>
          <w:sz w:val="22"/>
        </w:rPr>
        <w:t xml:space="preserve">poskytování </w:t>
      </w:r>
      <w:r w:rsidR="00200D96" w:rsidRPr="006C1D1D">
        <w:rPr>
          <w:rFonts w:eastAsia="Calibri" w:cs="Times New Roman"/>
          <w:sz w:val="22"/>
        </w:rPr>
        <w:t xml:space="preserve">poradenských služeb, </w:t>
      </w:r>
      <w:r w:rsidRPr="006C1D1D">
        <w:rPr>
          <w:rFonts w:eastAsia="Calibri" w:cs="Times New Roman"/>
          <w:sz w:val="22"/>
        </w:rPr>
        <w:t>zejména:</w:t>
      </w:r>
    </w:p>
    <w:p w14:paraId="38B5AF50" w14:textId="0E7BF283"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poskytování poradenských služeb pro oblast staveb</w:t>
      </w:r>
      <w:r w:rsidRPr="006C1D1D">
        <w:rPr>
          <w:rFonts w:eastAsia="Times New Roman" w:cs="Arial"/>
          <w:sz w:val="22"/>
        </w:rPr>
        <w:t xml:space="preserve"> </w:t>
      </w:r>
      <w:r w:rsidRPr="006C1D1D">
        <w:rPr>
          <w:rFonts w:eastAsia="Calibri" w:cs="Times New Roman"/>
          <w:sz w:val="22"/>
        </w:rPr>
        <w:t>dopravní infrastruktury spočívajících zejména ve zpracování expertních posudků záměrů projektů, technicko-ekonomických studií či jiných technických dokumentací nebo jejich částí a aktualizací, včetně hodnocení ekonomické efektivity koncepčních a metodických dokumentů. Tyto poradenské služby budou zaměřeny zejména na posouzení věcné náplně předkládaných dokumentů a jejich součástí budou i návrhy případných úsporných opatření z hlediska změn projektů</w:t>
      </w:r>
      <w:r w:rsidR="00B72721" w:rsidRPr="006C1D1D">
        <w:rPr>
          <w:rFonts w:eastAsia="Calibri" w:cs="Times New Roman"/>
          <w:sz w:val="22"/>
        </w:rPr>
        <w:t xml:space="preserve"> (dále též jen „</w:t>
      </w:r>
      <w:r w:rsidR="007C0B2B" w:rsidRPr="006C1D1D">
        <w:rPr>
          <w:rFonts w:eastAsia="Calibri" w:cs="Times New Roman"/>
          <w:sz w:val="22"/>
        </w:rPr>
        <w:t>posudk</w:t>
      </w:r>
      <w:r w:rsidR="000C68B4" w:rsidRPr="006C1D1D">
        <w:rPr>
          <w:rFonts w:eastAsia="Calibri" w:cs="Times New Roman"/>
          <w:sz w:val="22"/>
        </w:rPr>
        <w:t>y</w:t>
      </w:r>
      <w:r w:rsidR="00B72721" w:rsidRPr="006C1D1D">
        <w:rPr>
          <w:rFonts w:eastAsia="Calibri" w:cs="Times New Roman"/>
          <w:sz w:val="22"/>
        </w:rPr>
        <w:t>“</w:t>
      </w:r>
      <w:r w:rsidR="00AE7C04" w:rsidRPr="006C1D1D">
        <w:rPr>
          <w:rFonts w:eastAsia="Calibri" w:cs="Times New Roman"/>
          <w:sz w:val="22"/>
        </w:rPr>
        <w:t>)</w:t>
      </w:r>
      <w:r w:rsidRPr="006C1D1D">
        <w:rPr>
          <w:rFonts w:eastAsia="Calibri" w:cs="Times New Roman"/>
          <w:sz w:val="22"/>
        </w:rPr>
        <w:t>,</w:t>
      </w:r>
    </w:p>
    <w:p w14:paraId="2D136A5A" w14:textId="450A4405"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lastRenderedPageBreak/>
        <w:t>- provedení liniové kontrolní jízdy spočívající ve výběru úseku pro liniovou kontrolní jízdu, provedení nájezdu kontrolovaného úseku, identifikaci vad negativně ovlivňujících bezpečnost provozu na komunikacích, zajištění videozáznamu (případně podrobnější fotodokumentace identifikovaných vad), zpracování protokolu z liniové kontrolní jízdy vč. kategorizace zjištěných vad dle Přílohy č. 3 Smlouvy č. 999/SFZ/2024 o finančním zajištění činností dle vyhlášky Ministerstva dopravy</w:t>
      </w:r>
      <w:r w:rsidR="00D844F1" w:rsidRPr="006C1D1D">
        <w:rPr>
          <w:rFonts w:eastAsia="Calibri" w:cs="Times New Roman"/>
          <w:sz w:val="22"/>
        </w:rPr>
        <w:t xml:space="preserve"> (dále jen „MD“)</w:t>
      </w:r>
      <w:r w:rsidRPr="006C1D1D">
        <w:rPr>
          <w:rFonts w:eastAsia="Calibri" w:cs="Times New Roman"/>
          <w:sz w:val="22"/>
        </w:rPr>
        <w:t xml:space="preserve"> č. 342/2023 Sb., z rozpočtu Státního fondu dopravní infrastruktury, uzavřené mezi SFDI a </w:t>
      </w:r>
      <w:r w:rsidR="00DE07F9" w:rsidRPr="006C1D1D">
        <w:rPr>
          <w:rFonts w:eastAsia="Calibri" w:cs="Times New Roman"/>
          <w:sz w:val="22"/>
        </w:rPr>
        <w:t>Ř</w:t>
      </w:r>
      <w:r w:rsidRPr="006C1D1D">
        <w:rPr>
          <w:rFonts w:eastAsia="Calibri" w:cs="Times New Roman"/>
          <w:sz w:val="22"/>
        </w:rPr>
        <w:t xml:space="preserve">SD, porovnání zjištěného stavu s SHV a CEV, zadání identifikovaných vad s přesnou lokalizací do CEV, komunikace s ŘSD ke </w:t>
      </w:r>
      <w:r w:rsidR="00BA6D07" w:rsidRPr="006C1D1D">
        <w:rPr>
          <w:rFonts w:eastAsia="Calibri" w:cs="Times New Roman"/>
          <w:sz w:val="22"/>
        </w:rPr>
        <w:t>zjištěným vadám</w:t>
      </w:r>
      <w:r w:rsidRPr="006C1D1D">
        <w:rPr>
          <w:rFonts w:eastAsia="Calibri" w:cs="Times New Roman"/>
          <w:sz w:val="22"/>
        </w:rPr>
        <w:t xml:space="preserve">, vypořádání vyjádření ŘSD k protokolu z liniové kontrolní jízdy, vč. posouzení </w:t>
      </w:r>
      <w:r w:rsidR="00AF1989" w:rsidRPr="006C1D1D">
        <w:rPr>
          <w:rFonts w:eastAsia="Calibri" w:cs="Times New Roman"/>
          <w:sz w:val="22"/>
        </w:rPr>
        <w:t>provedení nápravy vad</w:t>
      </w:r>
      <w:r w:rsidRPr="006C1D1D">
        <w:rPr>
          <w:rFonts w:eastAsia="Calibri" w:cs="Times New Roman"/>
          <w:sz w:val="22"/>
        </w:rPr>
        <w:t xml:space="preserve">, ověření plnění </w:t>
      </w:r>
      <w:r w:rsidR="005F792B" w:rsidRPr="006C1D1D">
        <w:rPr>
          <w:rFonts w:eastAsia="Calibri" w:cs="Times New Roman"/>
          <w:sz w:val="22"/>
        </w:rPr>
        <w:t>náprav vad</w:t>
      </w:r>
      <w:r w:rsidRPr="006C1D1D">
        <w:rPr>
          <w:rFonts w:eastAsia="Calibri" w:cs="Times New Roman"/>
          <w:sz w:val="22"/>
        </w:rPr>
        <w:t xml:space="preserve"> v CEV, případně na místě, případně projednání a argumentace u </w:t>
      </w:r>
      <w:r w:rsidR="009F28FF" w:rsidRPr="006C1D1D">
        <w:rPr>
          <w:rFonts w:eastAsia="Calibri" w:cs="Times New Roman"/>
          <w:sz w:val="22"/>
        </w:rPr>
        <w:t>vad</w:t>
      </w:r>
      <w:r w:rsidRPr="006C1D1D">
        <w:rPr>
          <w:rFonts w:eastAsia="Calibri" w:cs="Times New Roman"/>
          <w:sz w:val="22"/>
        </w:rPr>
        <w:t xml:space="preserve">, u kterých nebude shoda s ŘSD, případně podpora při projednávání rozporných </w:t>
      </w:r>
      <w:r w:rsidR="0005651E" w:rsidRPr="006C1D1D">
        <w:rPr>
          <w:rFonts w:eastAsia="Calibri" w:cs="Times New Roman"/>
          <w:sz w:val="22"/>
        </w:rPr>
        <w:t xml:space="preserve">postojů k zjištěným vadám </w:t>
      </w:r>
      <w:r w:rsidRPr="006C1D1D">
        <w:rPr>
          <w:rFonts w:eastAsia="Calibri" w:cs="Times New Roman"/>
          <w:sz w:val="22"/>
        </w:rPr>
        <w:t>u arbitra na MD</w:t>
      </w:r>
      <w:r w:rsidR="00AE7C04" w:rsidRPr="006C1D1D">
        <w:rPr>
          <w:rFonts w:eastAsia="Calibri" w:cs="Times New Roman"/>
          <w:sz w:val="22"/>
        </w:rPr>
        <w:t xml:space="preserve"> (dále též jen „</w:t>
      </w:r>
      <w:r w:rsidR="00047111" w:rsidRPr="006C1D1D">
        <w:rPr>
          <w:rFonts w:eastAsia="Calibri" w:cs="Times New Roman"/>
          <w:sz w:val="22"/>
        </w:rPr>
        <w:t>liniové kontrolní jízdy“)</w:t>
      </w:r>
      <w:r w:rsidRPr="006C1D1D">
        <w:rPr>
          <w:rFonts w:eastAsia="Calibri" w:cs="Times New Roman"/>
          <w:sz w:val="22"/>
        </w:rPr>
        <w:t>.</w:t>
      </w:r>
      <w:r w:rsidR="005431A6" w:rsidRPr="006C1D1D">
        <w:rPr>
          <w:rFonts w:eastAsia="Calibri" w:cs="Times New Roman"/>
          <w:sz w:val="22"/>
        </w:rPr>
        <w:t xml:space="preserve"> Provádění liniových kontrolních jízd se </w:t>
      </w:r>
      <w:r w:rsidR="001A6820" w:rsidRPr="006C1D1D">
        <w:rPr>
          <w:rFonts w:eastAsia="Calibri" w:cs="Times New Roman"/>
          <w:sz w:val="22"/>
        </w:rPr>
        <w:t>předpokládá v rozsahu cca 150 km obousměrně na vybraných úsecích silnic I. třídy a dálnic, a to v každém kalendářním roce.</w:t>
      </w:r>
    </w:p>
    <w:p w14:paraId="5CE3D3D0" w14:textId="77777777" w:rsidR="00CB4E89" w:rsidRPr="006C1D1D" w:rsidRDefault="00CB4E89" w:rsidP="00CB4E89">
      <w:pPr>
        <w:spacing w:after="0" w:line="240" w:lineRule="auto"/>
        <w:jc w:val="both"/>
        <w:rPr>
          <w:rFonts w:eastAsia="Calibri" w:cs="Times New Roman"/>
          <w:sz w:val="22"/>
        </w:rPr>
      </w:pPr>
    </w:p>
    <w:p w14:paraId="2B41B997" w14:textId="7A39DB9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2.3. Konkrétní požadavky na poskytnutí poradenských služeb </w:t>
      </w:r>
      <w:r w:rsidR="00515EF8" w:rsidRPr="006C1D1D">
        <w:rPr>
          <w:rFonts w:eastAsia="Calibri" w:cs="Times New Roman"/>
          <w:sz w:val="22"/>
        </w:rPr>
        <w:t>dle článku 2.</w:t>
      </w:r>
      <w:r w:rsidR="007B00B5" w:rsidRPr="006C1D1D">
        <w:rPr>
          <w:rFonts w:eastAsia="Calibri" w:cs="Times New Roman"/>
          <w:sz w:val="22"/>
        </w:rPr>
        <w:t xml:space="preserve"> „Předmět smlouvy“ </w:t>
      </w:r>
      <w:r w:rsidR="00515EF8" w:rsidRPr="006C1D1D">
        <w:rPr>
          <w:rFonts w:eastAsia="Calibri" w:cs="Times New Roman"/>
          <w:sz w:val="22"/>
        </w:rPr>
        <w:t xml:space="preserve">odst. 2.2. této </w:t>
      </w:r>
      <w:r w:rsidR="00230C47" w:rsidRPr="006C1D1D">
        <w:rPr>
          <w:rFonts w:eastAsia="Calibri" w:cs="Times New Roman"/>
          <w:sz w:val="22"/>
        </w:rPr>
        <w:t>S</w:t>
      </w:r>
      <w:r w:rsidR="00515EF8" w:rsidRPr="006C1D1D">
        <w:rPr>
          <w:rFonts w:eastAsia="Calibri" w:cs="Times New Roman"/>
          <w:sz w:val="22"/>
        </w:rPr>
        <w:t xml:space="preserve">mlouvy </w:t>
      </w:r>
      <w:r w:rsidRPr="006C1D1D">
        <w:rPr>
          <w:rFonts w:eastAsia="Calibri" w:cs="Times New Roman"/>
          <w:sz w:val="22"/>
        </w:rPr>
        <w:t>v jednotlivých případech včetně věcného vymezení předmětu plnění budou uvedeny v objednávce, na základě, které bude konkrétní poradenská služba Poradcem poskytována.</w:t>
      </w:r>
    </w:p>
    <w:p w14:paraId="1379A655" w14:textId="77777777" w:rsidR="00CB4E89" w:rsidRPr="006C1D1D" w:rsidRDefault="00CB4E89" w:rsidP="00CB4E89">
      <w:pPr>
        <w:spacing w:after="0" w:line="240" w:lineRule="auto"/>
        <w:jc w:val="both"/>
        <w:rPr>
          <w:rFonts w:eastAsia="Calibri" w:cs="Times New Roman"/>
          <w:sz w:val="22"/>
        </w:rPr>
      </w:pPr>
    </w:p>
    <w:p w14:paraId="3CEEC181" w14:textId="41DBA08B"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2.4. Poradce prohlašuje a zavazuje se, že disponuje potřebnými odbornými kapacitami, které mu umožňují s ohledem na </w:t>
      </w:r>
      <w:r w:rsidR="00837306" w:rsidRPr="006C1D1D">
        <w:rPr>
          <w:rFonts w:eastAsia="Calibri" w:cs="Times New Roman"/>
          <w:sz w:val="22"/>
        </w:rPr>
        <w:t xml:space="preserve">ve </w:t>
      </w:r>
      <w:r w:rsidR="007F48BF" w:rsidRPr="006C1D1D">
        <w:rPr>
          <w:rFonts w:eastAsia="Calibri" w:cs="Times New Roman"/>
          <w:sz w:val="22"/>
        </w:rPr>
        <w:t xml:space="preserve">Smlouvě </w:t>
      </w:r>
      <w:r w:rsidRPr="006C1D1D">
        <w:rPr>
          <w:rFonts w:eastAsia="Calibri" w:cs="Times New Roman"/>
          <w:sz w:val="22"/>
        </w:rPr>
        <w:t xml:space="preserve">vymezený předmět plnění poskytnout požadované expertní poradenské služby a zavazuje se poskytovat na základě této </w:t>
      </w:r>
      <w:r w:rsidR="003C767E" w:rsidRPr="006C1D1D">
        <w:rPr>
          <w:rFonts w:eastAsia="Calibri" w:cs="Times New Roman"/>
          <w:sz w:val="22"/>
        </w:rPr>
        <w:t>S</w:t>
      </w:r>
      <w:r w:rsidRPr="006C1D1D">
        <w:rPr>
          <w:rFonts w:eastAsia="Calibri" w:cs="Times New Roman"/>
          <w:sz w:val="22"/>
        </w:rPr>
        <w:t xml:space="preserve">mlouvy poradenskou činnost v souladu s touto </w:t>
      </w:r>
      <w:r w:rsidR="007F48BF" w:rsidRPr="006C1D1D">
        <w:rPr>
          <w:rFonts w:eastAsia="Calibri" w:cs="Times New Roman"/>
          <w:sz w:val="22"/>
        </w:rPr>
        <w:t xml:space="preserve">Smlouvou </w:t>
      </w:r>
      <w:r w:rsidRPr="006C1D1D">
        <w:rPr>
          <w:rFonts w:eastAsia="Calibri" w:cs="Times New Roman"/>
          <w:sz w:val="22"/>
        </w:rPr>
        <w:t xml:space="preserve">a se zaměřením tak, jak je uvedeno v článku 2. této </w:t>
      </w:r>
      <w:r w:rsidR="00521AEF" w:rsidRPr="006C1D1D">
        <w:rPr>
          <w:rFonts w:eastAsia="Calibri" w:cs="Times New Roman"/>
          <w:sz w:val="22"/>
        </w:rPr>
        <w:t>S</w:t>
      </w:r>
      <w:r w:rsidRPr="006C1D1D">
        <w:rPr>
          <w:rFonts w:eastAsia="Calibri" w:cs="Times New Roman"/>
          <w:sz w:val="22"/>
        </w:rPr>
        <w:t xml:space="preserve">mlouvy a jak bude specifikováno v jednotlivých případech SFDI postupem uvedeným v článku 3. této </w:t>
      </w:r>
      <w:r w:rsidR="00F226FA" w:rsidRPr="006C1D1D">
        <w:rPr>
          <w:rFonts w:eastAsia="Calibri" w:cs="Times New Roman"/>
          <w:sz w:val="22"/>
        </w:rPr>
        <w:t>S</w:t>
      </w:r>
      <w:r w:rsidRPr="006C1D1D">
        <w:rPr>
          <w:rFonts w:eastAsia="Calibri" w:cs="Times New Roman"/>
          <w:sz w:val="22"/>
        </w:rPr>
        <w:t>mlouvy.</w:t>
      </w:r>
    </w:p>
    <w:p w14:paraId="2E82354D" w14:textId="77777777" w:rsidR="00CB4E89" w:rsidRPr="006C1D1D" w:rsidRDefault="00CB4E89" w:rsidP="00CB4E89">
      <w:pPr>
        <w:spacing w:after="0" w:line="240" w:lineRule="auto"/>
        <w:jc w:val="both"/>
        <w:rPr>
          <w:rFonts w:eastAsia="Calibri" w:cs="Times New Roman"/>
          <w:sz w:val="22"/>
        </w:rPr>
      </w:pPr>
    </w:p>
    <w:p w14:paraId="544390BB" w14:textId="77777777" w:rsidR="00CB4E89" w:rsidRPr="006C1D1D" w:rsidRDefault="00CB4E89" w:rsidP="00CB4E89">
      <w:pPr>
        <w:spacing w:after="0" w:line="240" w:lineRule="auto"/>
        <w:jc w:val="center"/>
        <w:rPr>
          <w:rFonts w:eastAsia="Calibri" w:cs="Times New Roman"/>
          <w:b/>
          <w:sz w:val="22"/>
        </w:rPr>
      </w:pPr>
      <w:r w:rsidRPr="006C1D1D">
        <w:rPr>
          <w:rFonts w:eastAsia="Calibri" w:cs="Times New Roman"/>
          <w:b/>
          <w:sz w:val="22"/>
        </w:rPr>
        <w:t>3. Postup při realizaci konkrétních plnění</w:t>
      </w:r>
    </w:p>
    <w:p w14:paraId="3F1433E5" w14:textId="77777777" w:rsidR="00CB4E89" w:rsidRPr="006C1D1D" w:rsidRDefault="00CB4E89" w:rsidP="00CB4E89">
      <w:pPr>
        <w:spacing w:after="0" w:line="240" w:lineRule="auto"/>
        <w:jc w:val="center"/>
        <w:rPr>
          <w:rFonts w:eastAsia="Calibri" w:cs="Times New Roman"/>
          <w:b/>
          <w:sz w:val="22"/>
        </w:rPr>
      </w:pPr>
    </w:p>
    <w:p w14:paraId="0517A97E" w14:textId="56F9D5E1"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3.1 SFDI vystaví objednávku s požadavkem na poskytnutí poradenských služeb, ve které uvede konkrétní projekt</w:t>
      </w:r>
      <w:r w:rsidR="00EA4338" w:rsidRPr="006C1D1D">
        <w:rPr>
          <w:rFonts w:eastAsia="Calibri" w:cs="Times New Roman"/>
          <w:sz w:val="22"/>
        </w:rPr>
        <w:t xml:space="preserve">, resp. </w:t>
      </w:r>
      <w:r w:rsidR="00A81FDF" w:rsidRPr="006C1D1D">
        <w:rPr>
          <w:rFonts w:eastAsia="Calibri" w:cs="Times New Roman"/>
          <w:sz w:val="22"/>
        </w:rPr>
        <w:t xml:space="preserve">výběr úseku pro </w:t>
      </w:r>
      <w:r w:rsidR="00123115" w:rsidRPr="006C1D1D">
        <w:rPr>
          <w:rFonts w:eastAsia="Calibri" w:cs="Times New Roman"/>
          <w:sz w:val="22"/>
        </w:rPr>
        <w:t>liniovou kontrolní jízdu</w:t>
      </w:r>
      <w:r w:rsidRPr="006C1D1D">
        <w:rPr>
          <w:rFonts w:eastAsia="Calibri" w:cs="Times New Roman"/>
          <w:sz w:val="22"/>
        </w:rPr>
        <w:t>, ke kterému jsou poradenské služby požadovány, a dále bude specifikovat:</w:t>
      </w:r>
    </w:p>
    <w:p w14:paraId="2D36B7BE" w14:textId="32D1A1CE" w:rsidR="00A86504" w:rsidRPr="006C1D1D" w:rsidRDefault="00CB4E89" w:rsidP="00B069AF">
      <w:pPr>
        <w:spacing w:after="0" w:line="240" w:lineRule="auto"/>
        <w:ind w:left="142" w:hanging="142"/>
        <w:jc w:val="both"/>
        <w:rPr>
          <w:rFonts w:eastAsia="Calibri" w:cs="Times New Roman"/>
          <w:sz w:val="22"/>
        </w:rPr>
      </w:pPr>
      <w:r w:rsidRPr="006C1D1D">
        <w:rPr>
          <w:rFonts w:eastAsia="Calibri" w:cs="Times New Roman"/>
          <w:sz w:val="22"/>
        </w:rPr>
        <w:t>- jaké poradenské služby od Poradce v daném případě požaduje, včetně formy výstupů</w:t>
      </w:r>
      <w:r w:rsidR="002432F8" w:rsidRPr="006C1D1D">
        <w:rPr>
          <w:rFonts w:eastAsia="Calibri" w:cs="Times New Roman"/>
          <w:sz w:val="22"/>
        </w:rPr>
        <w:t xml:space="preserve"> </w:t>
      </w:r>
      <w:r w:rsidRPr="006C1D1D">
        <w:rPr>
          <w:rFonts w:eastAsia="Calibri" w:cs="Times New Roman"/>
          <w:sz w:val="22"/>
        </w:rPr>
        <w:t>poradenských služeb,</w:t>
      </w:r>
    </w:p>
    <w:p w14:paraId="347C159F" w14:textId="77777777" w:rsidR="00CB4E89" w:rsidRPr="006C1D1D" w:rsidRDefault="00CB4E89" w:rsidP="00B069AF">
      <w:pPr>
        <w:spacing w:after="0" w:line="240" w:lineRule="auto"/>
        <w:ind w:left="142" w:hanging="142"/>
        <w:jc w:val="both"/>
        <w:rPr>
          <w:rFonts w:eastAsia="Calibri" w:cs="Times New Roman"/>
          <w:sz w:val="22"/>
        </w:rPr>
      </w:pPr>
      <w:r w:rsidRPr="006C1D1D">
        <w:rPr>
          <w:rFonts w:eastAsia="Calibri" w:cs="Times New Roman"/>
          <w:sz w:val="22"/>
        </w:rPr>
        <w:t>- rozsah požadovaných poradenských služeb,</w:t>
      </w:r>
    </w:p>
    <w:p w14:paraId="17563EB8" w14:textId="77777777" w:rsidR="00CB4E89" w:rsidRPr="006C1D1D" w:rsidRDefault="00CB4E89" w:rsidP="00B069AF">
      <w:pPr>
        <w:spacing w:after="0" w:line="240" w:lineRule="auto"/>
        <w:ind w:left="284" w:hanging="284"/>
        <w:jc w:val="both"/>
        <w:rPr>
          <w:rFonts w:eastAsia="Calibri" w:cs="Times New Roman"/>
          <w:sz w:val="22"/>
        </w:rPr>
      </w:pPr>
      <w:r w:rsidRPr="006C1D1D">
        <w:rPr>
          <w:rFonts w:eastAsia="Calibri" w:cs="Times New Roman"/>
          <w:sz w:val="22"/>
        </w:rPr>
        <w:t>- lhůtu, ve které mají být požadované poradenské služby poskytnuty,</w:t>
      </w:r>
    </w:p>
    <w:p w14:paraId="62B0D708" w14:textId="311DDD18" w:rsidR="00CB4E89" w:rsidRPr="006C1D1D" w:rsidRDefault="00CB4E89" w:rsidP="00B069AF">
      <w:pPr>
        <w:spacing w:after="0" w:line="240" w:lineRule="auto"/>
        <w:ind w:left="142" w:hanging="142"/>
        <w:jc w:val="both"/>
        <w:rPr>
          <w:rFonts w:eastAsia="Calibri" w:cs="Times New Roman"/>
          <w:sz w:val="22"/>
        </w:rPr>
      </w:pPr>
      <w:r w:rsidRPr="006C1D1D">
        <w:rPr>
          <w:rFonts w:eastAsia="Calibri" w:cs="Times New Roman"/>
          <w:sz w:val="22"/>
        </w:rPr>
        <w:t>-</w:t>
      </w:r>
      <w:r w:rsidR="00A86504" w:rsidRPr="006C1D1D">
        <w:rPr>
          <w:rFonts w:eastAsia="Calibri" w:cs="Times New Roman"/>
          <w:sz w:val="22"/>
        </w:rPr>
        <w:tab/>
      </w:r>
      <w:r w:rsidRPr="006C1D1D">
        <w:rPr>
          <w:rFonts w:eastAsia="Calibri" w:cs="Times New Roman"/>
          <w:sz w:val="22"/>
        </w:rPr>
        <w:t>předpokládanou cenu objednávkou požadovaných poradenských služeb (dále jen „objednávka“).</w:t>
      </w:r>
    </w:p>
    <w:p w14:paraId="353644F8" w14:textId="126A3465"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Za SFDI je oprávněn objednávky </w:t>
      </w:r>
      <w:r w:rsidR="00AC63DF" w:rsidRPr="006C1D1D">
        <w:rPr>
          <w:rFonts w:eastAsia="Calibri" w:cs="Times New Roman"/>
          <w:sz w:val="22"/>
        </w:rPr>
        <w:t xml:space="preserve">pro posudky </w:t>
      </w:r>
      <w:r w:rsidRPr="006C1D1D">
        <w:rPr>
          <w:rFonts w:eastAsia="Calibri" w:cs="Times New Roman"/>
          <w:sz w:val="22"/>
        </w:rPr>
        <w:t xml:space="preserve">vystavovat a ve věcech objednávek dle této </w:t>
      </w:r>
      <w:r w:rsidR="008B10DA" w:rsidRPr="006C1D1D">
        <w:rPr>
          <w:rFonts w:eastAsia="Calibri" w:cs="Times New Roman"/>
          <w:sz w:val="22"/>
        </w:rPr>
        <w:t>S</w:t>
      </w:r>
      <w:r w:rsidRPr="006C1D1D">
        <w:rPr>
          <w:rFonts w:eastAsia="Calibri" w:cs="Times New Roman"/>
          <w:sz w:val="22"/>
        </w:rPr>
        <w:t>mlouvy s Poradcem jednat ředitel Odboru kanceláře ředitele SFDI</w:t>
      </w:r>
      <w:r w:rsidR="00AC6A93" w:rsidRPr="006C1D1D">
        <w:rPr>
          <w:rFonts w:eastAsia="Calibri" w:cs="Times New Roman"/>
          <w:sz w:val="22"/>
        </w:rPr>
        <w:t xml:space="preserve"> a </w:t>
      </w:r>
      <w:r w:rsidR="00C73862" w:rsidRPr="006C1D1D">
        <w:rPr>
          <w:rFonts w:eastAsia="Calibri" w:cs="Times New Roman"/>
          <w:sz w:val="22"/>
        </w:rPr>
        <w:t>objednávky pro liniové kontrolní jízdy</w:t>
      </w:r>
      <w:r w:rsidR="00AC6A93" w:rsidRPr="006C1D1D">
        <w:rPr>
          <w:rFonts w:eastAsia="Calibri" w:cs="Times New Roman"/>
          <w:sz w:val="22"/>
        </w:rPr>
        <w:t xml:space="preserve"> oprávněn vystavovat a ve věcech </w:t>
      </w:r>
      <w:r w:rsidR="00827065" w:rsidRPr="006C1D1D">
        <w:rPr>
          <w:rFonts w:eastAsia="Calibri" w:cs="Times New Roman"/>
          <w:sz w:val="22"/>
        </w:rPr>
        <w:t xml:space="preserve">těchto </w:t>
      </w:r>
      <w:r w:rsidR="00AC6A93" w:rsidRPr="006C1D1D">
        <w:rPr>
          <w:rFonts w:eastAsia="Calibri" w:cs="Times New Roman"/>
          <w:sz w:val="22"/>
        </w:rPr>
        <w:t xml:space="preserve">objednávek dle této </w:t>
      </w:r>
      <w:r w:rsidR="008B10DA" w:rsidRPr="006C1D1D">
        <w:rPr>
          <w:rFonts w:eastAsia="Calibri" w:cs="Times New Roman"/>
          <w:sz w:val="22"/>
        </w:rPr>
        <w:t>S</w:t>
      </w:r>
      <w:r w:rsidR="00AC6A93" w:rsidRPr="006C1D1D">
        <w:rPr>
          <w:rFonts w:eastAsia="Calibri" w:cs="Times New Roman"/>
          <w:sz w:val="22"/>
        </w:rPr>
        <w:t xml:space="preserve">mlouvy s Poradcem jednat </w:t>
      </w:r>
      <w:r w:rsidR="00827065" w:rsidRPr="006C1D1D">
        <w:rPr>
          <w:rFonts w:eastAsia="Calibri" w:cs="Times New Roman"/>
          <w:sz w:val="22"/>
        </w:rPr>
        <w:t xml:space="preserve">ředitel </w:t>
      </w:r>
      <w:r w:rsidR="00581C2C" w:rsidRPr="006C1D1D">
        <w:rPr>
          <w:rFonts w:eastAsia="Calibri" w:cs="Times New Roman"/>
          <w:sz w:val="22"/>
        </w:rPr>
        <w:t>Odboru kontroly SFDI</w:t>
      </w:r>
      <w:r w:rsidR="00AC6A93" w:rsidRPr="006C1D1D">
        <w:rPr>
          <w:rFonts w:eastAsia="Calibri" w:cs="Times New Roman"/>
          <w:sz w:val="22"/>
        </w:rPr>
        <w:t xml:space="preserve">. </w:t>
      </w:r>
      <w:r w:rsidRPr="006C1D1D">
        <w:rPr>
          <w:rFonts w:eastAsia="Calibri" w:cs="Times New Roman"/>
          <w:sz w:val="22"/>
        </w:rPr>
        <w:t xml:space="preserve">Objednávka musí mít vždy písemnou formu. Objednávka podle této </w:t>
      </w:r>
      <w:r w:rsidR="008B10DA" w:rsidRPr="006C1D1D">
        <w:rPr>
          <w:rFonts w:eastAsia="Calibri" w:cs="Times New Roman"/>
          <w:sz w:val="22"/>
        </w:rPr>
        <w:t>S</w:t>
      </w:r>
      <w:r w:rsidRPr="006C1D1D">
        <w:rPr>
          <w:rFonts w:eastAsia="Calibri" w:cs="Times New Roman"/>
          <w:sz w:val="22"/>
        </w:rPr>
        <w:t xml:space="preserve">mlouvy může být doručována Poradci doporučeně poštovním přepravcem na adresu Poradce uvedenou v záhlaví této </w:t>
      </w:r>
      <w:r w:rsidR="008B10DA" w:rsidRPr="006C1D1D">
        <w:rPr>
          <w:rFonts w:eastAsia="Calibri" w:cs="Times New Roman"/>
          <w:sz w:val="22"/>
        </w:rPr>
        <w:t>S</w:t>
      </w:r>
      <w:r w:rsidRPr="006C1D1D">
        <w:rPr>
          <w:rFonts w:eastAsia="Calibri" w:cs="Times New Roman"/>
          <w:sz w:val="22"/>
        </w:rPr>
        <w:t>mlouvy, datovou schránkou nebo e-mailem s elektronickým podpisem ředitel Odboru kanceláře ředitele SFDI</w:t>
      </w:r>
      <w:r w:rsidR="00581C2C" w:rsidRPr="006C1D1D">
        <w:rPr>
          <w:rFonts w:eastAsia="Calibri" w:cs="Times New Roman"/>
          <w:sz w:val="22"/>
        </w:rPr>
        <w:t xml:space="preserve">, resp. </w:t>
      </w:r>
      <w:r w:rsidR="00387C37" w:rsidRPr="006C1D1D">
        <w:rPr>
          <w:rFonts w:eastAsia="Calibri" w:cs="Times New Roman"/>
          <w:sz w:val="22"/>
        </w:rPr>
        <w:t>ředitelem Odboru kontroly</w:t>
      </w:r>
      <w:r w:rsidRPr="006C1D1D">
        <w:rPr>
          <w:rFonts w:eastAsia="Calibri" w:cs="Times New Roman"/>
          <w:sz w:val="22"/>
        </w:rPr>
        <w:t>.</w:t>
      </w:r>
    </w:p>
    <w:p w14:paraId="7E00A99E" w14:textId="77777777" w:rsidR="00CB4E89" w:rsidRPr="006C1D1D" w:rsidRDefault="00CB4E89" w:rsidP="00CB4E89">
      <w:pPr>
        <w:spacing w:after="0" w:line="240" w:lineRule="auto"/>
        <w:jc w:val="both"/>
        <w:rPr>
          <w:rFonts w:eastAsia="Calibri" w:cs="Times New Roman"/>
          <w:sz w:val="22"/>
        </w:rPr>
      </w:pPr>
    </w:p>
    <w:p w14:paraId="7A781632"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3.2. Objednávka musí být Poradci doručena tak, aby doba mezi dnem doručení objednávky Poradci a lhůtou stanovenou v objednávce pro poskytnutí poradenských </w:t>
      </w:r>
      <w:r w:rsidRPr="006C1D1D">
        <w:rPr>
          <w:rFonts w:eastAsia="Calibri" w:cs="Times New Roman"/>
          <w:sz w:val="22"/>
        </w:rPr>
        <w:lastRenderedPageBreak/>
        <w:t>služeb nebyla kratší než deset pracovních dnů, pokud nebude v konkrétním případě dohodnuto jinak.</w:t>
      </w:r>
    </w:p>
    <w:p w14:paraId="6BF8697B"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 </w:t>
      </w:r>
    </w:p>
    <w:p w14:paraId="33F3947D"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3.3. Současně s objednávkou budou Poradci doručeny i podklady, na základě kterých, bude poradenské služby poskytovat, jejichž seznam bude uveden v příloze objednávky. </w:t>
      </w:r>
    </w:p>
    <w:p w14:paraId="22943C2E" w14:textId="77777777" w:rsidR="00CB4E89" w:rsidRPr="006C1D1D" w:rsidRDefault="00CB4E89" w:rsidP="00CB4E89">
      <w:pPr>
        <w:spacing w:after="0" w:line="240" w:lineRule="auto"/>
        <w:jc w:val="both"/>
        <w:rPr>
          <w:rFonts w:eastAsia="Calibri" w:cs="Times New Roman"/>
          <w:sz w:val="22"/>
        </w:rPr>
      </w:pPr>
    </w:p>
    <w:p w14:paraId="2BD5701A"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3.4. Výsledky poradenských služeb dle požadavků uvedených v objednávce předá Poradce v elektronické formě s elektronickým podpisem prostřednictvím podatelny SFDI ve stanovené lhůtě SFDI, pokud nebude dohodnuto v konkrétním případě jinak.</w:t>
      </w:r>
    </w:p>
    <w:p w14:paraId="363A628C" w14:textId="77777777" w:rsidR="00CB4E89" w:rsidRPr="006C1D1D" w:rsidRDefault="00CB4E89" w:rsidP="00CB4E89">
      <w:pPr>
        <w:spacing w:after="0" w:line="240" w:lineRule="auto"/>
        <w:jc w:val="both"/>
        <w:rPr>
          <w:rFonts w:eastAsia="Calibri" w:cs="Times New Roman"/>
          <w:sz w:val="22"/>
        </w:rPr>
      </w:pPr>
    </w:p>
    <w:p w14:paraId="78E36B2C" w14:textId="1B43CB8D"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3.5. Pokud bude v případě některé objednávky postupováno jinak, než je uvedeno v této </w:t>
      </w:r>
      <w:r w:rsidR="008B10DA" w:rsidRPr="006C1D1D">
        <w:rPr>
          <w:rFonts w:eastAsia="Calibri" w:cs="Times New Roman"/>
          <w:sz w:val="22"/>
        </w:rPr>
        <w:t>S</w:t>
      </w:r>
      <w:r w:rsidRPr="006C1D1D">
        <w:rPr>
          <w:rFonts w:eastAsia="Calibri" w:cs="Times New Roman"/>
          <w:sz w:val="22"/>
        </w:rPr>
        <w:t>mlouvě, musí být tato skutečnost uvedena přímo v této objednávce.</w:t>
      </w:r>
    </w:p>
    <w:p w14:paraId="479380C7" w14:textId="77777777" w:rsidR="00CB4E89" w:rsidRPr="006C1D1D" w:rsidRDefault="00CB4E89" w:rsidP="00CB4E89">
      <w:pPr>
        <w:spacing w:after="0" w:line="240" w:lineRule="auto"/>
        <w:jc w:val="center"/>
        <w:rPr>
          <w:rFonts w:eastAsia="Calibri" w:cs="Times New Roman"/>
          <w:b/>
          <w:sz w:val="22"/>
        </w:rPr>
      </w:pPr>
    </w:p>
    <w:p w14:paraId="00C02DA2" w14:textId="77777777" w:rsidR="00CB4E89" w:rsidRPr="006C1D1D" w:rsidRDefault="00CB4E89" w:rsidP="00CB4E89">
      <w:pPr>
        <w:spacing w:after="0" w:line="240" w:lineRule="auto"/>
        <w:jc w:val="center"/>
        <w:rPr>
          <w:rFonts w:eastAsia="Calibri" w:cs="Times New Roman"/>
          <w:b/>
          <w:sz w:val="22"/>
        </w:rPr>
      </w:pPr>
      <w:r w:rsidRPr="006C1D1D">
        <w:rPr>
          <w:rFonts w:eastAsia="Calibri" w:cs="Times New Roman"/>
          <w:b/>
          <w:sz w:val="22"/>
        </w:rPr>
        <w:t>4. Doba trvání smlouvy</w:t>
      </w:r>
    </w:p>
    <w:p w14:paraId="67A3636F" w14:textId="77777777" w:rsidR="00CB4E89" w:rsidRPr="006C1D1D" w:rsidRDefault="00CB4E89" w:rsidP="00CB4E89">
      <w:pPr>
        <w:spacing w:after="0" w:line="240" w:lineRule="auto"/>
        <w:jc w:val="center"/>
        <w:rPr>
          <w:rFonts w:eastAsia="Calibri" w:cs="Times New Roman"/>
          <w:b/>
          <w:sz w:val="22"/>
        </w:rPr>
      </w:pPr>
    </w:p>
    <w:p w14:paraId="022A9363"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4.1. Smlouva se uzavírá na dobu určitou a to 48 měsíců.</w:t>
      </w:r>
    </w:p>
    <w:p w14:paraId="3664F7C9" w14:textId="77777777" w:rsidR="00CB4E89" w:rsidRPr="006C1D1D" w:rsidRDefault="00CB4E89" w:rsidP="00CB4E89">
      <w:pPr>
        <w:spacing w:after="0" w:line="240" w:lineRule="auto"/>
        <w:jc w:val="both"/>
        <w:rPr>
          <w:rFonts w:eastAsia="Calibri" w:cs="Times New Roman"/>
          <w:sz w:val="22"/>
        </w:rPr>
      </w:pPr>
    </w:p>
    <w:p w14:paraId="5A82A40D"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4.2. Smlouva může být ukončena</w:t>
      </w:r>
    </w:p>
    <w:p w14:paraId="60DC62E2"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dohodou smluvních stran ke dni, na kterém se smluvní strany dohodnou,</w:t>
      </w:r>
    </w:p>
    <w:p w14:paraId="01CA61FB" w14:textId="52DB6FD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 jednostrannou písemnou výpovědí i bez udání důvodu doručenou druhé smluvní straně. Pro případ ukončení </w:t>
      </w:r>
      <w:r w:rsidR="008B10DA" w:rsidRPr="006C1D1D">
        <w:rPr>
          <w:rFonts w:eastAsia="Calibri" w:cs="Times New Roman"/>
          <w:sz w:val="22"/>
        </w:rPr>
        <w:t>S</w:t>
      </w:r>
      <w:r w:rsidRPr="006C1D1D">
        <w:rPr>
          <w:rFonts w:eastAsia="Calibri" w:cs="Times New Roman"/>
          <w:sz w:val="22"/>
        </w:rPr>
        <w:t xml:space="preserve">mlouvy výpovědí se sjednává jednoměsíční výpovědní lhůta, jejíž běh počíná prvním dnem měsíce následujícího po měsíci, ve kterém byla výpověď druhé smluvní straně doručena. </w:t>
      </w:r>
    </w:p>
    <w:p w14:paraId="4C1D808C" w14:textId="2D23B27C"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 odstoupením od </w:t>
      </w:r>
      <w:r w:rsidR="008B10DA" w:rsidRPr="006C1D1D">
        <w:rPr>
          <w:rFonts w:eastAsia="Calibri" w:cs="Times New Roman"/>
          <w:sz w:val="22"/>
        </w:rPr>
        <w:t>S</w:t>
      </w:r>
      <w:r w:rsidRPr="006C1D1D">
        <w:rPr>
          <w:rFonts w:eastAsia="Calibri" w:cs="Times New Roman"/>
          <w:sz w:val="22"/>
        </w:rPr>
        <w:t>mlouvy v případě porušení povinností ze </w:t>
      </w:r>
      <w:r w:rsidR="008B10DA" w:rsidRPr="006C1D1D">
        <w:rPr>
          <w:rFonts w:eastAsia="Calibri" w:cs="Times New Roman"/>
          <w:sz w:val="22"/>
        </w:rPr>
        <w:t>S</w:t>
      </w:r>
      <w:r w:rsidRPr="006C1D1D">
        <w:rPr>
          <w:rFonts w:eastAsia="Calibri" w:cs="Times New Roman"/>
          <w:sz w:val="22"/>
        </w:rPr>
        <w:t xml:space="preserve">mlouvy vyplývajících, když smluvní strana, která takovou smluvní povinnost porušila, nezjedná nápravu ani na základě písemného upozornění druhé smluvní strany ve lhůtě, kterou jí pro zjednání nápravy v písemném upozornění druhá smluvní strana </w:t>
      </w:r>
      <w:proofErr w:type="gramStart"/>
      <w:r w:rsidRPr="006C1D1D">
        <w:rPr>
          <w:rFonts w:eastAsia="Calibri" w:cs="Times New Roman"/>
          <w:sz w:val="22"/>
        </w:rPr>
        <w:t>určí</w:t>
      </w:r>
      <w:proofErr w:type="gramEnd"/>
      <w:r w:rsidRPr="006C1D1D">
        <w:rPr>
          <w:rFonts w:eastAsia="Calibri" w:cs="Times New Roman"/>
          <w:sz w:val="22"/>
        </w:rPr>
        <w:t xml:space="preserve">. Účinky odstoupení nastávají dnem doručení písemného projevu odstoupení od </w:t>
      </w:r>
      <w:r w:rsidR="00521AEF" w:rsidRPr="006C1D1D">
        <w:rPr>
          <w:rFonts w:eastAsia="Calibri" w:cs="Times New Roman"/>
          <w:sz w:val="22"/>
        </w:rPr>
        <w:t>S</w:t>
      </w:r>
      <w:r w:rsidRPr="006C1D1D">
        <w:rPr>
          <w:rFonts w:eastAsia="Calibri" w:cs="Times New Roman"/>
          <w:sz w:val="22"/>
        </w:rPr>
        <w:t>mlouvy druhé smluvní straně.</w:t>
      </w:r>
    </w:p>
    <w:p w14:paraId="22D954B4" w14:textId="77777777" w:rsidR="00CB4E89" w:rsidRPr="006C1D1D" w:rsidRDefault="00CB4E89" w:rsidP="00CB4E89">
      <w:pPr>
        <w:spacing w:after="0" w:line="240" w:lineRule="auto"/>
        <w:jc w:val="both"/>
        <w:rPr>
          <w:rFonts w:eastAsia="Calibri" w:cs="Times New Roman"/>
          <w:sz w:val="22"/>
        </w:rPr>
      </w:pPr>
    </w:p>
    <w:p w14:paraId="06933FB5" w14:textId="05626E96"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4.3. Při ukončení </w:t>
      </w:r>
      <w:r w:rsidR="008B10DA" w:rsidRPr="006C1D1D">
        <w:rPr>
          <w:rFonts w:eastAsia="Calibri" w:cs="Times New Roman"/>
          <w:sz w:val="22"/>
        </w:rPr>
        <w:t>S</w:t>
      </w:r>
      <w:r w:rsidRPr="006C1D1D">
        <w:rPr>
          <w:rFonts w:eastAsia="Calibri" w:cs="Times New Roman"/>
          <w:sz w:val="22"/>
        </w:rPr>
        <w:t xml:space="preserve">mlouvy se smluvní strany zavazují provést ke dni jejího ukončení vypořádání vzájemných práv a závazků vyplývajících ze </w:t>
      </w:r>
      <w:r w:rsidR="008E006E" w:rsidRPr="006C1D1D">
        <w:rPr>
          <w:rFonts w:eastAsia="Calibri" w:cs="Times New Roman"/>
          <w:sz w:val="22"/>
        </w:rPr>
        <w:t>S</w:t>
      </w:r>
      <w:r w:rsidRPr="006C1D1D">
        <w:rPr>
          <w:rFonts w:eastAsia="Calibri" w:cs="Times New Roman"/>
          <w:sz w:val="22"/>
        </w:rPr>
        <w:t>mlouvy.</w:t>
      </w:r>
    </w:p>
    <w:p w14:paraId="59FFACB6" w14:textId="77777777" w:rsidR="00CB4E89" w:rsidRPr="006C1D1D" w:rsidRDefault="00CB4E89" w:rsidP="00CB4E89">
      <w:pPr>
        <w:spacing w:after="0" w:line="240" w:lineRule="auto"/>
        <w:jc w:val="both"/>
        <w:rPr>
          <w:rFonts w:eastAsia="Calibri" w:cs="Times New Roman"/>
          <w:sz w:val="22"/>
        </w:rPr>
      </w:pPr>
    </w:p>
    <w:p w14:paraId="4091B788" w14:textId="77777777" w:rsidR="00CB4E89" w:rsidRPr="006C1D1D" w:rsidRDefault="00CB4E89" w:rsidP="00CB4E89">
      <w:pPr>
        <w:spacing w:after="0" w:line="240" w:lineRule="auto"/>
        <w:jc w:val="center"/>
        <w:rPr>
          <w:rFonts w:eastAsia="Calibri" w:cs="Times New Roman"/>
          <w:b/>
          <w:sz w:val="22"/>
        </w:rPr>
      </w:pPr>
      <w:r w:rsidRPr="006C1D1D">
        <w:rPr>
          <w:rFonts w:eastAsia="Calibri" w:cs="Times New Roman"/>
          <w:b/>
          <w:sz w:val="22"/>
        </w:rPr>
        <w:t>5. Cena za poradenské služby a platební podmínky</w:t>
      </w:r>
    </w:p>
    <w:p w14:paraId="313AA816" w14:textId="77777777" w:rsidR="00CB4E89" w:rsidRPr="006C1D1D" w:rsidRDefault="00CB4E89" w:rsidP="00CB4E89">
      <w:pPr>
        <w:spacing w:after="0" w:line="240" w:lineRule="auto"/>
        <w:jc w:val="center"/>
        <w:rPr>
          <w:rFonts w:eastAsia="Calibri" w:cs="Times New Roman"/>
          <w:b/>
          <w:sz w:val="22"/>
        </w:rPr>
      </w:pPr>
    </w:p>
    <w:p w14:paraId="1F7EFA01"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5.1. </w:t>
      </w:r>
      <w:bookmarkStart w:id="0" w:name="_Hlk151634694"/>
      <w:r w:rsidRPr="006C1D1D">
        <w:rPr>
          <w:rFonts w:eastAsia="Calibri" w:cs="Times New Roman"/>
          <w:sz w:val="22"/>
        </w:rPr>
        <w:t xml:space="preserve">Sazba za hodinu poskytnutých poradenských služeb </w:t>
      </w:r>
      <w:bookmarkEnd w:id="0"/>
      <w:r w:rsidRPr="006C1D1D">
        <w:rPr>
          <w:rFonts w:eastAsia="Calibri" w:cs="Times New Roman"/>
          <w:sz w:val="22"/>
        </w:rPr>
        <w:t>se sjednává:</w:t>
      </w:r>
    </w:p>
    <w:p w14:paraId="6549CC81" w14:textId="5E208F80"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 poradenské služby </w:t>
      </w:r>
      <w:r w:rsidR="00387C37" w:rsidRPr="006C1D1D">
        <w:rPr>
          <w:rFonts w:eastAsia="Calibri" w:cs="Times New Roman"/>
          <w:sz w:val="22"/>
        </w:rPr>
        <w:t xml:space="preserve">pro posudky </w:t>
      </w:r>
      <w:r w:rsidRPr="006C1D1D">
        <w:rPr>
          <w:rFonts w:eastAsia="Calibri" w:cs="Times New Roman"/>
          <w:sz w:val="22"/>
        </w:rPr>
        <w:t>dle Přílohy č. 1</w:t>
      </w:r>
    </w:p>
    <w:p w14:paraId="5B377064" w14:textId="7429AD2A"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 provedení </w:t>
      </w:r>
      <w:r w:rsidR="00387C37" w:rsidRPr="006C1D1D">
        <w:rPr>
          <w:rFonts w:eastAsia="Calibri" w:cs="Times New Roman"/>
          <w:sz w:val="22"/>
        </w:rPr>
        <w:t xml:space="preserve">liniové </w:t>
      </w:r>
      <w:r w:rsidRPr="006C1D1D">
        <w:rPr>
          <w:rFonts w:eastAsia="Calibri" w:cs="Times New Roman"/>
          <w:sz w:val="22"/>
        </w:rPr>
        <w:t xml:space="preserve">kontrolní jízdy dle Přílohy č. 2. </w:t>
      </w:r>
    </w:p>
    <w:p w14:paraId="78DF8C02" w14:textId="749CDEBC" w:rsidR="00CB4E89" w:rsidRPr="006C1D1D" w:rsidRDefault="00CB4E89" w:rsidP="00CB4E89">
      <w:pPr>
        <w:spacing w:after="0" w:line="240" w:lineRule="auto"/>
        <w:jc w:val="both"/>
        <w:rPr>
          <w:rFonts w:eastAsia="Calibri" w:cs="Times New Roman"/>
          <w:bCs/>
          <w:sz w:val="22"/>
        </w:rPr>
      </w:pPr>
      <w:r w:rsidRPr="006C1D1D">
        <w:rPr>
          <w:rFonts w:eastAsia="Calibri" w:cs="Times New Roman"/>
          <w:sz w:val="22"/>
        </w:rPr>
        <w:t>Celková cena plnění realizovaného na základě objednávky SFDI bude stanovena na základě počtu hodin odpracovaných Poradcem určenými osobami (experty).</w:t>
      </w:r>
      <w:r w:rsidRPr="006C1D1D">
        <w:rPr>
          <w:rFonts w:eastAsia="Times New Roman" w:cs="Times New Roman"/>
          <w:sz w:val="22"/>
        </w:rPr>
        <w:t xml:space="preserve"> </w:t>
      </w:r>
      <w:r w:rsidRPr="006C1D1D">
        <w:rPr>
          <w:rFonts w:eastAsia="Calibri" w:cs="Times New Roman"/>
          <w:sz w:val="22"/>
        </w:rPr>
        <w:t xml:space="preserve">Smluvní strany se dohodly na inflační doložce tak, že Poradce je, počínaje 1. lednem 2025, oprávněn jednostranně zvýšit cenu služby o roční míru inflace vyjádřenou přírůstkem průměrného ročního indexu spotřebitelských cen za uplynulý kalendářní rok, vyhlášenou Českým statistickým úřadem. </w:t>
      </w:r>
      <w:r w:rsidRPr="006C1D1D">
        <w:rPr>
          <w:rFonts w:eastAsia="Calibri" w:cs="Times New Roman"/>
          <w:bCs/>
          <w:sz w:val="22"/>
        </w:rPr>
        <w:t xml:space="preserve">Toto zvýšení sazby za hodinu poskytnutých poradenských služeb je </w:t>
      </w:r>
      <w:r w:rsidR="002B4D79" w:rsidRPr="006C1D1D">
        <w:rPr>
          <w:rFonts w:eastAsia="Calibri" w:cs="Times New Roman"/>
          <w:bCs/>
          <w:sz w:val="22"/>
        </w:rPr>
        <w:t>P</w:t>
      </w:r>
      <w:r w:rsidRPr="006C1D1D">
        <w:rPr>
          <w:rFonts w:eastAsia="Calibri" w:cs="Times New Roman"/>
          <w:bCs/>
          <w:sz w:val="22"/>
        </w:rPr>
        <w:t>oradce povinen SFDI oznámit do 31.3. příslušného roku, jinak toto právo zaniká.</w:t>
      </w:r>
    </w:p>
    <w:p w14:paraId="330B2735" w14:textId="77777777" w:rsidR="00CB4E89" w:rsidRPr="006C1D1D" w:rsidRDefault="00CB4E89" w:rsidP="00CB4E89">
      <w:pPr>
        <w:spacing w:after="0" w:line="240" w:lineRule="auto"/>
        <w:jc w:val="both"/>
        <w:rPr>
          <w:rFonts w:eastAsia="Calibri" w:cs="Times New Roman"/>
          <w:sz w:val="22"/>
        </w:rPr>
      </w:pPr>
    </w:p>
    <w:p w14:paraId="4DEBE71B"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5.2. Cena za poradenské služby bude hrazena na základě faktury, splňující náležitosti daňového dokladu dle zákona č. 563/1991 Sb., o účetnictví, ve znění pozdějších předpisů, vystaveného Poradcem po ukončení poradenských služeb poskytovaných na </w:t>
      </w:r>
      <w:r w:rsidRPr="006C1D1D">
        <w:rPr>
          <w:rFonts w:eastAsia="Calibri" w:cs="Times New Roman"/>
          <w:sz w:val="22"/>
        </w:rPr>
        <w:lastRenderedPageBreak/>
        <w:t>základě objednávky. Přílohou faktury je vyúčtování poskytnutých poradenských služeb, pokud nebude v případě konkrétní objednávky dohodnuto jinak.</w:t>
      </w:r>
    </w:p>
    <w:p w14:paraId="6E0DE241" w14:textId="77777777" w:rsidR="00CB4E89" w:rsidRPr="006C1D1D" w:rsidRDefault="00CB4E89" w:rsidP="00CB4E89">
      <w:pPr>
        <w:spacing w:after="0" w:line="240" w:lineRule="auto"/>
        <w:jc w:val="both"/>
        <w:rPr>
          <w:rFonts w:eastAsia="Calibri" w:cs="Times New Roman"/>
          <w:sz w:val="22"/>
        </w:rPr>
      </w:pPr>
    </w:p>
    <w:p w14:paraId="25ADC396"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5.3. Faktura bude uhrazena bezhotovostním převodem fakturované částky na účet Poradce uvedený na faktuře. Pro úhradu faktury se sjednává doba splatnosti 30 dnů od doručení faktury SFDI.</w:t>
      </w:r>
    </w:p>
    <w:p w14:paraId="16352198" w14:textId="77777777" w:rsidR="00CB4E89" w:rsidRPr="006C1D1D" w:rsidRDefault="00CB4E89" w:rsidP="00CB4E89">
      <w:pPr>
        <w:spacing w:after="0" w:line="240" w:lineRule="auto"/>
        <w:jc w:val="both"/>
        <w:rPr>
          <w:rFonts w:eastAsia="Calibri" w:cs="Times New Roman"/>
          <w:sz w:val="22"/>
        </w:rPr>
      </w:pPr>
    </w:p>
    <w:p w14:paraId="0F567E5E" w14:textId="77777777" w:rsidR="00CB4E89" w:rsidRPr="006C1D1D" w:rsidRDefault="00CB4E89" w:rsidP="00CB4E89">
      <w:pPr>
        <w:spacing w:after="0" w:line="240" w:lineRule="auto"/>
        <w:jc w:val="center"/>
        <w:rPr>
          <w:rFonts w:eastAsia="Calibri" w:cs="Times New Roman"/>
          <w:b/>
          <w:sz w:val="22"/>
        </w:rPr>
      </w:pPr>
      <w:r w:rsidRPr="006C1D1D">
        <w:rPr>
          <w:rFonts w:eastAsia="Calibri" w:cs="Times New Roman"/>
          <w:b/>
          <w:sz w:val="22"/>
        </w:rPr>
        <w:t>6. Sankční ustanovení</w:t>
      </w:r>
    </w:p>
    <w:p w14:paraId="043A8DD4" w14:textId="77777777" w:rsidR="00CB4E89" w:rsidRPr="006C1D1D" w:rsidRDefault="00CB4E89" w:rsidP="00CB4E89">
      <w:pPr>
        <w:spacing w:after="0" w:line="240" w:lineRule="auto"/>
        <w:jc w:val="both"/>
        <w:rPr>
          <w:rFonts w:eastAsia="Calibri" w:cs="Times New Roman"/>
          <w:sz w:val="22"/>
        </w:rPr>
      </w:pPr>
    </w:p>
    <w:p w14:paraId="555FC1E6" w14:textId="476CE274"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 xml:space="preserve">6.1. V případě prodlení </w:t>
      </w:r>
      <w:r w:rsidR="00681F2E" w:rsidRPr="006C1D1D">
        <w:rPr>
          <w:rFonts w:eastAsia="Calibri" w:cs="Times New Roman"/>
          <w:sz w:val="22"/>
        </w:rPr>
        <w:t>P</w:t>
      </w:r>
      <w:r w:rsidRPr="006C1D1D">
        <w:rPr>
          <w:rFonts w:eastAsia="Calibri" w:cs="Times New Roman"/>
          <w:sz w:val="22"/>
        </w:rPr>
        <w:t xml:space="preserve">oradce s poskytnutím poradenských služeb </w:t>
      </w:r>
      <w:r w:rsidR="00681F2E" w:rsidRPr="006C1D1D">
        <w:rPr>
          <w:rFonts w:eastAsia="Calibri" w:cs="Times New Roman"/>
          <w:sz w:val="22"/>
        </w:rPr>
        <w:t>O</w:t>
      </w:r>
      <w:r w:rsidRPr="006C1D1D">
        <w:rPr>
          <w:rFonts w:eastAsia="Calibri" w:cs="Times New Roman"/>
          <w:sz w:val="22"/>
        </w:rPr>
        <w:t xml:space="preserve">bjednateli z důvodu vzniklého na straně </w:t>
      </w:r>
      <w:r w:rsidR="00681F2E" w:rsidRPr="006C1D1D">
        <w:rPr>
          <w:rFonts w:eastAsia="Calibri" w:cs="Times New Roman"/>
          <w:sz w:val="22"/>
        </w:rPr>
        <w:t>P</w:t>
      </w:r>
      <w:r w:rsidRPr="006C1D1D">
        <w:rPr>
          <w:rFonts w:eastAsia="Calibri" w:cs="Times New Roman"/>
          <w:sz w:val="22"/>
        </w:rPr>
        <w:t xml:space="preserve">oradce, se sjednává smluvní pokuta ve výši 1 000,-Kč za každý i započatý den prodlení. Povinnost k uhrazení této smluvní pokuty vzniká </w:t>
      </w:r>
      <w:r w:rsidR="002B4D79" w:rsidRPr="006C1D1D">
        <w:rPr>
          <w:rFonts w:eastAsia="Calibri" w:cs="Times New Roman"/>
          <w:sz w:val="22"/>
        </w:rPr>
        <w:t>P</w:t>
      </w:r>
      <w:r w:rsidRPr="006C1D1D">
        <w:rPr>
          <w:rFonts w:eastAsia="Calibri" w:cs="Times New Roman"/>
          <w:sz w:val="22"/>
        </w:rPr>
        <w:t>oradci porušením povinnosti.</w:t>
      </w:r>
    </w:p>
    <w:p w14:paraId="559E841F" w14:textId="77777777" w:rsidR="00CB4E89" w:rsidRPr="006C1D1D" w:rsidRDefault="00CB4E89" w:rsidP="00CB4E89">
      <w:pPr>
        <w:spacing w:after="0" w:line="240" w:lineRule="auto"/>
        <w:jc w:val="both"/>
        <w:rPr>
          <w:rFonts w:eastAsia="Calibri" w:cs="Times New Roman"/>
          <w:sz w:val="22"/>
        </w:rPr>
      </w:pPr>
    </w:p>
    <w:p w14:paraId="3D3F84DC" w14:textId="77777777" w:rsidR="00CB4E89" w:rsidRPr="006C1D1D" w:rsidRDefault="00CB4E89" w:rsidP="00CB4E89">
      <w:pPr>
        <w:spacing w:after="0" w:line="240" w:lineRule="auto"/>
        <w:jc w:val="both"/>
        <w:rPr>
          <w:rFonts w:eastAsia="Calibri" w:cs="Times New Roman"/>
          <w:sz w:val="22"/>
        </w:rPr>
      </w:pPr>
      <w:r w:rsidRPr="006C1D1D">
        <w:rPr>
          <w:rFonts w:eastAsia="Calibri" w:cs="Times New Roman"/>
          <w:sz w:val="22"/>
        </w:rPr>
        <w:t>6.2. Pokud je SFDI v prodlení s úhradou faktury, je Poradce oprávněn požadovat zaplacení smluvní pokuty ve výši 1 000,- Kč za každý den prodlení do zaplacení.</w:t>
      </w:r>
    </w:p>
    <w:p w14:paraId="48D8BF77" w14:textId="77777777" w:rsidR="00CB4E89" w:rsidRPr="006C1D1D" w:rsidRDefault="00CB4E89" w:rsidP="00CB4E89">
      <w:pPr>
        <w:spacing w:after="0" w:line="240" w:lineRule="auto"/>
        <w:jc w:val="both"/>
        <w:rPr>
          <w:rFonts w:eastAsia="Calibri" w:cs="Times New Roman"/>
          <w:sz w:val="22"/>
        </w:rPr>
      </w:pPr>
    </w:p>
    <w:p w14:paraId="3E362660" w14:textId="77777777" w:rsidR="00CB4E89" w:rsidRPr="006C1D1D" w:rsidRDefault="00CB4E89" w:rsidP="00CB4E89">
      <w:pPr>
        <w:spacing w:after="0" w:line="240" w:lineRule="auto"/>
        <w:jc w:val="center"/>
        <w:rPr>
          <w:rFonts w:eastAsia="Calibri" w:cs="Times New Roman"/>
          <w:b/>
          <w:sz w:val="22"/>
        </w:rPr>
      </w:pPr>
      <w:r w:rsidRPr="006C1D1D">
        <w:rPr>
          <w:rFonts w:eastAsia="Calibri" w:cs="Times New Roman"/>
          <w:b/>
          <w:sz w:val="22"/>
        </w:rPr>
        <w:t>7. Ostatní ujednání</w:t>
      </w:r>
    </w:p>
    <w:p w14:paraId="3E6B0B2A" w14:textId="77777777" w:rsidR="00CB4E89" w:rsidRPr="006C1D1D" w:rsidRDefault="00CB4E89" w:rsidP="00CB4E89">
      <w:pPr>
        <w:spacing w:after="0" w:line="240" w:lineRule="auto"/>
        <w:jc w:val="center"/>
        <w:rPr>
          <w:rFonts w:eastAsia="Calibri" w:cs="Times New Roman"/>
          <w:b/>
          <w:sz w:val="22"/>
        </w:rPr>
      </w:pPr>
    </w:p>
    <w:p w14:paraId="2B981F61" w14:textId="3C28B1F1"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r w:rsidRPr="006C1D1D">
        <w:rPr>
          <w:rFonts w:eastAsia="Times New Roman" w:cs="Times New Roman"/>
          <w:sz w:val="22"/>
        </w:rPr>
        <w:t xml:space="preserve">7.1. Poradce je si vědom skutečnosti, že předané podklady a informace, které mu SFDI poskytne v souvislosti s poskytováním poradenských služeb, jsou důvěrné a Poradce je povinen je chránit před zveřejněním, neprozradit je třetí osobě, ani je nesmí použít v rozporu s účelem, pro který mu byly poskytnuty, ani jinak pro své potřeby. Stejně důvěrný charakter budou mít i odborné posudky, expertízy a vyjádření provedené Poradcem v souladu s touto </w:t>
      </w:r>
      <w:r w:rsidR="00CD72AC" w:rsidRPr="006C1D1D">
        <w:rPr>
          <w:rFonts w:eastAsia="Times New Roman" w:cs="Times New Roman"/>
          <w:sz w:val="22"/>
        </w:rPr>
        <w:t>S</w:t>
      </w:r>
      <w:r w:rsidRPr="006C1D1D">
        <w:rPr>
          <w:rFonts w:eastAsia="Times New Roman" w:cs="Times New Roman"/>
          <w:sz w:val="22"/>
        </w:rPr>
        <w:t xml:space="preserve">mlouvou a Poradce je nesmí zveřejnit ani poskytnout třetím osobám ani umožnit, aby se s nimi třetí osoby seznámily. Tato povinnost </w:t>
      </w:r>
      <w:proofErr w:type="gramStart"/>
      <w:r w:rsidRPr="006C1D1D">
        <w:rPr>
          <w:rFonts w:eastAsia="Times New Roman" w:cs="Times New Roman"/>
          <w:sz w:val="22"/>
        </w:rPr>
        <w:t>nekončí</w:t>
      </w:r>
      <w:proofErr w:type="gramEnd"/>
      <w:r w:rsidRPr="006C1D1D">
        <w:rPr>
          <w:rFonts w:eastAsia="Times New Roman" w:cs="Times New Roman"/>
          <w:sz w:val="22"/>
        </w:rPr>
        <w:t xml:space="preserve"> odevzdáním výstupů poradenských služeb ani ukončením </w:t>
      </w:r>
      <w:r w:rsidR="00521AEF" w:rsidRPr="006C1D1D">
        <w:rPr>
          <w:rFonts w:eastAsia="Times New Roman" w:cs="Times New Roman"/>
          <w:sz w:val="22"/>
        </w:rPr>
        <w:t>S</w:t>
      </w:r>
      <w:r w:rsidRPr="006C1D1D">
        <w:rPr>
          <w:rFonts w:eastAsia="Times New Roman" w:cs="Times New Roman"/>
          <w:sz w:val="22"/>
        </w:rPr>
        <w:t xml:space="preserve">mlouvy, ale závazek mlčenlivosti o důvěrných informacích trvá i následně bez časového omezení. Pro případ porušení této povinnosti se sjednává smluvní pokuta ve výši </w:t>
      </w:r>
      <w:proofErr w:type="gramStart"/>
      <w:r w:rsidRPr="006C1D1D">
        <w:rPr>
          <w:rFonts w:eastAsia="Times New Roman" w:cs="Times New Roman"/>
          <w:sz w:val="22"/>
        </w:rPr>
        <w:t>100.000,-</w:t>
      </w:r>
      <w:proofErr w:type="gramEnd"/>
      <w:r w:rsidRPr="006C1D1D">
        <w:rPr>
          <w:rFonts w:eastAsia="Times New Roman" w:cs="Times New Roman"/>
          <w:sz w:val="22"/>
        </w:rPr>
        <w:t xml:space="preserve"> Kč za každý zjištěný případ porušení mlčenlivosti. </w:t>
      </w:r>
    </w:p>
    <w:p w14:paraId="05F88CE8" w14:textId="77777777"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p>
    <w:p w14:paraId="2B424A64" w14:textId="5F7B444F"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r w:rsidRPr="006C1D1D">
        <w:rPr>
          <w:rFonts w:eastAsia="Times New Roman" w:cs="Times New Roman"/>
          <w:sz w:val="22"/>
        </w:rPr>
        <w:t xml:space="preserve">7.2. Poradce poskytuje touto </w:t>
      </w:r>
      <w:r w:rsidR="00521AEF" w:rsidRPr="006C1D1D">
        <w:rPr>
          <w:rFonts w:eastAsia="Times New Roman" w:cs="Times New Roman"/>
          <w:sz w:val="22"/>
        </w:rPr>
        <w:t>S</w:t>
      </w:r>
      <w:r w:rsidRPr="006C1D1D">
        <w:rPr>
          <w:rFonts w:eastAsia="Times New Roman" w:cs="Times New Roman"/>
          <w:sz w:val="22"/>
        </w:rPr>
        <w:t xml:space="preserve">mlouvou SFDI výhradní, nevypověditelnou a časově neomezenou licenci k užití výstupů jeho poradenských služeb poskytnutých na základě této </w:t>
      </w:r>
      <w:r w:rsidR="00521AEF" w:rsidRPr="006C1D1D">
        <w:rPr>
          <w:rFonts w:eastAsia="Times New Roman" w:cs="Times New Roman"/>
          <w:sz w:val="22"/>
        </w:rPr>
        <w:t>S</w:t>
      </w:r>
      <w:r w:rsidRPr="006C1D1D">
        <w:rPr>
          <w:rFonts w:eastAsia="Times New Roman" w:cs="Times New Roman"/>
          <w:sz w:val="22"/>
        </w:rPr>
        <w:t>mlouvy, které podle obecně závazných předpisů představují autorská díla, a to všemi způsoby užití včetně oprávnění k jejich poskytnutí třetím osobám a včetně provádění případných úprav či změn těchto autorských děl.</w:t>
      </w:r>
    </w:p>
    <w:p w14:paraId="292CBB51" w14:textId="77777777"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p>
    <w:p w14:paraId="341AD5DD" w14:textId="77777777"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r w:rsidRPr="006C1D1D">
        <w:rPr>
          <w:rFonts w:eastAsia="Times New Roman" w:cs="Times New Roman"/>
          <w:sz w:val="22"/>
        </w:rPr>
        <w:t>7.3 Poradce odpovídá za to, že výsledky poskytnutých poradenských služeb nebudou zasahovat do práv jiných osob, zejména práv z průmyslového či jiného duševního vlastnictví.</w:t>
      </w:r>
    </w:p>
    <w:p w14:paraId="048B450C" w14:textId="77777777"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p>
    <w:p w14:paraId="6DE494F4" w14:textId="77777777"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r w:rsidRPr="006C1D1D">
        <w:rPr>
          <w:rFonts w:eastAsia="Times New Roman" w:cs="Times New Roman"/>
          <w:sz w:val="22"/>
        </w:rPr>
        <w:t>7.4 Poradce má právo využít data z poskytnutých poradenských služeb pro výzkumnou činnost a publikovat souhrnné informace zjištěné v poskytnutých službách. Nesmí však zveřejnit ani publikovat informace jednotlivých případů, k nimž služby poskytl, bez souhlasu SFDI.</w:t>
      </w:r>
    </w:p>
    <w:p w14:paraId="75334C4C" w14:textId="77777777"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p>
    <w:p w14:paraId="4C0302F5" w14:textId="77777777" w:rsidR="00CB4E89" w:rsidRPr="006C1D1D" w:rsidRDefault="00CB4E89" w:rsidP="00CB4E89">
      <w:pPr>
        <w:spacing w:after="0" w:line="240" w:lineRule="auto"/>
        <w:jc w:val="center"/>
        <w:rPr>
          <w:rFonts w:eastAsia="Calibri" w:cs="Times New Roman"/>
          <w:b/>
          <w:sz w:val="22"/>
        </w:rPr>
      </w:pPr>
      <w:r w:rsidRPr="006C1D1D">
        <w:rPr>
          <w:rFonts w:eastAsia="Calibri" w:cs="Times New Roman"/>
          <w:b/>
          <w:sz w:val="22"/>
        </w:rPr>
        <w:t>8. Závěrečná ustanovení</w:t>
      </w:r>
    </w:p>
    <w:p w14:paraId="2A955AE1" w14:textId="77777777" w:rsidR="00CB4E89" w:rsidRPr="006C1D1D" w:rsidRDefault="00CB4E89" w:rsidP="00CB4E89">
      <w:pPr>
        <w:spacing w:after="0" w:line="240" w:lineRule="auto"/>
        <w:jc w:val="center"/>
        <w:rPr>
          <w:rFonts w:eastAsia="Calibri" w:cs="Times New Roman"/>
          <w:b/>
          <w:sz w:val="22"/>
        </w:rPr>
      </w:pPr>
    </w:p>
    <w:p w14:paraId="3ECC3677" w14:textId="56CBA8A1"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r w:rsidRPr="006C1D1D">
        <w:rPr>
          <w:rFonts w:eastAsia="Times New Roman" w:cs="Times New Roman"/>
          <w:sz w:val="22"/>
        </w:rPr>
        <w:lastRenderedPageBreak/>
        <w:t xml:space="preserve">8.1. Změny obsahu </w:t>
      </w:r>
      <w:r w:rsidR="00303D61" w:rsidRPr="006C1D1D">
        <w:rPr>
          <w:rFonts w:eastAsia="Times New Roman" w:cs="Times New Roman"/>
          <w:sz w:val="22"/>
        </w:rPr>
        <w:t>S</w:t>
      </w:r>
      <w:r w:rsidRPr="006C1D1D">
        <w:rPr>
          <w:rFonts w:eastAsia="Times New Roman" w:cs="Times New Roman"/>
          <w:sz w:val="22"/>
        </w:rPr>
        <w:t>mlouvy mohou být prováděny na základě vzestupně očíslovaných písemných dodatků podepsaných oběma smluvními stranami a na základě písemných objednávek SFDI potvrzených Poradcem.</w:t>
      </w:r>
    </w:p>
    <w:p w14:paraId="3B524D12" w14:textId="77777777" w:rsidR="00CB4E89" w:rsidRPr="006C1D1D" w:rsidRDefault="00CB4E89" w:rsidP="00CB4E89">
      <w:pPr>
        <w:spacing w:after="0" w:line="240" w:lineRule="atLeast"/>
        <w:ind w:left="426" w:hanging="426"/>
        <w:jc w:val="both"/>
        <w:rPr>
          <w:rFonts w:eastAsia="Calibri" w:cs="Times New Roman"/>
          <w:sz w:val="22"/>
        </w:rPr>
      </w:pPr>
    </w:p>
    <w:p w14:paraId="5F637D36" w14:textId="3F3B4911" w:rsidR="00CB4E89" w:rsidRPr="006C1D1D" w:rsidRDefault="00CB4E89" w:rsidP="00CB4E89">
      <w:pPr>
        <w:overflowPunct w:val="0"/>
        <w:autoSpaceDE w:val="0"/>
        <w:autoSpaceDN w:val="0"/>
        <w:adjustRightInd w:val="0"/>
        <w:spacing w:after="0" w:line="240" w:lineRule="atLeast"/>
        <w:jc w:val="both"/>
        <w:textAlignment w:val="baseline"/>
        <w:rPr>
          <w:rFonts w:eastAsia="Times New Roman" w:cs="Times New Roman"/>
          <w:sz w:val="22"/>
        </w:rPr>
      </w:pPr>
      <w:r w:rsidRPr="006C1D1D">
        <w:rPr>
          <w:rFonts w:eastAsia="Times New Roman" w:cs="Times New Roman"/>
          <w:sz w:val="22"/>
        </w:rPr>
        <w:t xml:space="preserve">8.2. Ostatní vztahy ze </w:t>
      </w:r>
      <w:r w:rsidR="00303D61" w:rsidRPr="006C1D1D">
        <w:rPr>
          <w:rFonts w:eastAsia="Times New Roman" w:cs="Times New Roman"/>
          <w:sz w:val="22"/>
        </w:rPr>
        <w:t>S</w:t>
      </w:r>
      <w:r w:rsidRPr="006C1D1D">
        <w:rPr>
          <w:rFonts w:eastAsia="Times New Roman" w:cs="Times New Roman"/>
          <w:sz w:val="22"/>
        </w:rPr>
        <w:t xml:space="preserve">mlouvy vyplývající a v </w:t>
      </w:r>
      <w:r w:rsidR="00303D61" w:rsidRPr="006C1D1D">
        <w:rPr>
          <w:rFonts w:eastAsia="Times New Roman" w:cs="Times New Roman"/>
          <w:sz w:val="22"/>
        </w:rPr>
        <w:t>S</w:t>
      </w:r>
      <w:r w:rsidRPr="006C1D1D">
        <w:rPr>
          <w:rFonts w:eastAsia="Times New Roman" w:cs="Times New Roman"/>
          <w:sz w:val="22"/>
        </w:rPr>
        <w:t>mlouvě výslovně neřešené se řídí platnou právní úpravou České republiky.</w:t>
      </w:r>
    </w:p>
    <w:p w14:paraId="06C75A03" w14:textId="77777777" w:rsidR="00CB4E89" w:rsidRPr="006C1D1D" w:rsidRDefault="00CB4E89" w:rsidP="00CB4E89">
      <w:pPr>
        <w:spacing w:after="0" w:line="240" w:lineRule="atLeast"/>
        <w:ind w:left="426" w:hanging="426"/>
        <w:jc w:val="both"/>
        <w:rPr>
          <w:rFonts w:eastAsia="Calibri" w:cs="Times New Roman"/>
          <w:sz w:val="22"/>
        </w:rPr>
      </w:pPr>
    </w:p>
    <w:p w14:paraId="28D4CCF4" w14:textId="22D99C52" w:rsidR="00CB4E89" w:rsidRPr="006C1D1D" w:rsidRDefault="00CB4E89" w:rsidP="00CB4E89">
      <w:pPr>
        <w:spacing w:after="0" w:line="240" w:lineRule="atLeast"/>
        <w:jc w:val="both"/>
        <w:rPr>
          <w:rFonts w:eastAsia="Calibri" w:cs="Times New Roman"/>
          <w:sz w:val="22"/>
        </w:rPr>
      </w:pPr>
      <w:r w:rsidRPr="006C1D1D">
        <w:rPr>
          <w:rFonts w:eastAsia="Calibri" w:cs="Times New Roman"/>
          <w:sz w:val="22"/>
        </w:rPr>
        <w:t xml:space="preserve">8.3. </w:t>
      </w:r>
      <w:r w:rsidR="00DD35F4" w:rsidRPr="006C1D1D">
        <w:rPr>
          <w:rFonts w:eastAsia="Calibri" w:cs="Times New Roman"/>
          <w:sz w:val="22"/>
        </w:rPr>
        <w:t xml:space="preserve">Nedílnou součást </w:t>
      </w:r>
      <w:r w:rsidR="00521AEF" w:rsidRPr="006C1D1D">
        <w:rPr>
          <w:rFonts w:eastAsia="Calibri" w:cs="Times New Roman"/>
          <w:sz w:val="22"/>
        </w:rPr>
        <w:t>S</w:t>
      </w:r>
      <w:r w:rsidR="00DD35F4" w:rsidRPr="006C1D1D">
        <w:rPr>
          <w:rFonts w:eastAsia="Calibri" w:cs="Times New Roman"/>
          <w:sz w:val="22"/>
        </w:rPr>
        <w:t xml:space="preserve">mlouvy </w:t>
      </w:r>
      <w:proofErr w:type="gramStart"/>
      <w:r w:rsidR="00DD35F4" w:rsidRPr="006C1D1D">
        <w:rPr>
          <w:rFonts w:eastAsia="Calibri" w:cs="Times New Roman"/>
          <w:sz w:val="22"/>
        </w:rPr>
        <w:t>tvoří</w:t>
      </w:r>
      <w:proofErr w:type="gramEnd"/>
      <w:r w:rsidR="00DD35F4" w:rsidRPr="006C1D1D">
        <w:rPr>
          <w:rFonts w:eastAsia="Calibri" w:cs="Times New Roman"/>
          <w:sz w:val="22"/>
        </w:rPr>
        <w:t xml:space="preserve"> tyto přílohy:</w:t>
      </w:r>
    </w:p>
    <w:p w14:paraId="6AFC7762" w14:textId="079B22C5" w:rsidR="00BF17B1" w:rsidRPr="006C1D1D" w:rsidRDefault="00BF17B1" w:rsidP="00CB4E89">
      <w:pPr>
        <w:spacing w:after="0" w:line="240" w:lineRule="atLeast"/>
        <w:jc w:val="both"/>
        <w:rPr>
          <w:rFonts w:eastAsia="Calibri" w:cs="Times New Roman"/>
          <w:sz w:val="22"/>
        </w:rPr>
      </w:pPr>
      <w:r w:rsidRPr="006C1D1D">
        <w:rPr>
          <w:rFonts w:eastAsia="Calibri" w:cs="Times New Roman"/>
          <w:sz w:val="22"/>
        </w:rPr>
        <w:t xml:space="preserve">Příloha č. 1: </w:t>
      </w:r>
      <w:r w:rsidR="00F20D95" w:rsidRPr="006C1D1D">
        <w:rPr>
          <w:rFonts w:eastAsia="Calibri" w:cs="Times New Roman"/>
          <w:sz w:val="22"/>
        </w:rPr>
        <w:t>Cena za poradenské služby</w:t>
      </w:r>
      <w:r w:rsidR="00202A01" w:rsidRPr="006C1D1D">
        <w:rPr>
          <w:rFonts w:eastAsia="Calibri" w:cs="Times New Roman"/>
          <w:sz w:val="22"/>
        </w:rPr>
        <w:t xml:space="preserve"> k jednotlivým projektům – posudky</w:t>
      </w:r>
    </w:p>
    <w:p w14:paraId="47323B78" w14:textId="5B2B32E1" w:rsidR="00202A01" w:rsidRPr="006C1D1D" w:rsidRDefault="00202A01" w:rsidP="00CB4E89">
      <w:pPr>
        <w:spacing w:after="0" w:line="240" w:lineRule="atLeast"/>
        <w:jc w:val="both"/>
        <w:rPr>
          <w:rFonts w:eastAsia="Calibri" w:cs="Times New Roman"/>
          <w:sz w:val="22"/>
        </w:rPr>
      </w:pPr>
      <w:r w:rsidRPr="006C1D1D">
        <w:rPr>
          <w:rFonts w:eastAsia="Calibri" w:cs="Times New Roman"/>
          <w:sz w:val="22"/>
        </w:rPr>
        <w:t xml:space="preserve">Příloha č. 2: Cena </w:t>
      </w:r>
      <w:r w:rsidR="00FB2D66" w:rsidRPr="006C1D1D">
        <w:rPr>
          <w:rFonts w:eastAsia="Calibri" w:cs="Times New Roman"/>
          <w:sz w:val="22"/>
        </w:rPr>
        <w:t>za provedení liniové kontrolní jízdy</w:t>
      </w:r>
    </w:p>
    <w:p w14:paraId="06C77866" w14:textId="77777777" w:rsidR="00CB4E89" w:rsidRPr="006C1D1D" w:rsidRDefault="00CB4E89" w:rsidP="00CB4E89">
      <w:pPr>
        <w:spacing w:after="0" w:line="240" w:lineRule="atLeast"/>
        <w:ind w:left="426" w:hanging="426"/>
        <w:jc w:val="both"/>
        <w:rPr>
          <w:rFonts w:eastAsia="Calibri" w:cs="Times New Roman"/>
          <w:sz w:val="22"/>
        </w:rPr>
      </w:pPr>
    </w:p>
    <w:p w14:paraId="2D6286AC" w14:textId="77777777" w:rsidR="00CB4E89" w:rsidRPr="006C1D1D" w:rsidRDefault="00CB4E89" w:rsidP="00CB4E89">
      <w:pPr>
        <w:spacing w:after="0" w:line="240" w:lineRule="atLeast"/>
        <w:jc w:val="both"/>
        <w:rPr>
          <w:rFonts w:eastAsia="Calibri" w:cs="Times New Roman"/>
          <w:sz w:val="22"/>
        </w:rPr>
      </w:pPr>
      <w:r w:rsidRPr="006C1D1D">
        <w:rPr>
          <w:rFonts w:eastAsia="Calibri" w:cs="Times New Roman"/>
          <w:sz w:val="22"/>
        </w:rPr>
        <w:t>8.4. Smlouva nabývá platnosti dnem jejího podpisu oběma smluvními stranami a účinnosti dnem jejího uveřejnění v registru smluv v souladu se zákonem č. 340/2015 Sb., o zvláštních podmínkách účinnosti některých smluv, uveřejňování těchto smluv a o registru smluv (zákon o registru smluv), ve znění pozdějších předpisů. Smlouvu v registru smluv uveřejní SFDI.</w:t>
      </w:r>
    </w:p>
    <w:p w14:paraId="37D52F01" w14:textId="77777777" w:rsidR="00CB4E89" w:rsidRPr="006C1D1D" w:rsidRDefault="00CB4E89" w:rsidP="00CB4E89">
      <w:pPr>
        <w:spacing w:after="0" w:line="240" w:lineRule="atLeast"/>
        <w:ind w:left="426" w:hanging="426"/>
        <w:jc w:val="both"/>
        <w:rPr>
          <w:rFonts w:eastAsia="Calibri" w:cs="Times New Roman"/>
          <w:sz w:val="22"/>
        </w:rPr>
      </w:pPr>
    </w:p>
    <w:p w14:paraId="08790DE3" w14:textId="12701D62" w:rsidR="00CB4E89" w:rsidRPr="006C1D1D" w:rsidRDefault="00CB4E89" w:rsidP="00CB4E89">
      <w:pPr>
        <w:spacing w:after="0" w:line="240" w:lineRule="atLeast"/>
        <w:jc w:val="both"/>
        <w:rPr>
          <w:rFonts w:eastAsia="Calibri" w:cs="Times New Roman"/>
          <w:sz w:val="22"/>
        </w:rPr>
      </w:pPr>
      <w:r w:rsidRPr="006C1D1D">
        <w:rPr>
          <w:rFonts w:eastAsia="Calibri" w:cs="Times New Roman"/>
          <w:sz w:val="22"/>
        </w:rPr>
        <w:t xml:space="preserve">8.5. Smluvní strany prohlašují, že obsah smlouvy není předmětem utajení a souhlasí s jejím zveřejněním po podpisu na </w:t>
      </w:r>
      <w:r w:rsidR="005B0143" w:rsidRPr="006C1D1D">
        <w:rPr>
          <w:rFonts w:eastAsia="Calibri" w:cs="Times New Roman"/>
          <w:sz w:val="22"/>
        </w:rPr>
        <w:t>www.</w:t>
      </w:r>
      <w:r w:rsidR="009D336A" w:rsidRPr="006C1D1D">
        <w:rPr>
          <w:rFonts w:eastAsia="Calibri" w:cs="Times New Roman"/>
          <w:sz w:val="22"/>
        </w:rPr>
        <w:t>sfdi.gov.cz</w:t>
      </w:r>
      <w:r w:rsidRPr="006C1D1D">
        <w:rPr>
          <w:rFonts w:eastAsia="Calibri" w:cs="Times New Roman"/>
          <w:sz w:val="22"/>
        </w:rPr>
        <w:t>.</w:t>
      </w:r>
    </w:p>
    <w:p w14:paraId="47E84919" w14:textId="77777777" w:rsidR="005B0143" w:rsidRPr="006C1D1D" w:rsidRDefault="005B0143" w:rsidP="00CB4E89">
      <w:pPr>
        <w:spacing w:after="0" w:line="240" w:lineRule="atLeast"/>
        <w:jc w:val="both"/>
        <w:rPr>
          <w:rFonts w:eastAsia="Calibri" w:cs="Times New Roman"/>
          <w:sz w:val="22"/>
        </w:rPr>
      </w:pPr>
    </w:p>
    <w:p w14:paraId="2F2D7BF6" w14:textId="585C38E5" w:rsidR="00DD35F4" w:rsidRPr="006C1D1D" w:rsidRDefault="00DD35F4" w:rsidP="00CB4E89">
      <w:pPr>
        <w:spacing w:after="0" w:line="240" w:lineRule="atLeast"/>
        <w:jc w:val="both"/>
        <w:rPr>
          <w:rFonts w:eastAsia="Calibri" w:cs="Times New Roman"/>
          <w:sz w:val="22"/>
        </w:rPr>
      </w:pPr>
      <w:r w:rsidRPr="006C1D1D">
        <w:rPr>
          <w:rFonts w:eastAsia="Calibri" w:cs="Times New Roman"/>
          <w:sz w:val="22"/>
        </w:rPr>
        <w:t>8.6. Smlouva se uzavírá elektronicky.</w:t>
      </w:r>
    </w:p>
    <w:p w14:paraId="27166CBF" w14:textId="77777777" w:rsidR="00CB4E89" w:rsidRPr="006C1D1D" w:rsidRDefault="00CB4E89" w:rsidP="00CB4E89">
      <w:pPr>
        <w:spacing w:after="0" w:line="240" w:lineRule="atLeast"/>
        <w:ind w:left="426" w:hanging="426"/>
        <w:jc w:val="both"/>
        <w:rPr>
          <w:rFonts w:eastAsia="Calibri" w:cs="Times New Roman"/>
          <w:sz w:val="22"/>
        </w:rPr>
      </w:pPr>
    </w:p>
    <w:p w14:paraId="2256A678" w14:textId="5BB1FC59" w:rsidR="00CB4E89" w:rsidRPr="006C1D1D" w:rsidRDefault="00CB4E89" w:rsidP="00CB4E89">
      <w:pPr>
        <w:spacing w:after="0" w:line="240" w:lineRule="atLeast"/>
        <w:jc w:val="both"/>
        <w:rPr>
          <w:rFonts w:eastAsia="Calibri" w:cs="Times New Roman"/>
          <w:sz w:val="22"/>
        </w:rPr>
      </w:pPr>
      <w:r w:rsidRPr="006C1D1D">
        <w:rPr>
          <w:rFonts w:eastAsia="Calibri" w:cs="Times New Roman"/>
          <w:sz w:val="22"/>
        </w:rPr>
        <w:t xml:space="preserve">8.6. Smluvní strany si </w:t>
      </w:r>
      <w:r w:rsidR="00303D61" w:rsidRPr="006C1D1D">
        <w:rPr>
          <w:rFonts w:eastAsia="Calibri" w:cs="Times New Roman"/>
          <w:sz w:val="22"/>
        </w:rPr>
        <w:t>S</w:t>
      </w:r>
      <w:r w:rsidRPr="006C1D1D">
        <w:rPr>
          <w:rFonts w:eastAsia="Calibri" w:cs="Times New Roman"/>
          <w:sz w:val="22"/>
        </w:rPr>
        <w:t xml:space="preserve">mlouvu přečetly a na důkaz souhlasu s jejím obsahem, který je v souladu s jejich vůlí, tuto </w:t>
      </w:r>
      <w:r w:rsidR="00303D61" w:rsidRPr="006C1D1D">
        <w:rPr>
          <w:rFonts w:eastAsia="Calibri" w:cs="Times New Roman"/>
          <w:sz w:val="22"/>
        </w:rPr>
        <w:t>S</w:t>
      </w:r>
      <w:r w:rsidRPr="006C1D1D">
        <w:rPr>
          <w:rFonts w:eastAsia="Calibri" w:cs="Times New Roman"/>
          <w:sz w:val="22"/>
        </w:rPr>
        <w:t>mlouvu podepisují.</w:t>
      </w:r>
      <w:r w:rsidR="00381A34">
        <w:rPr>
          <w:rFonts w:eastAsia="Calibri" w:cs="Times New Roman"/>
          <w:sz w:val="22"/>
        </w:rPr>
        <w:t>“</w:t>
      </w:r>
    </w:p>
    <w:p w14:paraId="713CFD37" w14:textId="77777777" w:rsidR="00CB4E89" w:rsidRPr="006C1D1D" w:rsidRDefault="00CB4E89" w:rsidP="00CB4E89">
      <w:pPr>
        <w:spacing w:after="0" w:line="240" w:lineRule="atLeast"/>
        <w:jc w:val="both"/>
        <w:rPr>
          <w:rFonts w:eastAsia="Calibri" w:cs="Times New Roman"/>
          <w:sz w:val="22"/>
        </w:rPr>
      </w:pPr>
    </w:p>
    <w:p w14:paraId="18604679" w14:textId="77777777" w:rsidR="00CB4E89" w:rsidRPr="006C1D1D" w:rsidRDefault="00CB4E89" w:rsidP="00817C28">
      <w:pPr>
        <w:pStyle w:val="Zkladn"/>
        <w:spacing w:after="0"/>
        <w:ind w:left="720"/>
        <w:jc w:val="center"/>
        <w:rPr>
          <w:sz w:val="22"/>
        </w:rPr>
      </w:pPr>
    </w:p>
    <w:p w14:paraId="0CC4EE52" w14:textId="0C82FE3E" w:rsidR="00817C28" w:rsidRPr="006C1D1D" w:rsidRDefault="00817C28" w:rsidP="00817C28">
      <w:pPr>
        <w:pStyle w:val="Zkladn"/>
        <w:spacing w:after="0"/>
        <w:ind w:left="720"/>
        <w:jc w:val="center"/>
        <w:rPr>
          <w:sz w:val="22"/>
        </w:rPr>
      </w:pPr>
      <w:r w:rsidRPr="006C1D1D">
        <w:rPr>
          <w:sz w:val="22"/>
        </w:rPr>
        <w:t>Článek 4</w:t>
      </w:r>
    </w:p>
    <w:p w14:paraId="79F78A1D" w14:textId="77777777" w:rsidR="00817C28" w:rsidRPr="006C1D1D" w:rsidRDefault="00817C28" w:rsidP="00817C28">
      <w:pPr>
        <w:pStyle w:val="Zkladn"/>
        <w:spacing w:after="0"/>
        <w:ind w:left="720"/>
        <w:jc w:val="center"/>
        <w:rPr>
          <w:b/>
          <w:bCs/>
          <w:sz w:val="22"/>
        </w:rPr>
      </w:pPr>
      <w:r w:rsidRPr="006C1D1D">
        <w:rPr>
          <w:b/>
          <w:bCs/>
          <w:sz w:val="22"/>
        </w:rPr>
        <w:t>Závěrečná ustanovení</w:t>
      </w:r>
    </w:p>
    <w:p w14:paraId="5208462F" w14:textId="77777777" w:rsidR="00930C8E" w:rsidRPr="006C1D1D" w:rsidRDefault="00930C8E" w:rsidP="00817C28">
      <w:pPr>
        <w:pStyle w:val="Zkladn"/>
        <w:spacing w:after="0"/>
        <w:ind w:left="720"/>
        <w:jc w:val="center"/>
        <w:rPr>
          <w:b/>
          <w:bCs/>
          <w:sz w:val="22"/>
        </w:rPr>
      </w:pPr>
    </w:p>
    <w:p w14:paraId="1CA4F455" w14:textId="5D654036" w:rsidR="007605DF" w:rsidRPr="006C1D1D" w:rsidRDefault="00930C8E" w:rsidP="00930C8E">
      <w:pPr>
        <w:pStyle w:val="Zkladn"/>
        <w:ind w:left="567" w:hanging="567"/>
        <w:rPr>
          <w:rFonts w:eastAsia="Calibri" w:cs="Times New Roman"/>
          <w:sz w:val="22"/>
        </w:rPr>
      </w:pPr>
      <w:r w:rsidRPr="006C1D1D">
        <w:rPr>
          <w:sz w:val="22"/>
        </w:rPr>
        <w:t>4.1.</w:t>
      </w:r>
      <w:r w:rsidRPr="006C1D1D">
        <w:rPr>
          <w:sz w:val="22"/>
        </w:rPr>
        <w:tab/>
        <w:t xml:space="preserve">Tento Dodatek </w:t>
      </w:r>
      <w:r w:rsidR="00C334C9" w:rsidRPr="006C1D1D">
        <w:rPr>
          <w:rFonts w:eastAsia="Calibri" w:cs="Times New Roman"/>
          <w:sz w:val="22"/>
        </w:rPr>
        <w:t xml:space="preserve">nabývá platnosti dnem jeho podpisu oběma smluvními stranami a účinnosti dnem jejího uveřejnění v registru smluv v souladu se zákonem č. 340/2015 Sb., o zvláštních podmínkách účinnosti některých smluv, uveřejňování těchto smluv a o registru smluv (zákon o registru smluv), ve znění pozdějších předpisů. </w:t>
      </w:r>
      <w:r w:rsidR="007605DF" w:rsidRPr="006C1D1D">
        <w:rPr>
          <w:rFonts w:eastAsia="Calibri" w:cs="Times New Roman"/>
          <w:sz w:val="22"/>
        </w:rPr>
        <w:t>Dodatek</w:t>
      </w:r>
      <w:r w:rsidR="00C334C9" w:rsidRPr="006C1D1D">
        <w:rPr>
          <w:rFonts w:eastAsia="Calibri" w:cs="Times New Roman"/>
          <w:sz w:val="22"/>
        </w:rPr>
        <w:t xml:space="preserve"> v registru smluv uveřejní SFDI.</w:t>
      </w:r>
    </w:p>
    <w:p w14:paraId="2B79E554" w14:textId="60F9B834" w:rsidR="00930C8E" w:rsidRPr="006C1D1D" w:rsidRDefault="000E6D3B" w:rsidP="00930C8E">
      <w:pPr>
        <w:pStyle w:val="Zkladn"/>
        <w:ind w:left="567" w:hanging="567"/>
        <w:rPr>
          <w:sz w:val="22"/>
        </w:rPr>
      </w:pPr>
      <w:r w:rsidRPr="006C1D1D">
        <w:rPr>
          <w:sz w:val="22"/>
        </w:rPr>
        <w:t>4.2.</w:t>
      </w:r>
      <w:r w:rsidRPr="006C1D1D">
        <w:rPr>
          <w:sz w:val="22"/>
        </w:rPr>
        <w:tab/>
      </w:r>
      <w:r w:rsidR="00930C8E" w:rsidRPr="006C1D1D">
        <w:rPr>
          <w:sz w:val="22"/>
        </w:rPr>
        <w:t xml:space="preserve">Podepsáním smluvními stranami se tento Dodatek stává nedílnou součástí </w:t>
      </w:r>
      <w:r w:rsidR="00CB4E89" w:rsidRPr="006C1D1D">
        <w:rPr>
          <w:sz w:val="22"/>
        </w:rPr>
        <w:t>S</w:t>
      </w:r>
      <w:r w:rsidR="00930C8E" w:rsidRPr="006C1D1D">
        <w:rPr>
          <w:sz w:val="22"/>
        </w:rPr>
        <w:t xml:space="preserve">mlouvy. </w:t>
      </w:r>
    </w:p>
    <w:p w14:paraId="7E5FA027" w14:textId="4B1221CB" w:rsidR="00930C8E" w:rsidRPr="006C1D1D" w:rsidRDefault="00930C8E" w:rsidP="00930C8E">
      <w:pPr>
        <w:pStyle w:val="Zkladn"/>
        <w:ind w:left="567" w:hanging="567"/>
        <w:rPr>
          <w:sz w:val="22"/>
        </w:rPr>
      </w:pPr>
      <w:r w:rsidRPr="006C1D1D">
        <w:rPr>
          <w:sz w:val="22"/>
        </w:rPr>
        <w:t>4.</w:t>
      </w:r>
      <w:r w:rsidR="000E6D3B" w:rsidRPr="006C1D1D">
        <w:rPr>
          <w:sz w:val="22"/>
        </w:rPr>
        <w:t>3</w:t>
      </w:r>
      <w:r w:rsidRPr="006C1D1D">
        <w:rPr>
          <w:sz w:val="22"/>
        </w:rPr>
        <w:t>.</w:t>
      </w:r>
      <w:r w:rsidRPr="006C1D1D">
        <w:rPr>
          <w:sz w:val="22"/>
        </w:rPr>
        <w:tab/>
        <w:t xml:space="preserve">Tento Dodatek </w:t>
      </w:r>
      <w:r w:rsidR="0005148A" w:rsidRPr="006C1D1D">
        <w:rPr>
          <w:sz w:val="22"/>
        </w:rPr>
        <w:t xml:space="preserve">se uzavírá </w:t>
      </w:r>
      <w:r w:rsidR="00CB4E89" w:rsidRPr="006C1D1D">
        <w:rPr>
          <w:sz w:val="22"/>
        </w:rPr>
        <w:t>elektronicky</w:t>
      </w:r>
      <w:r w:rsidRPr="006C1D1D">
        <w:rPr>
          <w:sz w:val="22"/>
        </w:rPr>
        <w:t>.</w:t>
      </w:r>
    </w:p>
    <w:p w14:paraId="29E68D3C" w14:textId="77777777" w:rsidR="00817C28" w:rsidRPr="006C1D1D" w:rsidRDefault="00817C28" w:rsidP="00817C28">
      <w:pPr>
        <w:pStyle w:val="slovanodstavce"/>
        <w:numPr>
          <w:ilvl w:val="0"/>
          <w:numId w:val="0"/>
        </w:numPr>
        <w:spacing w:after="480"/>
        <w:ind w:left="714"/>
        <w:rPr>
          <w:sz w:val="22"/>
        </w:rPr>
      </w:pPr>
    </w:p>
    <w:p w14:paraId="4C084E26" w14:textId="77777777" w:rsidR="00D40283" w:rsidRPr="006C1D1D" w:rsidRDefault="00E8406B" w:rsidP="00D40283">
      <w:pPr>
        <w:spacing w:line="240" w:lineRule="atLeast"/>
        <w:rPr>
          <w:sz w:val="22"/>
        </w:rPr>
      </w:pPr>
      <w:r w:rsidRPr="006C1D1D">
        <w:rPr>
          <w:rFonts w:cs="Arial"/>
          <w:sz w:val="22"/>
        </w:rPr>
        <w:t xml:space="preserve">             </w:t>
      </w:r>
      <w:r w:rsidR="00D40283" w:rsidRPr="006C1D1D">
        <w:rPr>
          <w:sz w:val="22"/>
        </w:rPr>
        <w:t xml:space="preserve">V Praze dne </w:t>
      </w:r>
      <w:r w:rsidR="00D40283" w:rsidRPr="006C1D1D">
        <w:rPr>
          <w:sz w:val="22"/>
        </w:rPr>
        <w:tab/>
      </w:r>
      <w:r w:rsidR="00D40283" w:rsidRPr="006C1D1D">
        <w:rPr>
          <w:sz w:val="22"/>
        </w:rPr>
        <w:tab/>
      </w:r>
      <w:r w:rsidR="00D40283" w:rsidRPr="006C1D1D">
        <w:rPr>
          <w:sz w:val="22"/>
        </w:rPr>
        <w:tab/>
        <w:t xml:space="preserve">                                  V Brně dne </w:t>
      </w:r>
    </w:p>
    <w:p w14:paraId="75AAE490" w14:textId="77777777" w:rsidR="00D40283" w:rsidRPr="006C1D1D" w:rsidRDefault="00D40283" w:rsidP="00D40283">
      <w:pPr>
        <w:spacing w:line="240" w:lineRule="atLeast"/>
        <w:rPr>
          <w:sz w:val="22"/>
        </w:rPr>
      </w:pPr>
    </w:p>
    <w:p w14:paraId="416BAA3C" w14:textId="2F6F91F8" w:rsidR="00D40283" w:rsidRPr="006C1D1D" w:rsidRDefault="00D40283" w:rsidP="00D40283">
      <w:pPr>
        <w:spacing w:line="240" w:lineRule="atLeast"/>
        <w:rPr>
          <w:sz w:val="22"/>
        </w:rPr>
      </w:pPr>
      <w:r w:rsidRPr="006C1D1D">
        <w:rPr>
          <w:sz w:val="22"/>
        </w:rPr>
        <w:t xml:space="preserve">        ……………………</w:t>
      </w:r>
      <w:r w:rsidR="006C1D1D">
        <w:rPr>
          <w:sz w:val="22"/>
        </w:rPr>
        <w:t>…………</w:t>
      </w:r>
      <w:r w:rsidRPr="006C1D1D">
        <w:rPr>
          <w:sz w:val="22"/>
        </w:rPr>
        <w:tab/>
      </w:r>
      <w:r w:rsidRPr="006C1D1D">
        <w:rPr>
          <w:sz w:val="22"/>
        </w:rPr>
        <w:tab/>
      </w:r>
      <w:r w:rsidRPr="006C1D1D">
        <w:rPr>
          <w:sz w:val="22"/>
        </w:rPr>
        <w:tab/>
      </w:r>
      <w:r w:rsidRPr="006C1D1D">
        <w:rPr>
          <w:sz w:val="22"/>
        </w:rPr>
        <w:tab/>
      </w:r>
      <w:r w:rsidRPr="006C1D1D">
        <w:rPr>
          <w:sz w:val="22"/>
        </w:rPr>
        <w:tab/>
      </w:r>
      <w:r w:rsidRPr="006C1D1D">
        <w:rPr>
          <w:sz w:val="22"/>
        </w:rPr>
        <w:tab/>
        <w:t>………………………</w:t>
      </w:r>
      <w:r w:rsidR="006C1D1D">
        <w:rPr>
          <w:sz w:val="22"/>
        </w:rPr>
        <w:t>…….</w:t>
      </w:r>
    </w:p>
    <w:p w14:paraId="5A6EA39A" w14:textId="646CC6DC" w:rsidR="00D40283" w:rsidRPr="006C1D1D" w:rsidRDefault="00D40283" w:rsidP="00D40283">
      <w:pPr>
        <w:spacing w:line="240" w:lineRule="atLeast"/>
        <w:rPr>
          <w:sz w:val="22"/>
        </w:rPr>
      </w:pPr>
      <w:r w:rsidRPr="006C1D1D">
        <w:rPr>
          <w:sz w:val="22"/>
        </w:rPr>
        <w:t xml:space="preserve"> </w:t>
      </w:r>
      <w:r w:rsidRPr="006C1D1D">
        <w:rPr>
          <w:sz w:val="22"/>
        </w:rPr>
        <w:tab/>
        <w:t xml:space="preserve">       za SFDI </w:t>
      </w:r>
      <w:r w:rsidRPr="006C1D1D">
        <w:rPr>
          <w:sz w:val="22"/>
        </w:rPr>
        <w:tab/>
      </w:r>
      <w:r w:rsidRPr="006C1D1D">
        <w:rPr>
          <w:sz w:val="22"/>
        </w:rPr>
        <w:tab/>
      </w:r>
      <w:r w:rsidRPr="006C1D1D">
        <w:rPr>
          <w:sz w:val="22"/>
        </w:rPr>
        <w:tab/>
      </w:r>
      <w:r w:rsidRPr="006C1D1D">
        <w:rPr>
          <w:sz w:val="22"/>
        </w:rPr>
        <w:tab/>
      </w:r>
      <w:r w:rsidRPr="006C1D1D">
        <w:rPr>
          <w:sz w:val="22"/>
        </w:rPr>
        <w:tab/>
        <w:t xml:space="preserve">       </w:t>
      </w:r>
      <w:r w:rsidR="00F67069" w:rsidRPr="006C1D1D">
        <w:rPr>
          <w:sz w:val="22"/>
        </w:rPr>
        <w:tab/>
      </w:r>
      <w:r w:rsidRPr="006C1D1D">
        <w:rPr>
          <w:sz w:val="22"/>
        </w:rPr>
        <w:t xml:space="preserve"> </w:t>
      </w:r>
      <w:r w:rsidR="006C1D1D">
        <w:rPr>
          <w:sz w:val="22"/>
        </w:rPr>
        <w:t xml:space="preserve">    </w:t>
      </w:r>
      <w:r w:rsidRPr="006C1D1D">
        <w:rPr>
          <w:sz w:val="22"/>
        </w:rPr>
        <w:t>za Poradce</w:t>
      </w:r>
    </w:p>
    <w:p w14:paraId="618722AF" w14:textId="77777777" w:rsidR="00D40283" w:rsidRPr="006C1D1D" w:rsidRDefault="00D40283" w:rsidP="00D40283">
      <w:pPr>
        <w:rPr>
          <w:sz w:val="22"/>
        </w:rPr>
      </w:pPr>
    </w:p>
    <w:p w14:paraId="184A8851" w14:textId="77777777" w:rsidR="00D40283" w:rsidRPr="00C03612" w:rsidRDefault="00D40283" w:rsidP="00D40283">
      <w:pPr>
        <w:rPr>
          <w:sz w:val="22"/>
        </w:rPr>
      </w:pPr>
      <w:r w:rsidRPr="006C1D1D">
        <w:rPr>
          <w:sz w:val="22"/>
        </w:rPr>
        <w:t xml:space="preserve">    Ing. Zbyněk Hořelica                                          Ing. Jindřich Frič, Ph.D., MBA</w:t>
      </w:r>
    </w:p>
    <w:p w14:paraId="716EA0A4" w14:textId="7E5C3EC0" w:rsidR="00452713" w:rsidRPr="00C03612" w:rsidRDefault="00452713" w:rsidP="00D40283">
      <w:pPr>
        <w:pStyle w:val="slovanodstavce"/>
        <w:numPr>
          <w:ilvl w:val="0"/>
          <w:numId w:val="0"/>
        </w:numPr>
        <w:ind w:left="567" w:hanging="567"/>
        <w:rPr>
          <w:rFonts w:cs="Arial"/>
          <w:sz w:val="22"/>
        </w:rPr>
      </w:pPr>
    </w:p>
    <w:sectPr w:rsidR="00452713" w:rsidRPr="00C03612" w:rsidSect="006C1D1D">
      <w:footerReference w:type="default" r:id="rId8"/>
      <w:headerReference w:type="first" r:id="rId9"/>
      <w:footerReference w:type="first" r:id="rId10"/>
      <w:type w:val="continuous"/>
      <w:pgSz w:w="11906" w:h="16838" w:code="9"/>
      <w:pgMar w:top="1701" w:right="851" w:bottom="1560" w:left="1418" w:header="851"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FA86" w14:textId="77777777" w:rsidR="00BE7CFC" w:rsidRDefault="00BE7CFC" w:rsidP="009B4613">
      <w:r>
        <w:separator/>
      </w:r>
    </w:p>
  </w:endnote>
  <w:endnote w:type="continuationSeparator" w:id="0">
    <w:p w14:paraId="7C7D388A" w14:textId="77777777" w:rsidR="00BE7CFC" w:rsidRDefault="00BE7CFC" w:rsidP="009B4613">
      <w:r>
        <w:continuationSeparator/>
      </w:r>
    </w:p>
  </w:endnote>
  <w:endnote w:type="continuationNotice" w:id="1">
    <w:p w14:paraId="701D7430" w14:textId="77777777" w:rsidR="00BE7CFC" w:rsidRDefault="00BE7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D35F" w14:textId="1595E92F" w:rsidR="006315CB" w:rsidRPr="00940935" w:rsidRDefault="006315CB" w:rsidP="009B4613">
    <w:pPr>
      <w:pStyle w:val="Zpat"/>
    </w:pPr>
    <w:r w:rsidRPr="00940935">
      <w:t xml:space="preserve">Státní fond dopravní infrastruktury, Sokolovská </w:t>
    </w:r>
    <w:r w:rsidR="00AA7E55">
      <w:t>1955/</w:t>
    </w:r>
    <w:r w:rsidRPr="00940935">
      <w:t>278, 190 00 Praha 9</w:t>
    </w:r>
  </w:p>
  <w:p w14:paraId="14E6A0BB" w14:textId="13DEA84F" w:rsidR="006315CB" w:rsidRPr="00C237B1" w:rsidRDefault="006315CB" w:rsidP="009B4613">
    <w:pPr>
      <w:pStyle w:val="Zpat"/>
    </w:pPr>
    <w:r w:rsidRPr="00940935">
      <w:t xml:space="preserve">Tel.: +420 266 097 </w:t>
    </w:r>
    <w:r>
      <w:t>110</w:t>
    </w:r>
    <w:r w:rsidRPr="00940935">
      <w:t xml:space="preserve">, e-mail: info@sfdi.cz, </w:t>
    </w:r>
    <w:hyperlink r:id="rId1" w:history="1">
      <w:r w:rsidRPr="00C27DC1">
        <w:rPr>
          <w:rStyle w:val="Hypertextovodkaz"/>
          <w:color w:val="00447A" w:themeColor="text1"/>
          <w:u w:val="none"/>
        </w:rPr>
        <w:t>www.sfdi.cz</w:t>
      </w:r>
    </w:hyperlink>
  </w:p>
  <w:p w14:paraId="50EAECAA" w14:textId="618C2A67" w:rsidR="00384A5F" w:rsidRPr="00113936" w:rsidRDefault="006315CB" w:rsidP="006315CB">
    <w:pPr>
      <w:pStyle w:val="Zpat"/>
      <w:tabs>
        <w:tab w:val="clear" w:pos="9180"/>
        <w:tab w:val="right" w:pos="9637"/>
      </w:tabs>
    </w:pPr>
    <w:r w:rsidRPr="00940935">
      <w:t>certifikát ISO 9001:2016</w:t>
    </w:r>
    <w:r>
      <w:tab/>
    </w:r>
    <w:r>
      <w:tab/>
    </w:r>
    <w:r>
      <w:rPr>
        <w:b/>
        <w:bCs/>
      </w:rPr>
      <w:fldChar w:fldCharType="begin"/>
    </w:r>
    <w:r>
      <w:rPr>
        <w:b/>
        <w:bCs/>
      </w:rPr>
      <w:instrText>PAGE  \* Arabic  \* MERGEFORMAT</w:instrText>
    </w:r>
    <w:r>
      <w:rPr>
        <w:b/>
        <w:bCs/>
      </w:rPr>
      <w:fldChar w:fldCharType="separate"/>
    </w:r>
    <w:r>
      <w:rPr>
        <w:b/>
        <w:bCs/>
      </w:rPr>
      <w:t>1</w:t>
    </w:r>
    <w:r>
      <w:rPr>
        <w:b/>
        <w:bCs/>
      </w:rPr>
      <w:fldChar w:fldCharType="end"/>
    </w:r>
    <w:r>
      <w:t>/</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2C60" w14:textId="5DE799FA" w:rsidR="006315CB" w:rsidRPr="00940935" w:rsidRDefault="006315CB" w:rsidP="009B4613">
    <w:pPr>
      <w:pStyle w:val="Zpat"/>
    </w:pPr>
    <w:bookmarkStart w:id="1" w:name="_Hlk90061659"/>
    <w:bookmarkStart w:id="2" w:name="_Hlk90061660"/>
    <w:bookmarkStart w:id="3" w:name="_Hlk90061661"/>
    <w:bookmarkStart w:id="4" w:name="_Hlk90061662"/>
    <w:bookmarkStart w:id="5" w:name="_Hlk90061663"/>
    <w:bookmarkStart w:id="6" w:name="_Hlk90061664"/>
    <w:bookmarkStart w:id="7" w:name="_Hlk90061665"/>
    <w:bookmarkStart w:id="8" w:name="_Hlk90061666"/>
    <w:r w:rsidRPr="00940935">
      <w:t xml:space="preserve">Státní fond dopravní infrastruktury, Sokolovská </w:t>
    </w:r>
    <w:r w:rsidR="002D426D">
      <w:t>1955/</w:t>
    </w:r>
    <w:r w:rsidRPr="00940935">
      <w:t>278, 190 00 Praha 9</w:t>
    </w:r>
  </w:p>
  <w:p w14:paraId="0B8516B3" w14:textId="0EF66533" w:rsidR="006315CB" w:rsidRPr="00C237B1" w:rsidRDefault="006315CB" w:rsidP="009B4613">
    <w:pPr>
      <w:pStyle w:val="Zpat"/>
    </w:pPr>
    <w:r w:rsidRPr="00940935">
      <w:t xml:space="preserve">Tel.: +420 266 097 </w:t>
    </w:r>
    <w:r>
      <w:t>110</w:t>
    </w:r>
    <w:r w:rsidRPr="00940935">
      <w:t xml:space="preserve">, e-mail: info@sfdi.cz, </w:t>
    </w:r>
    <w:hyperlink r:id="rId1" w:history="1">
      <w:r w:rsidRPr="00C27DC1">
        <w:rPr>
          <w:rStyle w:val="Hypertextovodkaz"/>
          <w:color w:val="00447A" w:themeColor="text1"/>
          <w:u w:val="none"/>
        </w:rPr>
        <w:t>www.sfdi.cz</w:t>
      </w:r>
    </w:hyperlink>
  </w:p>
  <w:p w14:paraId="4705A79C" w14:textId="7511A267" w:rsidR="00384A5F" w:rsidRPr="006315CB" w:rsidRDefault="006315CB" w:rsidP="006315CB">
    <w:pPr>
      <w:pStyle w:val="Zpat"/>
      <w:tabs>
        <w:tab w:val="clear" w:pos="9180"/>
        <w:tab w:val="right" w:pos="9637"/>
      </w:tabs>
    </w:pPr>
    <w:r w:rsidRPr="00940935">
      <w:t>certifikát ISO 9001:2016</w:t>
    </w:r>
    <w:r>
      <w:tab/>
    </w:r>
    <w:r>
      <w:tab/>
    </w:r>
    <w:bookmarkEnd w:id="1"/>
    <w:bookmarkEnd w:id="2"/>
    <w:bookmarkEnd w:id="3"/>
    <w:bookmarkEnd w:id="4"/>
    <w:bookmarkEnd w:id="5"/>
    <w:bookmarkEnd w:id="6"/>
    <w:bookmarkEnd w:id="7"/>
    <w:bookmarkEnd w:id="8"/>
    <w:r>
      <w:rPr>
        <w:b/>
        <w:bCs/>
      </w:rPr>
      <w:fldChar w:fldCharType="begin"/>
    </w:r>
    <w:r>
      <w:rPr>
        <w:b/>
        <w:bCs/>
      </w:rPr>
      <w:instrText>PAGE  \* Arabic  \* MERGEFORMAT</w:instrText>
    </w:r>
    <w:r>
      <w:rPr>
        <w:b/>
        <w:bCs/>
      </w:rPr>
      <w:fldChar w:fldCharType="separate"/>
    </w:r>
    <w:r>
      <w:rPr>
        <w:b/>
        <w:bCs/>
      </w:rPr>
      <w:t>1</w:t>
    </w:r>
    <w:r>
      <w:rPr>
        <w:b/>
        <w:bCs/>
      </w:rPr>
      <w:fldChar w:fldCharType="end"/>
    </w:r>
    <w:r>
      <w:t>/</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E3C7F" w14:textId="77777777" w:rsidR="00BE7CFC" w:rsidRDefault="00BE7CFC" w:rsidP="009B4613">
      <w:r>
        <w:separator/>
      </w:r>
    </w:p>
  </w:footnote>
  <w:footnote w:type="continuationSeparator" w:id="0">
    <w:p w14:paraId="7458E227" w14:textId="77777777" w:rsidR="00BE7CFC" w:rsidRDefault="00BE7CFC" w:rsidP="009B4613">
      <w:r>
        <w:continuationSeparator/>
      </w:r>
    </w:p>
  </w:footnote>
  <w:footnote w:type="continuationNotice" w:id="1">
    <w:p w14:paraId="51F20BEA" w14:textId="77777777" w:rsidR="00BE7CFC" w:rsidRDefault="00BE7C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87960" w14:textId="24644F66" w:rsidR="006315CB" w:rsidRDefault="006315CB" w:rsidP="003E03F3">
    <w:pPr>
      <w:pStyle w:val="Nzev"/>
    </w:pPr>
    <w:r w:rsidRPr="00922FB8">
      <w:rPr>
        <w:noProof/>
      </w:rPr>
      <w:drawing>
        <wp:anchor distT="0" distB="0" distL="114300" distR="114300" simplePos="0" relativeHeight="251658240" behindDoc="0" locked="1" layoutInCell="1" allowOverlap="1" wp14:anchorId="590BE725" wp14:editId="38AF6CAE">
          <wp:simplePos x="0" y="0"/>
          <wp:positionH relativeFrom="page">
            <wp:posOffset>706120</wp:posOffset>
          </wp:positionH>
          <wp:positionV relativeFrom="page">
            <wp:posOffset>540385</wp:posOffset>
          </wp:positionV>
          <wp:extent cx="1655445" cy="615315"/>
          <wp:effectExtent l="0" t="0" r="1905" b="0"/>
          <wp:wrapSquare wrapText="bothSides"/>
          <wp:docPr id="6439742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655445" cy="615315"/>
                  </a:xfrm>
                  <a:prstGeom prst="rect">
                    <a:avLst/>
                  </a:prstGeom>
                </pic:spPr>
              </pic:pic>
            </a:graphicData>
          </a:graphic>
          <wp14:sizeRelH relativeFrom="margin">
            <wp14:pctWidth>0</wp14:pctWidth>
          </wp14:sizeRelH>
          <wp14:sizeRelV relativeFrom="margin">
            <wp14:pctHeight>0</wp14:pctHeight>
          </wp14:sizeRelV>
        </wp:anchor>
      </w:drawing>
    </w:r>
  </w:p>
  <w:p w14:paraId="07155934" w14:textId="77777777" w:rsidR="006315CB" w:rsidRDefault="006315CB" w:rsidP="009B4613">
    <w:pPr>
      <w:pStyle w:val="Zhlav"/>
    </w:pPr>
  </w:p>
  <w:p w14:paraId="3688FC56" w14:textId="77777777" w:rsidR="00384A5F" w:rsidRPr="006315CB" w:rsidRDefault="00384A5F" w:rsidP="006315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E434D"/>
    <w:multiLevelType w:val="multilevel"/>
    <w:tmpl w:val="51F48BC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3F17DD"/>
    <w:multiLevelType w:val="multilevel"/>
    <w:tmpl w:val="4F34104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3D6D01"/>
    <w:multiLevelType w:val="hybridMultilevel"/>
    <w:tmpl w:val="2294D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81758C"/>
    <w:multiLevelType w:val="hybridMultilevel"/>
    <w:tmpl w:val="2294D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C94760"/>
    <w:multiLevelType w:val="hybridMultilevel"/>
    <w:tmpl w:val="9DB496D8"/>
    <w:lvl w:ilvl="0" w:tplc="158E5AE0">
      <w:start w:val="4"/>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501DF2"/>
    <w:multiLevelType w:val="hybridMultilevel"/>
    <w:tmpl w:val="C83AF8FE"/>
    <w:lvl w:ilvl="0" w:tplc="DCE2892A">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72DAE"/>
    <w:multiLevelType w:val="multilevel"/>
    <w:tmpl w:val="A2703858"/>
    <w:styleLink w:val="Styl1"/>
    <w:lvl w:ilvl="0">
      <w:start w:val="2"/>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96676C8"/>
    <w:multiLevelType w:val="hybridMultilevel"/>
    <w:tmpl w:val="2294D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0151F8"/>
    <w:multiLevelType w:val="hybridMultilevel"/>
    <w:tmpl w:val="2294D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EE10EA"/>
    <w:multiLevelType w:val="hybridMultilevel"/>
    <w:tmpl w:val="E03E2836"/>
    <w:lvl w:ilvl="0" w:tplc="200A7E12">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7F13BE"/>
    <w:multiLevelType w:val="multilevel"/>
    <w:tmpl w:val="AC96A134"/>
    <w:lvl w:ilvl="0">
      <w:start w:val="1"/>
      <w:numFmt w:val="upperRoman"/>
      <w:pStyle w:val="lnek"/>
      <w:lvlText w:val="%1."/>
      <w:lvlJc w:val="right"/>
      <w:pPr>
        <w:ind w:left="0" w:firstLine="0"/>
      </w:pPr>
    </w:lvl>
    <w:lvl w:ilvl="1">
      <w:start w:val="1"/>
      <w:numFmt w:val="decimal"/>
      <w:pStyle w:val="slovanodstavce"/>
      <w:lvlText w:val="%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B0371BD"/>
    <w:multiLevelType w:val="multilevel"/>
    <w:tmpl w:val="35926BA4"/>
    <w:lvl w:ilvl="0">
      <w:start w:val="1"/>
      <w:numFmt w:val="decimal"/>
      <w:pStyle w:val="slovn"/>
      <w:lvlText w:val="%1."/>
      <w:lvlJc w:val="left"/>
      <w:pPr>
        <w:ind w:left="360" w:hanging="360"/>
      </w:pPr>
      <w:rPr>
        <w:rFonts w:hint="default"/>
      </w:rPr>
    </w:lvl>
    <w:lvl w:ilvl="1">
      <w:start w:val="1"/>
      <w:numFmt w:val="lowerLetter"/>
      <w:pStyle w:val="Odrky"/>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61987179">
    <w:abstractNumId w:val="11"/>
  </w:num>
  <w:num w:numId="2" w16cid:durableId="996154452">
    <w:abstractNumId w:val="10"/>
  </w:num>
  <w:num w:numId="3" w16cid:durableId="586353602">
    <w:abstractNumId w:val="5"/>
  </w:num>
  <w:num w:numId="4" w16cid:durableId="2097247251">
    <w:abstractNumId w:val="6"/>
  </w:num>
  <w:num w:numId="5" w16cid:durableId="1105466187">
    <w:abstractNumId w:val="3"/>
  </w:num>
  <w:num w:numId="6" w16cid:durableId="767391860">
    <w:abstractNumId w:val="7"/>
  </w:num>
  <w:num w:numId="7" w16cid:durableId="2095197969">
    <w:abstractNumId w:val="2"/>
  </w:num>
  <w:num w:numId="8" w16cid:durableId="1461462722">
    <w:abstractNumId w:val="8"/>
  </w:num>
  <w:num w:numId="9" w16cid:durableId="1322929207">
    <w:abstractNumId w:val="11"/>
  </w:num>
  <w:num w:numId="10" w16cid:durableId="172260663">
    <w:abstractNumId w:val="1"/>
  </w:num>
  <w:num w:numId="11" w16cid:durableId="2127507638">
    <w:abstractNumId w:val="0"/>
  </w:num>
  <w:num w:numId="12" w16cid:durableId="1915778612">
    <w:abstractNumId w:val="10"/>
  </w:num>
  <w:num w:numId="13" w16cid:durableId="280576823">
    <w:abstractNumId w:val="9"/>
  </w:num>
  <w:num w:numId="14" w16cid:durableId="142052370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linkStyle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AC"/>
    <w:rsid w:val="00004F96"/>
    <w:rsid w:val="0001042E"/>
    <w:rsid w:val="0001333B"/>
    <w:rsid w:val="00014383"/>
    <w:rsid w:val="00015673"/>
    <w:rsid w:val="000275D2"/>
    <w:rsid w:val="00031B57"/>
    <w:rsid w:val="00032808"/>
    <w:rsid w:val="00033BDD"/>
    <w:rsid w:val="00040C85"/>
    <w:rsid w:val="0004210B"/>
    <w:rsid w:val="00045A55"/>
    <w:rsid w:val="00046F5A"/>
    <w:rsid w:val="00047111"/>
    <w:rsid w:val="0005148A"/>
    <w:rsid w:val="00052EEA"/>
    <w:rsid w:val="0005651E"/>
    <w:rsid w:val="000732DB"/>
    <w:rsid w:val="000822A6"/>
    <w:rsid w:val="00094B17"/>
    <w:rsid w:val="000A12D4"/>
    <w:rsid w:val="000A3D0E"/>
    <w:rsid w:val="000B126E"/>
    <w:rsid w:val="000B1AD8"/>
    <w:rsid w:val="000B28AA"/>
    <w:rsid w:val="000B4532"/>
    <w:rsid w:val="000B7E76"/>
    <w:rsid w:val="000C20EA"/>
    <w:rsid w:val="000C35D5"/>
    <w:rsid w:val="000C36D6"/>
    <w:rsid w:val="000C63BC"/>
    <w:rsid w:val="000C68B4"/>
    <w:rsid w:val="000D0D6C"/>
    <w:rsid w:val="000D65D2"/>
    <w:rsid w:val="000D7992"/>
    <w:rsid w:val="000E0E9C"/>
    <w:rsid w:val="000E10E1"/>
    <w:rsid w:val="000E6D3B"/>
    <w:rsid w:val="000F0AB9"/>
    <w:rsid w:val="000F37DE"/>
    <w:rsid w:val="00104679"/>
    <w:rsid w:val="0010485B"/>
    <w:rsid w:val="00105CDE"/>
    <w:rsid w:val="001062F2"/>
    <w:rsid w:val="001067C8"/>
    <w:rsid w:val="00113936"/>
    <w:rsid w:val="00120A46"/>
    <w:rsid w:val="00123115"/>
    <w:rsid w:val="001317F5"/>
    <w:rsid w:val="00131FEC"/>
    <w:rsid w:val="001324E7"/>
    <w:rsid w:val="00134B11"/>
    <w:rsid w:val="00135F2F"/>
    <w:rsid w:val="00135F31"/>
    <w:rsid w:val="001508BA"/>
    <w:rsid w:val="0016189E"/>
    <w:rsid w:val="00161BEF"/>
    <w:rsid w:val="00164A69"/>
    <w:rsid w:val="00170369"/>
    <w:rsid w:val="00170630"/>
    <w:rsid w:val="00170D52"/>
    <w:rsid w:val="00176DEA"/>
    <w:rsid w:val="00180083"/>
    <w:rsid w:val="00181643"/>
    <w:rsid w:val="00182263"/>
    <w:rsid w:val="00186D49"/>
    <w:rsid w:val="001906D4"/>
    <w:rsid w:val="00190A2F"/>
    <w:rsid w:val="00197617"/>
    <w:rsid w:val="001A1BC0"/>
    <w:rsid w:val="001A537F"/>
    <w:rsid w:val="001A6820"/>
    <w:rsid w:val="001B031A"/>
    <w:rsid w:val="001C44BC"/>
    <w:rsid w:val="001D394C"/>
    <w:rsid w:val="001E11AA"/>
    <w:rsid w:val="001E23EB"/>
    <w:rsid w:val="00200D96"/>
    <w:rsid w:val="00202A01"/>
    <w:rsid w:val="002111B4"/>
    <w:rsid w:val="00211D9E"/>
    <w:rsid w:val="00212E5A"/>
    <w:rsid w:val="00214D46"/>
    <w:rsid w:val="0022408C"/>
    <w:rsid w:val="00230C47"/>
    <w:rsid w:val="0023417D"/>
    <w:rsid w:val="00236941"/>
    <w:rsid w:val="002432F8"/>
    <w:rsid w:val="00246FDD"/>
    <w:rsid w:val="002477A0"/>
    <w:rsid w:val="00252B02"/>
    <w:rsid w:val="00252B81"/>
    <w:rsid w:val="00263C54"/>
    <w:rsid w:val="0027385E"/>
    <w:rsid w:val="00291D64"/>
    <w:rsid w:val="00295F32"/>
    <w:rsid w:val="002A260F"/>
    <w:rsid w:val="002A32D7"/>
    <w:rsid w:val="002A39F2"/>
    <w:rsid w:val="002B4D79"/>
    <w:rsid w:val="002B7E83"/>
    <w:rsid w:val="002C5D60"/>
    <w:rsid w:val="002C5F25"/>
    <w:rsid w:val="002D426D"/>
    <w:rsid w:val="002D7ED7"/>
    <w:rsid w:val="002E4FB0"/>
    <w:rsid w:val="002F0FB0"/>
    <w:rsid w:val="002F2F94"/>
    <w:rsid w:val="002F39A5"/>
    <w:rsid w:val="00303D61"/>
    <w:rsid w:val="003069D3"/>
    <w:rsid w:val="00314737"/>
    <w:rsid w:val="003224F9"/>
    <w:rsid w:val="00327ACF"/>
    <w:rsid w:val="0034225D"/>
    <w:rsid w:val="00347603"/>
    <w:rsid w:val="00353A03"/>
    <w:rsid w:val="0036576A"/>
    <w:rsid w:val="003672B1"/>
    <w:rsid w:val="00367BF0"/>
    <w:rsid w:val="0038066C"/>
    <w:rsid w:val="00381A34"/>
    <w:rsid w:val="00384A5F"/>
    <w:rsid w:val="00387C37"/>
    <w:rsid w:val="003901E4"/>
    <w:rsid w:val="003A1E7B"/>
    <w:rsid w:val="003A3E08"/>
    <w:rsid w:val="003A5538"/>
    <w:rsid w:val="003C0326"/>
    <w:rsid w:val="003C1905"/>
    <w:rsid w:val="003C1C53"/>
    <w:rsid w:val="003C767E"/>
    <w:rsid w:val="003D0F9A"/>
    <w:rsid w:val="003D27AF"/>
    <w:rsid w:val="003D40F1"/>
    <w:rsid w:val="003D4EE8"/>
    <w:rsid w:val="003D6538"/>
    <w:rsid w:val="003E03F3"/>
    <w:rsid w:val="003E0FA1"/>
    <w:rsid w:val="003E2221"/>
    <w:rsid w:val="003E27E4"/>
    <w:rsid w:val="003F213D"/>
    <w:rsid w:val="003F480E"/>
    <w:rsid w:val="004004B8"/>
    <w:rsid w:val="00400DB2"/>
    <w:rsid w:val="004114CA"/>
    <w:rsid w:val="00415A60"/>
    <w:rsid w:val="00427B05"/>
    <w:rsid w:val="0043241C"/>
    <w:rsid w:val="00437B85"/>
    <w:rsid w:val="00446915"/>
    <w:rsid w:val="00450D56"/>
    <w:rsid w:val="00452713"/>
    <w:rsid w:val="00455152"/>
    <w:rsid w:val="00461C9D"/>
    <w:rsid w:val="00462982"/>
    <w:rsid w:val="00474248"/>
    <w:rsid w:val="00476971"/>
    <w:rsid w:val="00476C1C"/>
    <w:rsid w:val="00483D08"/>
    <w:rsid w:val="00484EFF"/>
    <w:rsid w:val="0048514A"/>
    <w:rsid w:val="00495AA7"/>
    <w:rsid w:val="004A3D41"/>
    <w:rsid w:val="004A50FA"/>
    <w:rsid w:val="004A6DE8"/>
    <w:rsid w:val="004B0206"/>
    <w:rsid w:val="004B155F"/>
    <w:rsid w:val="004B4077"/>
    <w:rsid w:val="004B434C"/>
    <w:rsid w:val="004C39B3"/>
    <w:rsid w:val="004C5937"/>
    <w:rsid w:val="004D08C5"/>
    <w:rsid w:val="004E0EB2"/>
    <w:rsid w:val="004F51F7"/>
    <w:rsid w:val="004F532A"/>
    <w:rsid w:val="004F6AF6"/>
    <w:rsid w:val="004F7214"/>
    <w:rsid w:val="00503017"/>
    <w:rsid w:val="005153BE"/>
    <w:rsid w:val="00515EF8"/>
    <w:rsid w:val="00517432"/>
    <w:rsid w:val="00521919"/>
    <w:rsid w:val="00521AEF"/>
    <w:rsid w:val="00525EBF"/>
    <w:rsid w:val="005305CF"/>
    <w:rsid w:val="005431A6"/>
    <w:rsid w:val="0054746C"/>
    <w:rsid w:val="00550F89"/>
    <w:rsid w:val="00553999"/>
    <w:rsid w:val="00554E77"/>
    <w:rsid w:val="00555EF3"/>
    <w:rsid w:val="0056569B"/>
    <w:rsid w:val="00565C3F"/>
    <w:rsid w:val="00581C2C"/>
    <w:rsid w:val="0058484C"/>
    <w:rsid w:val="00584AE7"/>
    <w:rsid w:val="005852FA"/>
    <w:rsid w:val="005900BE"/>
    <w:rsid w:val="0059328F"/>
    <w:rsid w:val="00597D11"/>
    <w:rsid w:val="005A43A5"/>
    <w:rsid w:val="005A75B3"/>
    <w:rsid w:val="005B0143"/>
    <w:rsid w:val="005C176E"/>
    <w:rsid w:val="005C20BF"/>
    <w:rsid w:val="005C4714"/>
    <w:rsid w:val="005C4942"/>
    <w:rsid w:val="005C702E"/>
    <w:rsid w:val="005D0E80"/>
    <w:rsid w:val="005D1D51"/>
    <w:rsid w:val="005D1F01"/>
    <w:rsid w:val="005D424C"/>
    <w:rsid w:val="005E2B3C"/>
    <w:rsid w:val="005E40BB"/>
    <w:rsid w:val="005F370C"/>
    <w:rsid w:val="005F78BF"/>
    <w:rsid w:val="005F792B"/>
    <w:rsid w:val="00602BE5"/>
    <w:rsid w:val="00603C55"/>
    <w:rsid w:val="00613B93"/>
    <w:rsid w:val="00613FFE"/>
    <w:rsid w:val="006163B3"/>
    <w:rsid w:val="006272AC"/>
    <w:rsid w:val="006275CA"/>
    <w:rsid w:val="006315CB"/>
    <w:rsid w:val="00641D8A"/>
    <w:rsid w:val="00645A97"/>
    <w:rsid w:val="006519E0"/>
    <w:rsid w:val="006604AC"/>
    <w:rsid w:val="006644B6"/>
    <w:rsid w:val="006677D5"/>
    <w:rsid w:val="00681F2E"/>
    <w:rsid w:val="006A179D"/>
    <w:rsid w:val="006A4690"/>
    <w:rsid w:val="006B48BB"/>
    <w:rsid w:val="006C0352"/>
    <w:rsid w:val="006C1D1D"/>
    <w:rsid w:val="006C6066"/>
    <w:rsid w:val="006C676A"/>
    <w:rsid w:val="006E2635"/>
    <w:rsid w:val="006E2A66"/>
    <w:rsid w:val="006F3242"/>
    <w:rsid w:val="006F6F70"/>
    <w:rsid w:val="007034C9"/>
    <w:rsid w:val="00716B12"/>
    <w:rsid w:val="00717D04"/>
    <w:rsid w:val="007209BC"/>
    <w:rsid w:val="00724307"/>
    <w:rsid w:val="007279F7"/>
    <w:rsid w:val="007322D0"/>
    <w:rsid w:val="0073690C"/>
    <w:rsid w:val="007468F0"/>
    <w:rsid w:val="00747350"/>
    <w:rsid w:val="00756B66"/>
    <w:rsid w:val="007605DF"/>
    <w:rsid w:val="007610CF"/>
    <w:rsid w:val="0076306A"/>
    <w:rsid w:val="007638AA"/>
    <w:rsid w:val="00763FC3"/>
    <w:rsid w:val="00764D2D"/>
    <w:rsid w:val="00771977"/>
    <w:rsid w:val="007728DE"/>
    <w:rsid w:val="00781852"/>
    <w:rsid w:val="00781A66"/>
    <w:rsid w:val="007939BA"/>
    <w:rsid w:val="00797F39"/>
    <w:rsid w:val="007A2FFA"/>
    <w:rsid w:val="007A4C2E"/>
    <w:rsid w:val="007A67CB"/>
    <w:rsid w:val="007A6A15"/>
    <w:rsid w:val="007B00B5"/>
    <w:rsid w:val="007B2321"/>
    <w:rsid w:val="007B6127"/>
    <w:rsid w:val="007B6EDB"/>
    <w:rsid w:val="007C0B2B"/>
    <w:rsid w:val="007C1DC7"/>
    <w:rsid w:val="007C3A25"/>
    <w:rsid w:val="007C66F8"/>
    <w:rsid w:val="007D67D9"/>
    <w:rsid w:val="007F1EAE"/>
    <w:rsid w:val="007F48BF"/>
    <w:rsid w:val="00803A83"/>
    <w:rsid w:val="0081076E"/>
    <w:rsid w:val="00817545"/>
    <w:rsid w:val="00817C28"/>
    <w:rsid w:val="008225F6"/>
    <w:rsid w:val="008238CC"/>
    <w:rsid w:val="008240CE"/>
    <w:rsid w:val="00827065"/>
    <w:rsid w:val="00834370"/>
    <w:rsid w:val="00834ADC"/>
    <w:rsid w:val="00837306"/>
    <w:rsid w:val="00837E3D"/>
    <w:rsid w:val="00842FF8"/>
    <w:rsid w:val="00845EC6"/>
    <w:rsid w:val="00852F01"/>
    <w:rsid w:val="008608BC"/>
    <w:rsid w:val="00862D0D"/>
    <w:rsid w:val="00864117"/>
    <w:rsid w:val="00867B80"/>
    <w:rsid w:val="008708C5"/>
    <w:rsid w:val="00870CFD"/>
    <w:rsid w:val="008712DB"/>
    <w:rsid w:val="0087150C"/>
    <w:rsid w:val="00873171"/>
    <w:rsid w:val="00887B2B"/>
    <w:rsid w:val="00891985"/>
    <w:rsid w:val="00891AA4"/>
    <w:rsid w:val="008A5C0E"/>
    <w:rsid w:val="008B10DA"/>
    <w:rsid w:val="008B136D"/>
    <w:rsid w:val="008C18AF"/>
    <w:rsid w:val="008C47D8"/>
    <w:rsid w:val="008C4EB6"/>
    <w:rsid w:val="008D3195"/>
    <w:rsid w:val="008D567B"/>
    <w:rsid w:val="008D6D3F"/>
    <w:rsid w:val="008E006E"/>
    <w:rsid w:val="008E5902"/>
    <w:rsid w:val="008F23A2"/>
    <w:rsid w:val="00905DB9"/>
    <w:rsid w:val="009166CA"/>
    <w:rsid w:val="009179C2"/>
    <w:rsid w:val="00922FB8"/>
    <w:rsid w:val="00923AB8"/>
    <w:rsid w:val="009241E7"/>
    <w:rsid w:val="00930C8E"/>
    <w:rsid w:val="00930DA9"/>
    <w:rsid w:val="00934E14"/>
    <w:rsid w:val="00935859"/>
    <w:rsid w:val="009369EA"/>
    <w:rsid w:val="00937BC0"/>
    <w:rsid w:val="009408B4"/>
    <w:rsid w:val="00940935"/>
    <w:rsid w:val="00945701"/>
    <w:rsid w:val="00946DF4"/>
    <w:rsid w:val="0094706E"/>
    <w:rsid w:val="00956165"/>
    <w:rsid w:val="00963876"/>
    <w:rsid w:val="00964BDC"/>
    <w:rsid w:val="009755BD"/>
    <w:rsid w:val="00976F12"/>
    <w:rsid w:val="009832DB"/>
    <w:rsid w:val="00983F3A"/>
    <w:rsid w:val="00987059"/>
    <w:rsid w:val="009956EA"/>
    <w:rsid w:val="00995F8C"/>
    <w:rsid w:val="009A6920"/>
    <w:rsid w:val="009A6DCA"/>
    <w:rsid w:val="009B2404"/>
    <w:rsid w:val="009B4613"/>
    <w:rsid w:val="009C05AF"/>
    <w:rsid w:val="009D251B"/>
    <w:rsid w:val="009D336A"/>
    <w:rsid w:val="009D6017"/>
    <w:rsid w:val="009D6DB1"/>
    <w:rsid w:val="009E0476"/>
    <w:rsid w:val="009E21BE"/>
    <w:rsid w:val="009E26BE"/>
    <w:rsid w:val="009E58D5"/>
    <w:rsid w:val="009E6D99"/>
    <w:rsid w:val="009F0B01"/>
    <w:rsid w:val="009F28FF"/>
    <w:rsid w:val="009F39C3"/>
    <w:rsid w:val="009F6119"/>
    <w:rsid w:val="00A02041"/>
    <w:rsid w:val="00A021F2"/>
    <w:rsid w:val="00A07923"/>
    <w:rsid w:val="00A15554"/>
    <w:rsid w:val="00A15DA2"/>
    <w:rsid w:val="00A15FA9"/>
    <w:rsid w:val="00A226F1"/>
    <w:rsid w:val="00A2544D"/>
    <w:rsid w:val="00A26937"/>
    <w:rsid w:val="00A4088F"/>
    <w:rsid w:val="00A428C2"/>
    <w:rsid w:val="00A61E16"/>
    <w:rsid w:val="00A66A4F"/>
    <w:rsid w:val="00A67856"/>
    <w:rsid w:val="00A7359C"/>
    <w:rsid w:val="00A744CD"/>
    <w:rsid w:val="00A81FDF"/>
    <w:rsid w:val="00A86504"/>
    <w:rsid w:val="00A86932"/>
    <w:rsid w:val="00AA7E55"/>
    <w:rsid w:val="00AB3B14"/>
    <w:rsid w:val="00AB73BB"/>
    <w:rsid w:val="00AC2574"/>
    <w:rsid w:val="00AC63DF"/>
    <w:rsid w:val="00AC6A93"/>
    <w:rsid w:val="00AD01CD"/>
    <w:rsid w:val="00AD0402"/>
    <w:rsid w:val="00AD5750"/>
    <w:rsid w:val="00AD66F2"/>
    <w:rsid w:val="00AD7C24"/>
    <w:rsid w:val="00AE0022"/>
    <w:rsid w:val="00AE7C04"/>
    <w:rsid w:val="00AF1989"/>
    <w:rsid w:val="00AF29B7"/>
    <w:rsid w:val="00AF3DF9"/>
    <w:rsid w:val="00AF570A"/>
    <w:rsid w:val="00AF5C6D"/>
    <w:rsid w:val="00B0390A"/>
    <w:rsid w:val="00B05FA9"/>
    <w:rsid w:val="00B069AF"/>
    <w:rsid w:val="00B117D0"/>
    <w:rsid w:val="00B11DFC"/>
    <w:rsid w:val="00B16A28"/>
    <w:rsid w:val="00B16C6C"/>
    <w:rsid w:val="00B16E7D"/>
    <w:rsid w:val="00B24982"/>
    <w:rsid w:val="00B35042"/>
    <w:rsid w:val="00B504A5"/>
    <w:rsid w:val="00B57487"/>
    <w:rsid w:val="00B668B1"/>
    <w:rsid w:val="00B67002"/>
    <w:rsid w:val="00B71BF4"/>
    <w:rsid w:val="00B72721"/>
    <w:rsid w:val="00B72B5B"/>
    <w:rsid w:val="00B77459"/>
    <w:rsid w:val="00B77615"/>
    <w:rsid w:val="00B9729C"/>
    <w:rsid w:val="00BA1EEA"/>
    <w:rsid w:val="00BA3BFF"/>
    <w:rsid w:val="00BA636B"/>
    <w:rsid w:val="00BA6D07"/>
    <w:rsid w:val="00BB1A58"/>
    <w:rsid w:val="00BC08EB"/>
    <w:rsid w:val="00BC0D42"/>
    <w:rsid w:val="00BC39E9"/>
    <w:rsid w:val="00BC430F"/>
    <w:rsid w:val="00BC48AA"/>
    <w:rsid w:val="00BD3F5F"/>
    <w:rsid w:val="00BD64ED"/>
    <w:rsid w:val="00BE7CFC"/>
    <w:rsid w:val="00BF10C0"/>
    <w:rsid w:val="00BF17B1"/>
    <w:rsid w:val="00BF1E5C"/>
    <w:rsid w:val="00BF5B79"/>
    <w:rsid w:val="00C03612"/>
    <w:rsid w:val="00C237B1"/>
    <w:rsid w:val="00C27BCE"/>
    <w:rsid w:val="00C27DC1"/>
    <w:rsid w:val="00C334C9"/>
    <w:rsid w:val="00C4032D"/>
    <w:rsid w:val="00C4044A"/>
    <w:rsid w:val="00C4132A"/>
    <w:rsid w:val="00C43880"/>
    <w:rsid w:val="00C50A61"/>
    <w:rsid w:val="00C538BB"/>
    <w:rsid w:val="00C66AFC"/>
    <w:rsid w:val="00C714CB"/>
    <w:rsid w:val="00C71EAC"/>
    <w:rsid w:val="00C73862"/>
    <w:rsid w:val="00C85A5B"/>
    <w:rsid w:val="00C93F38"/>
    <w:rsid w:val="00C94A94"/>
    <w:rsid w:val="00C95D45"/>
    <w:rsid w:val="00CB008F"/>
    <w:rsid w:val="00CB19F5"/>
    <w:rsid w:val="00CB4E89"/>
    <w:rsid w:val="00CB68C1"/>
    <w:rsid w:val="00CB68EE"/>
    <w:rsid w:val="00CC2901"/>
    <w:rsid w:val="00CC39C4"/>
    <w:rsid w:val="00CD5CCF"/>
    <w:rsid w:val="00CD72AC"/>
    <w:rsid w:val="00CE47D4"/>
    <w:rsid w:val="00CE6EDA"/>
    <w:rsid w:val="00CF461A"/>
    <w:rsid w:val="00CF72C9"/>
    <w:rsid w:val="00D02363"/>
    <w:rsid w:val="00D04633"/>
    <w:rsid w:val="00D0572F"/>
    <w:rsid w:val="00D13369"/>
    <w:rsid w:val="00D13B6C"/>
    <w:rsid w:val="00D14004"/>
    <w:rsid w:val="00D16C96"/>
    <w:rsid w:val="00D2053F"/>
    <w:rsid w:val="00D21BEF"/>
    <w:rsid w:val="00D33CA3"/>
    <w:rsid w:val="00D34508"/>
    <w:rsid w:val="00D37B2E"/>
    <w:rsid w:val="00D40283"/>
    <w:rsid w:val="00D4524D"/>
    <w:rsid w:val="00D5190F"/>
    <w:rsid w:val="00D565F9"/>
    <w:rsid w:val="00D6005E"/>
    <w:rsid w:val="00D60BE9"/>
    <w:rsid w:val="00D63273"/>
    <w:rsid w:val="00D67AFD"/>
    <w:rsid w:val="00D71FBB"/>
    <w:rsid w:val="00D72363"/>
    <w:rsid w:val="00D777F8"/>
    <w:rsid w:val="00D80B72"/>
    <w:rsid w:val="00D844F1"/>
    <w:rsid w:val="00D95D87"/>
    <w:rsid w:val="00D97E71"/>
    <w:rsid w:val="00DA04A1"/>
    <w:rsid w:val="00DA69A1"/>
    <w:rsid w:val="00DC2F8F"/>
    <w:rsid w:val="00DD35F4"/>
    <w:rsid w:val="00DE07F9"/>
    <w:rsid w:val="00DE4A66"/>
    <w:rsid w:val="00DE5F30"/>
    <w:rsid w:val="00DF37D1"/>
    <w:rsid w:val="00DF6043"/>
    <w:rsid w:val="00DF78B4"/>
    <w:rsid w:val="00E0610E"/>
    <w:rsid w:val="00E0776F"/>
    <w:rsid w:val="00E125B3"/>
    <w:rsid w:val="00E1432B"/>
    <w:rsid w:val="00E17D36"/>
    <w:rsid w:val="00E25390"/>
    <w:rsid w:val="00E325AF"/>
    <w:rsid w:val="00E33B48"/>
    <w:rsid w:val="00E33C29"/>
    <w:rsid w:val="00E360DC"/>
    <w:rsid w:val="00E43CDF"/>
    <w:rsid w:val="00E44CD5"/>
    <w:rsid w:val="00E46C03"/>
    <w:rsid w:val="00E476C8"/>
    <w:rsid w:val="00E61DF0"/>
    <w:rsid w:val="00E7099E"/>
    <w:rsid w:val="00E71EFA"/>
    <w:rsid w:val="00E8406B"/>
    <w:rsid w:val="00E9295F"/>
    <w:rsid w:val="00EA4338"/>
    <w:rsid w:val="00EB0E9E"/>
    <w:rsid w:val="00EB37B1"/>
    <w:rsid w:val="00EB698D"/>
    <w:rsid w:val="00EB70E4"/>
    <w:rsid w:val="00EC5E76"/>
    <w:rsid w:val="00EC661B"/>
    <w:rsid w:val="00ED1CE8"/>
    <w:rsid w:val="00ED5AD8"/>
    <w:rsid w:val="00EF474B"/>
    <w:rsid w:val="00EF4FEA"/>
    <w:rsid w:val="00F017EE"/>
    <w:rsid w:val="00F03240"/>
    <w:rsid w:val="00F045D1"/>
    <w:rsid w:val="00F129BF"/>
    <w:rsid w:val="00F20D95"/>
    <w:rsid w:val="00F226FA"/>
    <w:rsid w:val="00F26F55"/>
    <w:rsid w:val="00F31E85"/>
    <w:rsid w:val="00F35FD3"/>
    <w:rsid w:val="00F37648"/>
    <w:rsid w:val="00F471D4"/>
    <w:rsid w:val="00F56EE1"/>
    <w:rsid w:val="00F67069"/>
    <w:rsid w:val="00F74637"/>
    <w:rsid w:val="00F74703"/>
    <w:rsid w:val="00F843B8"/>
    <w:rsid w:val="00F9143A"/>
    <w:rsid w:val="00F96C33"/>
    <w:rsid w:val="00F97B89"/>
    <w:rsid w:val="00FB2D66"/>
    <w:rsid w:val="00FC0C12"/>
    <w:rsid w:val="00FC7855"/>
    <w:rsid w:val="00FD340F"/>
    <w:rsid w:val="00FF613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D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06D4"/>
    <w:pPr>
      <w:spacing w:after="160" w:line="278" w:lineRule="auto"/>
    </w:pPr>
    <w:rPr>
      <w:kern w:val="2"/>
      <w:sz w:val="24"/>
      <w:szCs w:val="24"/>
      <w14:ligatures w14:val="standardContextual"/>
    </w:rPr>
  </w:style>
  <w:style w:type="paragraph" w:styleId="Nadpis1">
    <w:name w:val="heading 1"/>
    <w:basedOn w:val="Normln"/>
    <w:next w:val="Zkladn"/>
    <w:link w:val="Nadpis1Char"/>
    <w:uiPriority w:val="5"/>
    <w:qFormat/>
    <w:rsid w:val="00461C9D"/>
    <w:pPr>
      <w:keepNext/>
      <w:keepLines/>
      <w:spacing w:before="240" w:after="360"/>
      <w:ind w:left="567" w:right="567"/>
      <w:jc w:val="center"/>
      <w:outlineLvl w:val="0"/>
    </w:pPr>
    <w:rPr>
      <w:rFonts w:asciiTheme="majorHAnsi" w:eastAsiaTheme="majorEastAsia" w:hAnsiTheme="majorHAnsi" w:cstheme="majorBidi"/>
      <w:caps/>
      <w:color w:val="CD003A" w:themeColor="accent1"/>
      <w:szCs w:val="32"/>
    </w:rPr>
  </w:style>
  <w:style w:type="paragraph" w:styleId="Nadpis2">
    <w:name w:val="heading 2"/>
    <w:basedOn w:val="Normln"/>
    <w:next w:val="Zkladn"/>
    <w:link w:val="Nadpis2Char"/>
    <w:uiPriority w:val="6"/>
    <w:qFormat/>
    <w:rsid w:val="00D2053F"/>
    <w:pPr>
      <w:keepNext/>
      <w:keepLines/>
      <w:pBdr>
        <w:top w:val="single" w:sz="8" w:space="1" w:color="CD003A" w:themeColor="accent1"/>
      </w:pBdr>
      <w:spacing w:before="360"/>
      <w:ind w:right="5103"/>
      <w:outlineLvl w:val="1"/>
    </w:pPr>
    <w:rPr>
      <w:rFonts w:asciiTheme="majorHAnsi" w:eastAsiaTheme="majorEastAsia" w:hAnsiTheme="majorHAnsi" w:cstheme="majorBidi"/>
      <w:color w:val="00447A" w:themeColor="text1"/>
      <w:szCs w:val="26"/>
    </w:rPr>
  </w:style>
  <w:style w:type="paragraph" w:styleId="Nadpis3">
    <w:name w:val="heading 3"/>
    <w:basedOn w:val="Nadpis2"/>
    <w:next w:val="Zkladn"/>
    <w:link w:val="Nadpis3Char"/>
    <w:uiPriority w:val="7"/>
    <w:qFormat/>
    <w:rsid w:val="00D2053F"/>
    <w:pPr>
      <w:pBdr>
        <w:top w:val="none" w:sz="0" w:space="0" w:color="auto"/>
      </w:pBdr>
      <w:ind w:right="0"/>
      <w:outlineLvl w:val="2"/>
    </w:pPr>
    <w:rPr>
      <w:szCs w:val="24"/>
    </w:rPr>
  </w:style>
  <w:style w:type="character" w:default="1" w:styleId="Standardnpsmoodstavce">
    <w:name w:val="Default Paragraph Font"/>
    <w:uiPriority w:val="1"/>
    <w:semiHidden/>
    <w:unhideWhenUsed/>
    <w:rsid w:val="001906D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906D4"/>
  </w:style>
  <w:style w:type="character" w:customStyle="1" w:styleId="Nadpis2Char">
    <w:name w:val="Nadpis 2 Char"/>
    <w:basedOn w:val="Standardnpsmoodstavce"/>
    <w:link w:val="Nadpis2"/>
    <w:uiPriority w:val="6"/>
    <w:rsid w:val="00D2053F"/>
    <w:rPr>
      <w:rFonts w:asciiTheme="majorHAnsi" w:eastAsiaTheme="majorEastAsia" w:hAnsiTheme="majorHAnsi" w:cstheme="majorBidi"/>
      <w:noProof/>
      <w:color w:val="00447A" w:themeColor="text1"/>
      <w:sz w:val="24"/>
      <w:szCs w:val="26"/>
      <w:lang w:eastAsia="cs-CZ"/>
    </w:rPr>
  </w:style>
  <w:style w:type="paragraph" w:styleId="Zhlav">
    <w:name w:val="header"/>
    <w:basedOn w:val="Normln"/>
    <w:link w:val="ZhlavChar"/>
    <w:uiPriority w:val="99"/>
    <w:unhideWhenUsed/>
    <w:rsid w:val="00D2053F"/>
    <w:pPr>
      <w:tabs>
        <w:tab w:val="center" w:pos="4536"/>
        <w:tab w:val="right" w:pos="9072"/>
      </w:tabs>
      <w:spacing w:after="0"/>
    </w:pPr>
  </w:style>
  <w:style w:type="character" w:customStyle="1" w:styleId="ZhlavChar">
    <w:name w:val="Záhlaví Char"/>
    <w:basedOn w:val="Standardnpsmoodstavce"/>
    <w:link w:val="Zhlav"/>
    <w:uiPriority w:val="99"/>
    <w:rsid w:val="00D2053F"/>
    <w:rPr>
      <w:noProof/>
      <w:sz w:val="18"/>
      <w:lang w:eastAsia="cs-CZ"/>
    </w:rPr>
  </w:style>
  <w:style w:type="paragraph" w:styleId="Zpat">
    <w:name w:val="footer"/>
    <w:basedOn w:val="Normln"/>
    <w:link w:val="ZpatChar"/>
    <w:uiPriority w:val="99"/>
    <w:qFormat/>
    <w:rsid w:val="00D2053F"/>
    <w:pPr>
      <w:pBdr>
        <w:top w:val="single" w:sz="4" w:space="8" w:color="00447A" w:themeColor="text1"/>
      </w:pBdr>
      <w:tabs>
        <w:tab w:val="center" w:pos="4536"/>
        <w:tab w:val="right" w:pos="9180"/>
      </w:tabs>
      <w:spacing w:after="0"/>
    </w:pPr>
    <w:rPr>
      <w:color w:val="00447A" w:themeColor="text1"/>
      <w:sz w:val="14"/>
    </w:rPr>
  </w:style>
  <w:style w:type="character" w:customStyle="1" w:styleId="ZpatChar">
    <w:name w:val="Zápatí Char"/>
    <w:basedOn w:val="Standardnpsmoodstavce"/>
    <w:link w:val="Zpat"/>
    <w:uiPriority w:val="99"/>
    <w:rsid w:val="00D2053F"/>
    <w:rPr>
      <w:noProof/>
      <w:color w:val="00447A" w:themeColor="text1"/>
      <w:sz w:val="14"/>
      <w:lang w:eastAsia="cs-CZ"/>
    </w:rPr>
  </w:style>
  <w:style w:type="character" w:customStyle="1" w:styleId="Nadpis1Char">
    <w:name w:val="Nadpis 1 Char"/>
    <w:basedOn w:val="Standardnpsmoodstavce"/>
    <w:link w:val="Nadpis1"/>
    <w:uiPriority w:val="5"/>
    <w:rsid w:val="00461C9D"/>
    <w:rPr>
      <w:rFonts w:asciiTheme="majorHAnsi" w:eastAsiaTheme="majorEastAsia" w:hAnsiTheme="majorHAnsi" w:cstheme="majorBidi"/>
      <w:caps/>
      <w:noProof/>
      <w:color w:val="CD003A" w:themeColor="accent1"/>
      <w:sz w:val="24"/>
      <w:szCs w:val="32"/>
      <w:lang w:eastAsia="cs-CZ"/>
    </w:rPr>
  </w:style>
  <w:style w:type="character" w:styleId="Hypertextovodkaz">
    <w:name w:val="Hyperlink"/>
    <w:basedOn w:val="Standardnpsmoodstavce"/>
    <w:uiPriority w:val="99"/>
    <w:unhideWhenUsed/>
    <w:rsid w:val="00D2053F"/>
    <w:rPr>
      <w:color w:val="CD003A" w:themeColor="hyperlink"/>
      <w:u w:val="single"/>
    </w:rPr>
  </w:style>
  <w:style w:type="character" w:styleId="Nevyeenzmnka">
    <w:name w:val="Unresolved Mention"/>
    <w:basedOn w:val="Standardnpsmoodstavce"/>
    <w:uiPriority w:val="99"/>
    <w:semiHidden/>
    <w:unhideWhenUsed/>
    <w:rsid w:val="00D2053F"/>
    <w:rPr>
      <w:color w:val="605E5C"/>
      <w:shd w:val="clear" w:color="auto" w:fill="E1DFDD"/>
    </w:rPr>
  </w:style>
  <w:style w:type="character" w:styleId="Zstupntext">
    <w:name w:val="Placeholder Text"/>
    <w:basedOn w:val="Standardnpsmoodstavce"/>
    <w:uiPriority w:val="99"/>
    <w:semiHidden/>
    <w:rsid w:val="00D2053F"/>
    <w:rPr>
      <w:color w:val="808080"/>
    </w:rPr>
  </w:style>
  <w:style w:type="paragraph" w:styleId="Nzev">
    <w:name w:val="Title"/>
    <w:next w:val="Normln"/>
    <w:link w:val="NzevChar"/>
    <w:uiPriority w:val="4"/>
    <w:qFormat/>
    <w:rsid w:val="00D2053F"/>
    <w:pPr>
      <w:spacing w:before="120"/>
      <w:ind w:left="4253"/>
      <w:jc w:val="right"/>
    </w:pPr>
    <w:rPr>
      <w:rFonts w:asciiTheme="majorHAnsi" w:eastAsiaTheme="majorEastAsia" w:hAnsiTheme="majorHAnsi" w:cstheme="majorBidi"/>
      <w:color w:val="00447A" w:themeColor="text1"/>
      <w:sz w:val="24"/>
      <w:szCs w:val="32"/>
    </w:rPr>
  </w:style>
  <w:style w:type="character" w:customStyle="1" w:styleId="NzevChar">
    <w:name w:val="Název Char"/>
    <w:basedOn w:val="Standardnpsmoodstavce"/>
    <w:link w:val="Nzev"/>
    <w:uiPriority w:val="4"/>
    <w:rsid w:val="00D2053F"/>
    <w:rPr>
      <w:rFonts w:asciiTheme="majorHAnsi" w:eastAsiaTheme="majorEastAsia" w:hAnsiTheme="majorHAnsi" w:cstheme="majorBidi"/>
      <w:color w:val="00447A" w:themeColor="text1"/>
      <w:sz w:val="24"/>
      <w:szCs w:val="32"/>
    </w:rPr>
  </w:style>
  <w:style w:type="paragraph" w:customStyle="1" w:styleId="Zkladn">
    <w:name w:val="Základní"/>
    <w:basedOn w:val="Normln"/>
    <w:link w:val="ZkladnChar"/>
    <w:qFormat/>
    <w:rsid w:val="00461C9D"/>
    <w:pPr>
      <w:jc w:val="both"/>
    </w:pPr>
    <w:rPr>
      <w:sz w:val="20"/>
    </w:rPr>
  </w:style>
  <w:style w:type="character" w:customStyle="1" w:styleId="Nadpis3Char">
    <w:name w:val="Nadpis 3 Char"/>
    <w:basedOn w:val="Standardnpsmoodstavce"/>
    <w:link w:val="Nadpis3"/>
    <w:uiPriority w:val="7"/>
    <w:rsid w:val="00D2053F"/>
    <w:rPr>
      <w:rFonts w:asciiTheme="majorHAnsi" w:eastAsiaTheme="majorEastAsia" w:hAnsiTheme="majorHAnsi" w:cstheme="majorBidi"/>
      <w:noProof/>
      <w:color w:val="00447A" w:themeColor="text1"/>
      <w:sz w:val="24"/>
      <w:szCs w:val="24"/>
      <w:lang w:eastAsia="cs-CZ"/>
    </w:rPr>
  </w:style>
  <w:style w:type="paragraph" w:customStyle="1" w:styleId="Odrky">
    <w:name w:val="Odrážky"/>
    <w:basedOn w:val="Zkladn"/>
    <w:link w:val="OdrkyChar"/>
    <w:uiPriority w:val="11"/>
    <w:qFormat/>
    <w:rsid w:val="009179C2"/>
    <w:pPr>
      <w:numPr>
        <w:ilvl w:val="1"/>
        <w:numId w:val="1"/>
      </w:numPr>
      <w:spacing w:after="120"/>
    </w:pPr>
  </w:style>
  <w:style w:type="paragraph" w:customStyle="1" w:styleId="slovn">
    <w:name w:val="Číslování"/>
    <w:basedOn w:val="Zkladn"/>
    <w:uiPriority w:val="12"/>
    <w:qFormat/>
    <w:rsid w:val="00A15DA2"/>
    <w:pPr>
      <w:numPr>
        <w:numId w:val="1"/>
      </w:numPr>
      <w:spacing w:before="120" w:after="120"/>
      <w:contextualSpacing/>
    </w:pPr>
    <w:rPr>
      <w:b/>
      <w:bCs/>
    </w:rPr>
  </w:style>
  <w:style w:type="paragraph" w:customStyle="1" w:styleId="Nadpistabulky">
    <w:name w:val="Nadpis tabulky"/>
    <w:basedOn w:val="Zkladn"/>
    <w:link w:val="NadpistabulkyChar"/>
    <w:uiPriority w:val="13"/>
    <w:qFormat/>
    <w:rsid w:val="00D2053F"/>
    <w:rPr>
      <w:b/>
      <w:bCs/>
      <w:color w:val="CD003A" w:themeColor="accent1"/>
      <w:szCs w:val="20"/>
    </w:rPr>
  </w:style>
  <w:style w:type="table" w:styleId="Mkatabulky">
    <w:name w:val="Table Grid"/>
    <w:basedOn w:val="Normlntabulka"/>
    <w:uiPriority w:val="39"/>
    <w:rsid w:val="00D2053F"/>
    <w:pPr>
      <w:spacing w:after="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vAlign w:val="center"/>
    </w:tcPr>
    <w:tblStylePr w:type="firstRow">
      <w:rPr>
        <w:rFonts w:asciiTheme="minorHAnsi" w:hAnsiTheme="minorHAnsi"/>
        <w:b/>
        <w:color w:val="auto"/>
        <w:sz w:val="18"/>
      </w:rPr>
      <w:tblPr/>
      <w:tcPr>
        <w:shd w:val="clear" w:color="auto" w:fill="E4E6F1"/>
      </w:tcPr>
    </w:tblStylePr>
    <w:tblStylePr w:type="lastRow">
      <w:rPr>
        <w:b/>
      </w:rPr>
      <w:tblPr/>
      <w:tcPr>
        <w:shd w:val="clear" w:color="auto" w:fill="E4E6F1"/>
      </w:tcPr>
    </w:tblStylePr>
    <w:tblStylePr w:type="firstCol">
      <w:rPr>
        <w:b/>
      </w:rPr>
      <w:tblPr/>
      <w:tcPr>
        <w:shd w:val="clear" w:color="auto" w:fill="E4E6F1"/>
      </w:tcPr>
    </w:tblStylePr>
  </w:style>
  <w:style w:type="character" w:customStyle="1" w:styleId="ZkladnChar">
    <w:name w:val="Základní Char"/>
    <w:basedOn w:val="Standardnpsmoodstavce"/>
    <w:link w:val="Zkladn"/>
    <w:rsid w:val="00461C9D"/>
    <w:rPr>
      <w:noProof/>
      <w:sz w:val="20"/>
      <w:lang w:eastAsia="cs-CZ"/>
    </w:rPr>
  </w:style>
  <w:style w:type="character" w:customStyle="1" w:styleId="NadpistabulkyChar">
    <w:name w:val="Nadpis tabulky Char"/>
    <w:basedOn w:val="ZkladnChar"/>
    <w:link w:val="Nadpistabulky"/>
    <w:uiPriority w:val="13"/>
    <w:rsid w:val="00D2053F"/>
    <w:rPr>
      <w:b/>
      <w:bCs/>
      <w:noProof/>
      <w:color w:val="CD003A" w:themeColor="accent1"/>
      <w:sz w:val="20"/>
      <w:szCs w:val="20"/>
      <w:lang w:eastAsia="cs-CZ"/>
    </w:rPr>
  </w:style>
  <w:style w:type="paragraph" w:styleId="Bezmezer">
    <w:name w:val="No Spacing"/>
    <w:basedOn w:val="Zkladntext"/>
    <w:link w:val="BezmezerChar"/>
    <w:uiPriority w:val="1"/>
    <w:qFormat/>
    <w:rsid w:val="00D2053F"/>
    <w:pPr>
      <w:spacing w:after="0"/>
    </w:pPr>
    <w:rPr>
      <w:sz w:val="20"/>
    </w:rPr>
  </w:style>
  <w:style w:type="paragraph" w:customStyle="1" w:styleId="dajetext">
    <w:name w:val="Údaje text"/>
    <w:link w:val="dajetextChar"/>
    <w:uiPriority w:val="9"/>
    <w:qFormat/>
    <w:rsid w:val="00D2053F"/>
    <w:pPr>
      <w:pBdr>
        <w:left w:val="single" w:sz="8" w:space="4" w:color="CD003A" w:themeColor="accent1"/>
      </w:pBdr>
      <w:spacing w:after="0"/>
    </w:pPr>
    <w:rPr>
      <w:noProof/>
      <w:sz w:val="18"/>
      <w:lang w:eastAsia="cs-CZ"/>
    </w:rPr>
  </w:style>
  <w:style w:type="paragraph" w:styleId="Zkladntext">
    <w:name w:val="Body Text"/>
    <w:basedOn w:val="Normln"/>
    <w:link w:val="ZkladntextChar"/>
    <w:uiPriority w:val="99"/>
    <w:semiHidden/>
    <w:unhideWhenUsed/>
    <w:rsid w:val="00D2053F"/>
    <w:pPr>
      <w:spacing w:after="120"/>
    </w:pPr>
  </w:style>
  <w:style w:type="character" w:customStyle="1" w:styleId="ZkladntextChar">
    <w:name w:val="Základní text Char"/>
    <w:basedOn w:val="Standardnpsmoodstavce"/>
    <w:link w:val="Zkladntext"/>
    <w:uiPriority w:val="99"/>
    <w:semiHidden/>
    <w:rsid w:val="00D2053F"/>
    <w:rPr>
      <w:noProof/>
      <w:sz w:val="18"/>
      <w:lang w:eastAsia="cs-CZ"/>
    </w:rPr>
  </w:style>
  <w:style w:type="paragraph" w:customStyle="1" w:styleId="dajenadpis">
    <w:name w:val="Údaje nadpis"/>
    <w:basedOn w:val="dajetext"/>
    <w:next w:val="dajetext"/>
    <w:link w:val="dajenadpisChar"/>
    <w:uiPriority w:val="8"/>
    <w:qFormat/>
    <w:rsid w:val="00D2053F"/>
    <w:rPr>
      <w:color w:val="00447A" w:themeColor="text1"/>
    </w:rPr>
  </w:style>
  <w:style w:type="character" w:customStyle="1" w:styleId="BezmezerChar">
    <w:name w:val="Bez mezer Char"/>
    <w:basedOn w:val="ZkladntextChar"/>
    <w:link w:val="Bezmezer"/>
    <w:uiPriority w:val="1"/>
    <w:rsid w:val="00D2053F"/>
    <w:rPr>
      <w:noProof/>
      <w:sz w:val="20"/>
      <w:lang w:eastAsia="cs-CZ"/>
    </w:rPr>
  </w:style>
  <w:style w:type="character" w:customStyle="1" w:styleId="dajetextChar">
    <w:name w:val="Údaje text Char"/>
    <w:basedOn w:val="BezmezerChar"/>
    <w:link w:val="dajetext"/>
    <w:uiPriority w:val="9"/>
    <w:rsid w:val="00D2053F"/>
    <w:rPr>
      <w:noProof/>
      <w:sz w:val="18"/>
      <w:lang w:eastAsia="cs-CZ"/>
    </w:rPr>
  </w:style>
  <w:style w:type="paragraph" w:customStyle="1" w:styleId="Podpispodlinkou">
    <w:name w:val="Podpis pod linkou"/>
    <w:basedOn w:val="Zkladn"/>
    <w:link w:val="PodpispodlinkouChar"/>
    <w:uiPriority w:val="10"/>
    <w:qFormat/>
    <w:rsid w:val="00E33B48"/>
    <w:pPr>
      <w:pBdr>
        <w:top w:val="single" w:sz="8" w:space="9" w:color="00447A" w:themeColor="text1"/>
      </w:pBdr>
      <w:ind w:left="5670" w:right="1134"/>
      <w:jc w:val="center"/>
    </w:pPr>
  </w:style>
  <w:style w:type="character" w:customStyle="1" w:styleId="dajenadpisChar">
    <w:name w:val="Údaje nadpis Char"/>
    <w:basedOn w:val="dajetextChar"/>
    <w:link w:val="dajenadpis"/>
    <w:uiPriority w:val="8"/>
    <w:rsid w:val="00D2053F"/>
    <w:rPr>
      <w:noProof/>
      <w:color w:val="00447A" w:themeColor="text1"/>
      <w:sz w:val="18"/>
      <w:lang w:eastAsia="cs-CZ"/>
    </w:rPr>
  </w:style>
  <w:style w:type="character" w:styleId="Odkaznakoment">
    <w:name w:val="annotation reference"/>
    <w:basedOn w:val="Standardnpsmoodstavce"/>
    <w:uiPriority w:val="99"/>
    <w:semiHidden/>
    <w:unhideWhenUsed/>
    <w:rsid w:val="00D2053F"/>
    <w:rPr>
      <w:sz w:val="16"/>
      <w:szCs w:val="16"/>
    </w:rPr>
  </w:style>
  <w:style w:type="character" w:customStyle="1" w:styleId="PodpispodlinkouChar">
    <w:name w:val="Podpis pod linkou Char"/>
    <w:basedOn w:val="ZkladnChar"/>
    <w:link w:val="Podpispodlinkou"/>
    <w:uiPriority w:val="10"/>
    <w:rsid w:val="00E33B48"/>
    <w:rPr>
      <w:noProof/>
      <w:sz w:val="20"/>
      <w:lang w:eastAsia="cs-CZ"/>
    </w:rPr>
  </w:style>
  <w:style w:type="paragraph" w:styleId="Textkomente">
    <w:name w:val="annotation text"/>
    <w:basedOn w:val="Normln"/>
    <w:link w:val="TextkomenteChar"/>
    <w:uiPriority w:val="99"/>
    <w:unhideWhenUsed/>
    <w:rsid w:val="00D2053F"/>
    <w:pPr>
      <w:spacing w:line="240" w:lineRule="auto"/>
    </w:pPr>
    <w:rPr>
      <w:sz w:val="20"/>
      <w:szCs w:val="20"/>
    </w:rPr>
  </w:style>
  <w:style w:type="character" w:customStyle="1" w:styleId="TextkomenteChar">
    <w:name w:val="Text komentáře Char"/>
    <w:basedOn w:val="Standardnpsmoodstavce"/>
    <w:link w:val="Textkomente"/>
    <w:uiPriority w:val="99"/>
    <w:rsid w:val="00D2053F"/>
    <w:rPr>
      <w:noProof/>
      <w:sz w:val="20"/>
      <w:szCs w:val="20"/>
      <w:lang w:eastAsia="cs-CZ"/>
    </w:rPr>
  </w:style>
  <w:style w:type="paragraph" w:styleId="Pedmtkomente">
    <w:name w:val="annotation subject"/>
    <w:basedOn w:val="Textkomente"/>
    <w:next w:val="Textkomente"/>
    <w:link w:val="PedmtkomenteChar"/>
    <w:uiPriority w:val="99"/>
    <w:semiHidden/>
    <w:unhideWhenUsed/>
    <w:rsid w:val="00D2053F"/>
    <w:rPr>
      <w:b/>
      <w:bCs/>
    </w:rPr>
  </w:style>
  <w:style w:type="character" w:customStyle="1" w:styleId="PedmtkomenteChar">
    <w:name w:val="Předmět komentáře Char"/>
    <w:basedOn w:val="TextkomenteChar"/>
    <w:link w:val="Pedmtkomente"/>
    <w:uiPriority w:val="99"/>
    <w:semiHidden/>
    <w:rsid w:val="00D2053F"/>
    <w:rPr>
      <w:b/>
      <w:bCs/>
      <w:noProof/>
      <w:sz w:val="20"/>
      <w:szCs w:val="20"/>
      <w:lang w:eastAsia="cs-CZ"/>
    </w:rPr>
  </w:style>
  <w:style w:type="paragraph" w:customStyle="1" w:styleId="Zkladn9b">
    <w:name w:val="Základní 9b"/>
    <w:basedOn w:val="Zkladn"/>
    <w:uiPriority w:val="2"/>
    <w:qFormat/>
    <w:rsid w:val="00D2053F"/>
    <w:pPr>
      <w:spacing w:after="0"/>
    </w:pPr>
    <w:rPr>
      <w:sz w:val="18"/>
      <w:szCs w:val="18"/>
    </w:rPr>
  </w:style>
  <w:style w:type="paragraph" w:customStyle="1" w:styleId="Bezmezer9b">
    <w:name w:val="Bez mezer 9b"/>
    <w:basedOn w:val="Bezmezer"/>
    <w:uiPriority w:val="3"/>
    <w:qFormat/>
    <w:rsid w:val="00D2053F"/>
    <w:rPr>
      <w:sz w:val="18"/>
    </w:rPr>
  </w:style>
  <w:style w:type="paragraph" w:customStyle="1" w:styleId="Podpis2">
    <w:name w:val="Podpis2"/>
    <w:basedOn w:val="Zkladn"/>
    <w:link w:val="Podpis2Char"/>
    <w:uiPriority w:val="10"/>
    <w:qFormat/>
    <w:rsid w:val="005C702E"/>
    <w:pPr>
      <w:spacing w:before="600"/>
      <w:ind w:left="5670" w:right="1134"/>
      <w:jc w:val="center"/>
    </w:pPr>
  </w:style>
  <w:style w:type="character" w:customStyle="1" w:styleId="Podpis2Char">
    <w:name w:val="Podpis2 Char"/>
    <w:basedOn w:val="ZkladnChar"/>
    <w:link w:val="Podpis2"/>
    <w:uiPriority w:val="10"/>
    <w:rsid w:val="005C702E"/>
    <w:rPr>
      <w:noProof/>
      <w:sz w:val="20"/>
      <w:lang w:eastAsia="cs-CZ"/>
    </w:rPr>
  </w:style>
  <w:style w:type="paragraph" w:styleId="Odstavecseseznamem">
    <w:name w:val="List Paragraph"/>
    <w:basedOn w:val="Normln"/>
    <w:uiPriority w:val="99"/>
    <w:qFormat/>
    <w:rsid w:val="009D251B"/>
    <w:pPr>
      <w:spacing w:after="200" w:line="276" w:lineRule="auto"/>
      <w:ind w:left="720"/>
      <w:contextualSpacing/>
    </w:pPr>
    <w:rPr>
      <w:rFonts w:ascii="Times New Roman" w:eastAsia="Calibri" w:hAnsi="Times New Roman" w:cs="Times New Roman"/>
    </w:rPr>
  </w:style>
  <w:style w:type="paragraph" w:customStyle="1" w:styleId="slovanodstavce">
    <w:name w:val="Číslované odstavce"/>
    <w:basedOn w:val="Odrky"/>
    <w:link w:val="slovanodstavceChar"/>
    <w:uiPriority w:val="99"/>
    <w:qFormat/>
    <w:rsid w:val="00AA7E55"/>
    <w:pPr>
      <w:numPr>
        <w:numId w:val="2"/>
      </w:numPr>
    </w:pPr>
  </w:style>
  <w:style w:type="paragraph" w:customStyle="1" w:styleId="lnek">
    <w:name w:val="Článek"/>
    <w:basedOn w:val="Normln"/>
    <w:link w:val="lnekChar"/>
    <w:uiPriority w:val="99"/>
    <w:qFormat/>
    <w:rsid w:val="00AA7E55"/>
    <w:pPr>
      <w:numPr>
        <w:numId w:val="2"/>
      </w:numPr>
      <w:spacing w:before="360" w:after="0"/>
      <w:jc w:val="center"/>
    </w:pPr>
    <w:rPr>
      <w:rFonts w:asciiTheme="majorHAnsi" w:hAnsiTheme="majorHAnsi" w:cs="Arial"/>
      <w:b/>
      <w:sz w:val="20"/>
      <w:szCs w:val="20"/>
    </w:rPr>
  </w:style>
  <w:style w:type="character" w:customStyle="1" w:styleId="OdrkyChar">
    <w:name w:val="Odrážky Char"/>
    <w:basedOn w:val="ZkladnChar"/>
    <w:link w:val="Odrky"/>
    <w:uiPriority w:val="11"/>
    <w:rsid w:val="00AA7E55"/>
    <w:rPr>
      <w:noProof/>
      <w:sz w:val="20"/>
      <w:lang w:eastAsia="cs-CZ"/>
    </w:rPr>
  </w:style>
  <w:style w:type="character" w:customStyle="1" w:styleId="slovanodstavceChar">
    <w:name w:val="Číslované odstavce Char"/>
    <w:basedOn w:val="OdrkyChar"/>
    <w:link w:val="slovanodstavce"/>
    <w:uiPriority w:val="99"/>
    <w:rsid w:val="00AA7E55"/>
    <w:rPr>
      <w:noProof/>
      <w:sz w:val="20"/>
      <w:lang w:eastAsia="cs-CZ"/>
    </w:rPr>
  </w:style>
  <w:style w:type="character" w:customStyle="1" w:styleId="lnekChar">
    <w:name w:val="Článek Char"/>
    <w:basedOn w:val="Standardnpsmoodstavce"/>
    <w:link w:val="lnek"/>
    <w:uiPriority w:val="99"/>
    <w:rsid w:val="00AA7E55"/>
    <w:rPr>
      <w:rFonts w:asciiTheme="majorHAnsi" w:hAnsiTheme="majorHAnsi" w:cs="Arial"/>
      <w:b/>
      <w:noProof/>
      <w:sz w:val="20"/>
      <w:szCs w:val="20"/>
      <w:lang w:eastAsia="cs-CZ"/>
    </w:rPr>
  </w:style>
  <w:style w:type="paragraph" w:styleId="Revize">
    <w:name w:val="Revision"/>
    <w:hidden/>
    <w:uiPriority w:val="99"/>
    <w:semiHidden/>
    <w:rsid w:val="003C1905"/>
    <w:pPr>
      <w:spacing w:after="0"/>
    </w:pPr>
    <w:rPr>
      <w:noProof/>
      <w:sz w:val="18"/>
      <w:lang w:eastAsia="cs-CZ"/>
    </w:rPr>
  </w:style>
  <w:style w:type="paragraph" w:styleId="Zkladntextodsazen2">
    <w:name w:val="Body Text Indent 2"/>
    <w:basedOn w:val="Normln"/>
    <w:link w:val="Zkladntextodsazen2Char"/>
    <w:uiPriority w:val="99"/>
    <w:semiHidden/>
    <w:unhideWhenUsed/>
    <w:rsid w:val="00F843B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843B8"/>
    <w:rPr>
      <w:noProof/>
      <w:sz w:val="18"/>
      <w:lang w:eastAsia="cs-CZ"/>
    </w:rPr>
  </w:style>
  <w:style w:type="numbering" w:customStyle="1" w:styleId="Styl1">
    <w:name w:val="Styl1"/>
    <w:rsid w:val="00F843B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153">
      <w:bodyDiv w:val="1"/>
      <w:marLeft w:val="0"/>
      <w:marRight w:val="0"/>
      <w:marTop w:val="0"/>
      <w:marBottom w:val="0"/>
      <w:divBdr>
        <w:top w:val="none" w:sz="0" w:space="0" w:color="auto"/>
        <w:left w:val="none" w:sz="0" w:space="0" w:color="auto"/>
        <w:bottom w:val="none" w:sz="0" w:space="0" w:color="auto"/>
        <w:right w:val="none" w:sz="0" w:space="0" w:color="auto"/>
      </w:divBdr>
    </w:div>
    <w:div w:id="699284232">
      <w:bodyDiv w:val="1"/>
      <w:marLeft w:val="0"/>
      <w:marRight w:val="0"/>
      <w:marTop w:val="0"/>
      <w:marBottom w:val="0"/>
      <w:divBdr>
        <w:top w:val="none" w:sz="0" w:space="0" w:color="auto"/>
        <w:left w:val="none" w:sz="0" w:space="0" w:color="auto"/>
        <w:bottom w:val="none" w:sz="0" w:space="0" w:color="auto"/>
        <w:right w:val="none" w:sz="0" w:space="0" w:color="auto"/>
      </w:divBdr>
    </w:div>
    <w:div w:id="1569730531">
      <w:bodyDiv w:val="1"/>
      <w:marLeft w:val="0"/>
      <w:marRight w:val="0"/>
      <w:marTop w:val="0"/>
      <w:marBottom w:val="0"/>
      <w:divBdr>
        <w:top w:val="none" w:sz="0" w:space="0" w:color="auto"/>
        <w:left w:val="none" w:sz="0" w:space="0" w:color="auto"/>
        <w:bottom w:val="none" w:sz="0" w:space="0" w:color="auto"/>
        <w:right w:val="none" w:sz="0" w:space="0" w:color="auto"/>
      </w:divBdr>
    </w:div>
    <w:div w:id="20359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d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fd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SFDI">
      <a:dk1>
        <a:srgbClr val="00447A"/>
      </a:dk1>
      <a:lt1>
        <a:srgbClr val="FFFFFF"/>
      </a:lt1>
      <a:dk2>
        <a:srgbClr val="00447A"/>
      </a:dk2>
      <a:lt2>
        <a:srgbClr val="D8D8D8"/>
      </a:lt2>
      <a:accent1>
        <a:srgbClr val="CD003A"/>
      </a:accent1>
      <a:accent2>
        <a:srgbClr val="5EA62B"/>
      </a:accent2>
      <a:accent3>
        <a:srgbClr val="FFC000"/>
      </a:accent3>
      <a:accent4>
        <a:srgbClr val="00B0F0"/>
      </a:accent4>
      <a:accent5>
        <a:srgbClr val="ED7D31"/>
      </a:accent5>
      <a:accent6>
        <a:srgbClr val="FF2361"/>
      </a:accent6>
      <a:hlink>
        <a:srgbClr val="CD003A"/>
      </a:hlink>
      <a:folHlink>
        <a:srgbClr val="CD003A"/>
      </a:folHlink>
    </a:clrScheme>
    <a:fontScheme name="SFD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0C44-E007-4379-A806-9A1BC383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2024-08-29T11:33:00Z</dcterms:created>
  <dcterms:modified xsi:type="dcterms:W3CDTF">2024-08-29T11:36:00Z</dcterms:modified>
</cp:coreProperties>
</file>