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90521C0" w14:textId="77777777" w:rsidR="00A13416" w:rsidRDefault="00A13416" w:rsidP="00E82920">
      <w:pPr>
        <w:pStyle w:val="Zkladntext"/>
        <w:spacing w:line="276" w:lineRule="auto"/>
        <w:ind w:right="0"/>
        <w:jc w:val="center"/>
        <w:rPr>
          <w:rFonts w:ascii="Arial" w:hAnsi="Arial" w:cs="Arial"/>
          <w:b/>
          <w:sz w:val="28"/>
          <w:szCs w:val="28"/>
        </w:rPr>
      </w:pPr>
    </w:p>
    <w:p w14:paraId="44EC9BEA" w14:textId="77777777" w:rsidR="00A13416" w:rsidRPr="001F1BCC" w:rsidRDefault="00A13416" w:rsidP="00E82920">
      <w:pPr>
        <w:pStyle w:val="Zkladntext"/>
        <w:spacing w:line="276" w:lineRule="auto"/>
        <w:ind w:right="0"/>
        <w:jc w:val="center"/>
        <w:rPr>
          <w:rFonts w:ascii="Arial" w:hAnsi="Arial" w:cs="Arial"/>
          <w:b/>
          <w:sz w:val="28"/>
          <w:szCs w:val="28"/>
        </w:rPr>
      </w:pPr>
      <w:r w:rsidRPr="001F1BCC">
        <w:rPr>
          <w:rFonts w:ascii="Arial" w:hAnsi="Arial" w:cs="Arial"/>
          <w:b/>
          <w:sz w:val="28"/>
          <w:szCs w:val="28"/>
        </w:rPr>
        <w:t>Smlouva o poskytnutí dotace</w:t>
      </w:r>
    </w:p>
    <w:p w14:paraId="44263FB1" w14:textId="77777777" w:rsidR="00A13416" w:rsidRPr="001F1BCC" w:rsidRDefault="00A13416" w:rsidP="00E82920">
      <w:pPr>
        <w:tabs>
          <w:tab w:val="left" w:pos="8928"/>
        </w:tabs>
        <w:spacing w:beforeLines="50" w:before="120" w:after="120" w:line="276" w:lineRule="auto"/>
        <w:jc w:val="center"/>
        <w:rPr>
          <w:rFonts w:cs="Arial"/>
          <w:i/>
          <w:szCs w:val="20"/>
        </w:rPr>
      </w:pPr>
      <w:r w:rsidRPr="001F1BCC">
        <w:rPr>
          <w:rFonts w:cs="Arial"/>
          <w:b/>
        </w:rPr>
        <w:t xml:space="preserve">č. </w:t>
      </w:r>
      <w:r w:rsidRPr="001F1BCC">
        <w:rPr>
          <w:rFonts w:cs="Arial"/>
          <w:b/>
          <w:noProof/>
        </w:rPr>
        <w:t>D/2594/2024/STR</w:t>
      </w:r>
    </w:p>
    <w:p w14:paraId="0A66416C" w14:textId="77777777" w:rsidR="00A13416" w:rsidRPr="001F1BCC" w:rsidRDefault="00A13416" w:rsidP="00E82920">
      <w:pPr>
        <w:tabs>
          <w:tab w:val="left" w:pos="8928"/>
        </w:tabs>
        <w:spacing w:beforeLines="30" w:before="72" w:after="120" w:line="276" w:lineRule="auto"/>
        <w:jc w:val="center"/>
        <w:rPr>
          <w:rFonts w:cs="Arial"/>
          <w:sz w:val="24"/>
          <w:szCs w:val="24"/>
        </w:rPr>
      </w:pPr>
      <w:r w:rsidRPr="001F1BCC">
        <w:rPr>
          <w:rFonts w:cs="Arial"/>
          <w:szCs w:val="20"/>
        </w:rPr>
        <w:t xml:space="preserve"> (uzavřená dle § 159 a násl. zákona č. 500/2004 Sb., správní řád, ve znění pozdějších předpisů)</w:t>
      </w:r>
    </w:p>
    <w:p w14:paraId="0FE870BA" w14:textId="77777777" w:rsidR="00A13416" w:rsidRPr="001F1BCC" w:rsidRDefault="00A13416" w:rsidP="00E82920">
      <w:pPr>
        <w:pStyle w:val="Bezmezer"/>
        <w:spacing w:line="276" w:lineRule="auto"/>
        <w:jc w:val="center"/>
      </w:pPr>
      <w:r w:rsidRPr="001F1BCC">
        <w:t>mezi:</w:t>
      </w:r>
    </w:p>
    <w:p w14:paraId="633954A7" w14:textId="77777777" w:rsidR="00A13416" w:rsidRPr="001F1BCC" w:rsidRDefault="00A13416" w:rsidP="00E82920">
      <w:pPr>
        <w:pStyle w:val="Bezmezer"/>
        <w:spacing w:line="276" w:lineRule="auto"/>
        <w:jc w:val="cente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2"/>
        <w:gridCol w:w="6940"/>
      </w:tblGrid>
      <w:tr w:rsidR="00A13416" w:rsidRPr="001F1BCC" w14:paraId="3EAEF07C" w14:textId="77777777" w:rsidTr="002827BA">
        <w:tc>
          <w:tcPr>
            <w:tcW w:w="2122" w:type="dxa"/>
          </w:tcPr>
          <w:p w14:paraId="297176A4" w14:textId="77777777" w:rsidR="00A13416" w:rsidRPr="001F1BCC" w:rsidRDefault="00A13416" w:rsidP="00E82920">
            <w:pPr>
              <w:pStyle w:val="Bezmezer"/>
              <w:spacing w:line="276" w:lineRule="auto"/>
            </w:pPr>
            <w:r w:rsidRPr="001F1BCC">
              <w:t>Poskytovatel dotace:</w:t>
            </w:r>
          </w:p>
        </w:tc>
        <w:tc>
          <w:tcPr>
            <w:tcW w:w="6940" w:type="dxa"/>
          </w:tcPr>
          <w:p w14:paraId="00E1419B" w14:textId="77777777" w:rsidR="00A13416" w:rsidRPr="001F1BCC" w:rsidRDefault="00A13416" w:rsidP="002827BA">
            <w:pPr>
              <w:pStyle w:val="Bezmezer"/>
              <w:spacing w:line="276" w:lineRule="auto"/>
            </w:pPr>
            <w:r w:rsidRPr="001F1BCC">
              <w:t>Zlínský kraj</w:t>
            </w:r>
          </w:p>
          <w:p w14:paraId="5C9E8A7C" w14:textId="77777777" w:rsidR="00A13416" w:rsidRPr="001F1BCC" w:rsidRDefault="00A13416" w:rsidP="002827BA">
            <w:pPr>
              <w:pStyle w:val="Bezmezer"/>
              <w:spacing w:line="276" w:lineRule="auto"/>
            </w:pPr>
            <w:r w:rsidRPr="001F1BCC">
              <w:t>se sídlem ve Zlíně, tř. T. Bati 21, PSČ 761 90</w:t>
            </w:r>
          </w:p>
          <w:p w14:paraId="49339336" w14:textId="77777777" w:rsidR="00A13416" w:rsidRPr="001F1BCC" w:rsidRDefault="00A13416" w:rsidP="007B1B9C">
            <w:pPr>
              <w:pStyle w:val="Bezmezer"/>
              <w:spacing w:line="276" w:lineRule="auto"/>
            </w:pPr>
            <w:r w:rsidRPr="001F1BCC">
              <w:rPr>
                <w:rFonts w:cs="Arial"/>
              </w:rPr>
              <w:t>Bc. Hana Ančincová, statutární náměstkyně hejtmana Zlínského kraje, na základě pověření</w:t>
            </w:r>
          </w:p>
          <w:p w14:paraId="5AA34D97" w14:textId="77777777" w:rsidR="00A13416" w:rsidRPr="001F1BCC" w:rsidRDefault="00A13416" w:rsidP="002827BA">
            <w:pPr>
              <w:pStyle w:val="Bezmezer"/>
              <w:spacing w:line="276" w:lineRule="auto"/>
            </w:pPr>
            <w:r w:rsidRPr="001F1BCC">
              <w:t>IČO: 70891320</w:t>
            </w:r>
          </w:p>
          <w:p w14:paraId="45E484EE" w14:textId="77777777" w:rsidR="00A13416" w:rsidRPr="001F1BCC" w:rsidRDefault="00A13416" w:rsidP="00F43633">
            <w:pPr>
              <w:pStyle w:val="Bezmezer"/>
              <w:spacing w:line="276" w:lineRule="auto"/>
            </w:pPr>
            <w:r w:rsidRPr="001F1BCC">
              <w:t>bankovní spojení: Česká spořitelna, a.s., 1827552/0800</w:t>
            </w:r>
          </w:p>
          <w:p w14:paraId="6ACC6797" w14:textId="77777777" w:rsidR="00A13416" w:rsidRPr="001F1BCC" w:rsidRDefault="00A13416" w:rsidP="00F43633">
            <w:pPr>
              <w:pStyle w:val="Bezmezer"/>
              <w:spacing w:line="276" w:lineRule="auto"/>
            </w:pPr>
            <w:r w:rsidRPr="001F1BCC">
              <w:t>(dále i jen „</w:t>
            </w:r>
            <w:r w:rsidRPr="001F1BCC">
              <w:rPr>
                <w:b/>
              </w:rPr>
              <w:t>poskytovatel</w:t>
            </w:r>
            <w:r w:rsidRPr="001F1BCC">
              <w:t>“)</w:t>
            </w:r>
          </w:p>
        </w:tc>
      </w:tr>
    </w:tbl>
    <w:p w14:paraId="584C9CC9" w14:textId="77777777" w:rsidR="00A13416" w:rsidRPr="001F1BCC" w:rsidRDefault="00A13416" w:rsidP="00E82920">
      <w:pPr>
        <w:pStyle w:val="Bezmezer"/>
        <w:spacing w:line="276" w:lineRule="auto"/>
      </w:pPr>
      <w:r w:rsidRPr="001F1BCC">
        <w:t>a</w: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2"/>
        <w:gridCol w:w="6940"/>
      </w:tblGrid>
      <w:tr w:rsidR="00A13416" w:rsidRPr="001F1BCC" w14:paraId="210C32C6" w14:textId="77777777" w:rsidTr="002827BA">
        <w:tc>
          <w:tcPr>
            <w:tcW w:w="2122" w:type="dxa"/>
          </w:tcPr>
          <w:p w14:paraId="0E27BFC3" w14:textId="77777777" w:rsidR="00A13416" w:rsidRPr="001F1BCC" w:rsidRDefault="00A13416" w:rsidP="002D55D8">
            <w:pPr>
              <w:pStyle w:val="Bezmezer"/>
              <w:spacing w:line="276" w:lineRule="auto"/>
            </w:pPr>
            <w:r w:rsidRPr="001F1BCC">
              <w:t>Příjemce dotace:</w:t>
            </w:r>
          </w:p>
        </w:tc>
        <w:tc>
          <w:tcPr>
            <w:tcW w:w="6940" w:type="dxa"/>
          </w:tcPr>
          <w:p w14:paraId="25F44F2B" w14:textId="77777777" w:rsidR="00A13416" w:rsidRPr="001F1BCC" w:rsidRDefault="00A13416" w:rsidP="002827BA">
            <w:pPr>
              <w:pStyle w:val="Bezmezer"/>
              <w:spacing w:line="276" w:lineRule="auto"/>
            </w:pPr>
            <w:r w:rsidRPr="001F1BCC">
              <w:rPr>
                <w:noProof/>
              </w:rPr>
              <w:t>Spolek pro obnovu zámeckého parku</w:t>
            </w:r>
          </w:p>
          <w:p w14:paraId="288DE85C" w14:textId="5895E712" w:rsidR="00A13416" w:rsidRPr="001F1BCC" w:rsidRDefault="00A13416" w:rsidP="002827BA">
            <w:pPr>
              <w:pStyle w:val="Bezmezer"/>
              <w:spacing w:line="276" w:lineRule="auto"/>
            </w:pPr>
            <w:r w:rsidRPr="001F1BCC">
              <w:t>sídlo: </w:t>
            </w:r>
            <w:r w:rsidRPr="001F1BCC">
              <w:rPr>
                <w:noProof/>
              </w:rPr>
              <w:t>Branky 295, 756 45, Branky</w:t>
            </w:r>
            <w:r w:rsidRPr="001F1BCC">
              <w:t xml:space="preserve"> </w:t>
            </w:r>
          </w:p>
          <w:p w14:paraId="6717CCB0" w14:textId="77777777" w:rsidR="00A13416" w:rsidRPr="001F1BCC" w:rsidRDefault="00A13416" w:rsidP="002827BA">
            <w:pPr>
              <w:pStyle w:val="Bezmezer"/>
              <w:spacing w:line="276" w:lineRule="auto"/>
            </w:pPr>
            <w:r w:rsidRPr="001F1BCC">
              <w:t>typ příjemce: </w:t>
            </w:r>
            <w:r w:rsidRPr="001F1BCC">
              <w:rPr>
                <w:noProof/>
              </w:rPr>
              <w:t>právnická osoba</w:t>
            </w:r>
            <w:r w:rsidRPr="001F1BCC">
              <w:t xml:space="preserve"> - </w:t>
            </w:r>
            <w:r w:rsidRPr="001F1BCC">
              <w:rPr>
                <w:noProof/>
              </w:rPr>
              <w:t>spolek</w:t>
            </w:r>
          </w:p>
          <w:p w14:paraId="17146FC8" w14:textId="77777777" w:rsidR="00A13416" w:rsidRPr="001F1BCC" w:rsidRDefault="00A13416" w:rsidP="002827BA">
            <w:pPr>
              <w:pStyle w:val="Bezmezer"/>
              <w:spacing w:line="276" w:lineRule="auto"/>
            </w:pPr>
            <w:r w:rsidRPr="001F1BCC">
              <w:t>IČO: </w:t>
            </w:r>
            <w:r w:rsidRPr="001F1BCC">
              <w:rPr>
                <w:noProof/>
              </w:rPr>
              <w:t>04096738</w:t>
            </w:r>
          </w:p>
          <w:p w14:paraId="0610F818" w14:textId="77777777" w:rsidR="00A13416" w:rsidRPr="001F1BCC" w:rsidRDefault="00A13416" w:rsidP="002827BA">
            <w:pPr>
              <w:pStyle w:val="Bezmezer"/>
              <w:spacing w:line="276" w:lineRule="auto"/>
            </w:pPr>
            <w:r w:rsidRPr="001F1BCC">
              <w:t>bankovní spojení: </w:t>
            </w:r>
            <w:r w:rsidRPr="001F1BCC">
              <w:rPr>
                <w:noProof/>
              </w:rPr>
              <w:t>2600970501/2010</w:t>
            </w:r>
            <w:r w:rsidRPr="001F1BCC">
              <w:t xml:space="preserve">, </w:t>
            </w:r>
            <w:r w:rsidRPr="001F1BCC">
              <w:rPr>
                <w:noProof/>
              </w:rPr>
              <w:t>Fio banka, s.s.</w:t>
            </w:r>
          </w:p>
          <w:p w14:paraId="540A592E" w14:textId="77777777" w:rsidR="00A13416" w:rsidRPr="001F1BCC" w:rsidRDefault="00A13416" w:rsidP="002827BA">
            <w:pPr>
              <w:pStyle w:val="Bezmezer"/>
              <w:spacing w:line="276" w:lineRule="auto"/>
              <w:rPr>
                <w:i/>
                <w:color w:val="5B9BD5" w:themeColor="accent1"/>
                <w:sz w:val="16"/>
                <w:szCs w:val="16"/>
              </w:rPr>
            </w:pPr>
            <w:r w:rsidRPr="001F1BCC">
              <w:t>zapsaný u KS v </w:t>
            </w:r>
            <w:r w:rsidRPr="001F1BCC">
              <w:rPr>
                <w:noProof/>
              </w:rPr>
              <w:t>Ostravě</w:t>
            </w:r>
            <w:r w:rsidRPr="001F1BCC">
              <w:t>, oddíl </w:t>
            </w:r>
            <w:r w:rsidRPr="001F1BCC">
              <w:rPr>
                <w:noProof/>
              </w:rPr>
              <w:t>L</w:t>
            </w:r>
            <w:r w:rsidRPr="001F1BCC">
              <w:t>, vložka </w:t>
            </w:r>
            <w:r w:rsidRPr="001F1BCC">
              <w:rPr>
                <w:noProof/>
              </w:rPr>
              <w:t>14336</w:t>
            </w:r>
            <w:r w:rsidRPr="001F1BCC">
              <w:t xml:space="preserve"> </w:t>
            </w:r>
          </w:p>
          <w:p w14:paraId="2C0C16D9" w14:textId="15535BFA" w:rsidR="00A13416" w:rsidRPr="001F1BCC" w:rsidRDefault="00A13416" w:rsidP="002827BA">
            <w:pPr>
              <w:pStyle w:val="Bezmezer"/>
              <w:spacing w:line="276" w:lineRule="auto"/>
            </w:pPr>
            <w:r w:rsidRPr="001F1BCC">
              <w:t>zastoupen: </w:t>
            </w:r>
            <w:r w:rsidRPr="001F1BCC">
              <w:rPr>
                <w:noProof/>
              </w:rPr>
              <w:t>Janou Janíčkovou</w:t>
            </w:r>
            <w:r w:rsidRPr="001F1BCC">
              <w:t xml:space="preserve">, </w:t>
            </w:r>
            <w:r w:rsidRPr="001F1BCC">
              <w:rPr>
                <w:noProof/>
              </w:rPr>
              <w:t>předsedkyní</w:t>
            </w:r>
          </w:p>
          <w:p w14:paraId="66D55434" w14:textId="77777777" w:rsidR="00A13416" w:rsidRPr="001F1BCC" w:rsidRDefault="00A13416" w:rsidP="002827BA">
            <w:pPr>
              <w:pStyle w:val="Bezmezer"/>
              <w:spacing w:line="276" w:lineRule="auto"/>
            </w:pPr>
            <w:r w:rsidRPr="001F1BCC">
              <w:t>(dále i jen „</w:t>
            </w:r>
            <w:r w:rsidRPr="001F1BCC">
              <w:rPr>
                <w:b/>
              </w:rPr>
              <w:t>příjemce</w:t>
            </w:r>
            <w:r w:rsidRPr="001F1BCC">
              <w:t>“)</w:t>
            </w:r>
          </w:p>
        </w:tc>
      </w:tr>
    </w:tbl>
    <w:p w14:paraId="6C048E46" w14:textId="77777777" w:rsidR="00A13416" w:rsidRPr="001F1BCC" w:rsidRDefault="00A13416" w:rsidP="00B4088C">
      <w:pPr>
        <w:pStyle w:val="Nadpis1"/>
      </w:pPr>
      <w:r w:rsidRPr="001F1BCC">
        <w:t>Předmět smlouvy</w:t>
      </w:r>
    </w:p>
    <w:p w14:paraId="4F985041" w14:textId="77777777" w:rsidR="00B9276E" w:rsidRPr="001F1BCC" w:rsidRDefault="00B9276E" w:rsidP="00C70C74">
      <w:pPr>
        <w:pStyle w:val="2rove"/>
        <w:numPr>
          <w:ilvl w:val="0"/>
          <w:numId w:val="0"/>
        </w:numPr>
        <w:ind w:left="567"/>
      </w:pPr>
    </w:p>
    <w:p w14:paraId="05D3040D" w14:textId="71469D93" w:rsidR="00A13416" w:rsidRPr="001F1BCC" w:rsidRDefault="00A13416" w:rsidP="00B4088C">
      <w:pPr>
        <w:pStyle w:val="2rove"/>
      </w:pPr>
      <w:r w:rsidRPr="001F1BCC">
        <w:t xml:space="preserve">Poskytovatel se zavazuje poskytnout příjemci </w:t>
      </w:r>
      <w:r w:rsidRPr="001F1BCC">
        <w:rPr>
          <w:b/>
        </w:rPr>
        <w:t>neinvestiční dotaci</w:t>
      </w:r>
      <w:r w:rsidRPr="001F1BCC">
        <w:t xml:space="preserve"> z Fondu Zlínského kraje (dále jen „</w:t>
      </w:r>
      <w:r w:rsidRPr="001F1BCC">
        <w:rPr>
          <w:b/>
        </w:rPr>
        <w:t>dotace</w:t>
      </w:r>
      <w:r w:rsidRPr="001F1BCC">
        <w:t>“) do výše</w:t>
      </w:r>
      <w:r w:rsidRPr="001F1BCC">
        <w:rPr>
          <w:b/>
          <w:noProof/>
        </w:rPr>
        <w:t xml:space="preserve"> 51 000</w:t>
      </w:r>
      <w:r w:rsidRPr="001F1BCC">
        <w:t>,- Kč, (slovy: </w:t>
      </w:r>
      <w:r w:rsidRPr="001F1BCC">
        <w:rPr>
          <w:noProof/>
        </w:rPr>
        <w:t>padesátjednatisíc</w:t>
      </w:r>
      <w:r w:rsidRPr="001F1BCC">
        <w:t xml:space="preserve"> korun českých), současně však </w:t>
      </w:r>
      <w:r w:rsidRPr="001F1BCC">
        <w:rPr>
          <w:b/>
        </w:rPr>
        <w:t xml:space="preserve">maximálně </w:t>
      </w:r>
      <w:r w:rsidRPr="001F1BCC">
        <w:rPr>
          <w:b/>
          <w:bCs/>
          <w:noProof/>
        </w:rPr>
        <w:t>69,86</w:t>
      </w:r>
      <w:r w:rsidR="00B9276E" w:rsidRPr="001F1BCC">
        <w:rPr>
          <w:b/>
          <w:bCs/>
          <w:noProof/>
        </w:rPr>
        <w:t xml:space="preserve"> </w:t>
      </w:r>
      <w:r w:rsidRPr="001F1BCC">
        <w:rPr>
          <w:b/>
          <w:bCs/>
        </w:rPr>
        <w:t>% celkových</w:t>
      </w:r>
      <w:r w:rsidRPr="001F1BCC">
        <w:rPr>
          <w:b/>
        </w:rPr>
        <w:t xml:space="preserve"> způsobilých výdajů</w:t>
      </w:r>
      <w:r w:rsidRPr="001F1BCC">
        <w:t xml:space="preserve"> projektu na realizaci projektu: </w:t>
      </w:r>
      <w:r w:rsidRPr="001F1BCC">
        <w:rPr>
          <w:noProof/>
        </w:rPr>
        <w:t>"AUTOBUS ZASTAVUJE - BIOFARMY PŘEDSTAVUJE"</w:t>
      </w:r>
      <w:r w:rsidRPr="001F1BCC">
        <w:t xml:space="preserve"> (dále jen „</w:t>
      </w:r>
      <w:r w:rsidRPr="001F1BCC">
        <w:rPr>
          <w:b/>
        </w:rPr>
        <w:t>projekt</w:t>
      </w:r>
      <w:r w:rsidRPr="001F1BCC">
        <w:t xml:space="preserve">“), evidovaného pod registračním číslem žádosti o poskytnutí dotace </w:t>
      </w:r>
      <w:r w:rsidRPr="001F1BCC">
        <w:rPr>
          <w:noProof/>
        </w:rPr>
        <w:t>RP27-24/005</w:t>
      </w:r>
      <w:r w:rsidRPr="001F1BCC">
        <w:t>, který je blíže popsán v žádosti o poskytnutí dotace.</w:t>
      </w:r>
    </w:p>
    <w:p w14:paraId="0B4F1A80" w14:textId="77777777" w:rsidR="00A13416" w:rsidRPr="001F1BCC" w:rsidRDefault="00A13416" w:rsidP="00E82920">
      <w:pPr>
        <w:pStyle w:val="2rove"/>
        <w:spacing w:line="276" w:lineRule="auto"/>
      </w:pPr>
      <w:r w:rsidRPr="001F1BCC">
        <w:t xml:space="preserve">Dotace je poskytována na základě programu RP27-24 </w:t>
      </w:r>
      <w:r w:rsidRPr="001F1BCC">
        <w:rPr>
          <w:rFonts w:cs="Arial"/>
          <w:bCs/>
          <w:szCs w:val="28"/>
        </w:rPr>
        <w:t>Podpora regionální zemědělské, potravinářské a vinařské produkce</w:t>
      </w:r>
      <w:r w:rsidRPr="001F1BCC">
        <w:t>, schváleného Radou Zlínského kraje dne 19. 2. 2024 usnesením č. 0169/R05/24 (dále jen „</w:t>
      </w:r>
      <w:r w:rsidRPr="001F1BCC">
        <w:rPr>
          <w:b/>
        </w:rPr>
        <w:t>program</w:t>
      </w:r>
      <w:r w:rsidRPr="001F1BCC">
        <w:t>“).</w:t>
      </w:r>
    </w:p>
    <w:p w14:paraId="74B867AE" w14:textId="77777777" w:rsidR="00A13416" w:rsidRPr="001F1BCC" w:rsidRDefault="00A13416" w:rsidP="00E82920">
      <w:pPr>
        <w:pStyle w:val="2rove"/>
        <w:spacing w:line="276" w:lineRule="auto"/>
      </w:pPr>
      <w:r w:rsidRPr="001F1BCC">
        <w:t>Příjemce se zavazuje zrealizovat projekt tak, jak je popsán v žádosti o poskytnutí dotace a v souladu se všemi podmínkami vyhlášeného programu.</w:t>
      </w:r>
    </w:p>
    <w:p w14:paraId="616E6D7A" w14:textId="77777777" w:rsidR="00A13416" w:rsidRPr="001F1BCC" w:rsidRDefault="00A13416" w:rsidP="00E82920">
      <w:pPr>
        <w:pStyle w:val="Nadpis1"/>
        <w:spacing w:line="276" w:lineRule="auto"/>
      </w:pPr>
      <w:r w:rsidRPr="001F1BCC">
        <w:t>Doba realizace</w:t>
      </w:r>
    </w:p>
    <w:p w14:paraId="646AD77B" w14:textId="77777777" w:rsidR="00A13416" w:rsidRPr="001F1BCC" w:rsidRDefault="00A13416" w:rsidP="00E82920">
      <w:pPr>
        <w:pStyle w:val="2rove"/>
        <w:spacing w:line="276" w:lineRule="auto"/>
      </w:pPr>
      <w:r w:rsidRPr="001F1BCC">
        <w:t xml:space="preserve">Doba realizace začíná dnem 1. 1. 2024 </w:t>
      </w:r>
    </w:p>
    <w:p w14:paraId="71D974AE" w14:textId="77777777" w:rsidR="00A13416" w:rsidRPr="001F1BCC" w:rsidRDefault="00A13416" w:rsidP="00E82920">
      <w:pPr>
        <w:pStyle w:val="2rove"/>
        <w:spacing w:line="276" w:lineRule="auto"/>
      </w:pPr>
      <w:r w:rsidRPr="001F1BCC">
        <w:t>Doba realizace končí dnem 31. 12. 2025.</w:t>
      </w:r>
    </w:p>
    <w:p w14:paraId="3E5E1FBD" w14:textId="77777777" w:rsidR="00A13416" w:rsidRPr="001F1BCC" w:rsidRDefault="00A13416" w:rsidP="00B007CA">
      <w:pPr>
        <w:pStyle w:val="2rove"/>
      </w:pPr>
      <w:r w:rsidRPr="001F1BCC">
        <w:t xml:space="preserve">Způsobilé výdaje musí příjemci vzniknout v době realizace a musí jím být uhrazeny způsobem specifikovaným v odst. 5.2. </w:t>
      </w:r>
    </w:p>
    <w:p w14:paraId="3BF4581F" w14:textId="77777777" w:rsidR="00A13416" w:rsidRPr="001F1BCC" w:rsidRDefault="00A13416" w:rsidP="00E82920">
      <w:pPr>
        <w:pStyle w:val="Nadpis1"/>
        <w:spacing w:line="276" w:lineRule="auto"/>
      </w:pPr>
      <w:r w:rsidRPr="001F1BCC">
        <w:t>Monitorovací indikátory</w:t>
      </w:r>
    </w:p>
    <w:p w14:paraId="27E57B86" w14:textId="77777777" w:rsidR="00A13416" w:rsidRPr="001F1BCC" w:rsidRDefault="00A13416" w:rsidP="00E82920">
      <w:pPr>
        <w:pStyle w:val="2rove"/>
        <w:spacing w:line="276" w:lineRule="auto"/>
      </w:pPr>
      <w:r w:rsidRPr="001F1BCC">
        <w:t>Během doby realizace se příjemce zavazuje naplnit monitorovací indikátory projektu, jejichž minimální závazné hodnoty jsou uvedeny v následující tabulce, a to nejpozději k datu ukončení doby realizace:</w:t>
      </w:r>
    </w:p>
    <w:tbl>
      <w:tblPr>
        <w:tblW w:w="4698" w:type="pct"/>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CellMar>
          <w:left w:w="70" w:type="dxa"/>
          <w:right w:w="70" w:type="dxa"/>
        </w:tblCellMar>
        <w:tblLook w:val="01E0" w:firstRow="1" w:lastRow="1" w:firstColumn="1" w:lastColumn="1" w:noHBand="0" w:noVBand="0"/>
      </w:tblPr>
      <w:tblGrid>
        <w:gridCol w:w="477"/>
        <w:gridCol w:w="4925"/>
        <w:gridCol w:w="1686"/>
        <w:gridCol w:w="1427"/>
      </w:tblGrid>
      <w:tr w:rsidR="00A13416" w:rsidRPr="001F1BCC" w14:paraId="5A8DA9D6" w14:textId="77777777" w:rsidTr="00B4088C">
        <w:trPr>
          <w:trHeight w:hRule="exact" w:val="243"/>
        </w:trPr>
        <w:tc>
          <w:tcPr>
            <w:tcW w:w="5000" w:type="pct"/>
            <w:gridSpan w:val="4"/>
            <w:tcBorders>
              <w:top w:val="single" w:sz="4" w:space="0" w:color="808080"/>
              <w:left w:val="single" w:sz="4" w:space="0" w:color="808080"/>
              <w:bottom w:val="dotted" w:sz="4" w:space="0" w:color="auto"/>
              <w:right w:val="single" w:sz="4" w:space="0" w:color="808080"/>
            </w:tcBorders>
            <w:shd w:val="clear" w:color="auto" w:fill="F2F2F2" w:themeFill="background1" w:themeFillShade="F2"/>
            <w:vAlign w:val="center"/>
            <w:hideMark/>
          </w:tcPr>
          <w:p w14:paraId="29C08A7D" w14:textId="77777777" w:rsidR="00A13416" w:rsidRPr="001F1BCC" w:rsidRDefault="00A13416" w:rsidP="00E82920">
            <w:pPr>
              <w:widowControl w:val="0"/>
              <w:tabs>
                <w:tab w:val="left" w:pos="360"/>
                <w:tab w:val="left" w:pos="8928"/>
              </w:tabs>
              <w:spacing w:before="60" w:after="60" w:line="276" w:lineRule="auto"/>
              <w:jc w:val="center"/>
              <w:rPr>
                <w:rFonts w:cs="Arial"/>
                <w:b/>
                <w:snapToGrid w:val="0"/>
                <w:sz w:val="16"/>
                <w:szCs w:val="16"/>
              </w:rPr>
            </w:pPr>
            <w:r w:rsidRPr="001F1BCC">
              <w:rPr>
                <w:rFonts w:cs="Arial"/>
                <w:b/>
                <w:snapToGrid w:val="0"/>
                <w:sz w:val="16"/>
                <w:szCs w:val="16"/>
              </w:rPr>
              <w:lastRenderedPageBreak/>
              <w:t>Monitorovací indikátory – výstupy projektu</w:t>
            </w:r>
          </w:p>
        </w:tc>
      </w:tr>
      <w:tr w:rsidR="00A13416" w:rsidRPr="001F1BCC" w14:paraId="7323B2DF" w14:textId="77777777" w:rsidTr="00BF7E8B">
        <w:trPr>
          <w:trHeight w:hRule="exact" w:val="549"/>
        </w:trPr>
        <w:tc>
          <w:tcPr>
            <w:tcW w:w="280" w:type="pct"/>
            <w:tcBorders>
              <w:top w:val="dotted" w:sz="4" w:space="0" w:color="auto"/>
              <w:left w:val="single" w:sz="4" w:space="0" w:color="808080"/>
              <w:bottom w:val="single" w:sz="4" w:space="0" w:color="808080"/>
              <w:right w:val="dotted" w:sz="4" w:space="0" w:color="auto"/>
            </w:tcBorders>
            <w:shd w:val="clear" w:color="auto" w:fill="F2F2F2" w:themeFill="background1" w:themeFillShade="F2"/>
            <w:vAlign w:val="center"/>
            <w:hideMark/>
          </w:tcPr>
          <w:p w14:paraId="07B95B13" w14:textId="77777777" w:rsidR="00A13416" w:rsidRPr="001F1BCC" w:rsidRDefault="00A13416" w:rsidP="00E82920">
            <w:pPr>
              <w:widowControl w:val="0"/>
              <w:tabs>
                <w:tab w:val="left" w:pos="360"/>
                <w:tab w:val="left" w:pos="8928"/>
              </w:tabs>
              <w:spacing w:line="276" w:lineRule="auto"/>
              <w:jc w:val="center"/>
              <w:rPr>
                <w:rFonts w:cs="Arial"/>
                <w:snapToGrid w:val="0"/>
                <w:sz w:val="16"/>
                <w:szCs w:val="16"/>
              </w:rPr>
            </w:pPr>
            <w:r w:rsidRPr="001F1BCC">
              <w:rPr>
                <w:rFonts w:cs="Arial"/>
                <w:snapToGrid w:val="0"/>
                <w:sz w:val="16"/>
                <w:szCs w:val="16"/>
              </w:rPr>
              <w:t>poř. číslo</w:t>
            </w:r>
          </w:p>
        </w:tc>
        <w:tc>
          <w:tcPr>
            <w:tcW w:w="2892" w:type="pct"/>
            <w:tcBorders>
              <w:top w:val="dotted" w:sz="4" w:space="0" w:color="auto"/>
              <w:left w:val="dotted" w:sz="4" w:space="0" w:color="auto"/>
              <w:bottom w:val="single" w:sz="4" w:space="0" w:color="808080"/>
              <w:right w:val="dotted" w:sz="4" w:space="0" w:color="auto"/>
            </w:tcBorders>
            <w:shd w:val="clear" w:color="auto" w:fill="F2F2F2" w:themeFill="background1" w:themeFillShade="F2"/>
            <w:vAlign w:val="center"/>
            <w:hideMark/>
          </w:tcPr>
          <w:p w14:paraId="6CE7A3B1" w14:textId="77777777" w:rsidR="00A13416" w:rsidRPr="001F1BCC" w:rsidRDefault="00A13416" w:rsidP="00E82920">
            <w:pPr>
              <w:widowControl w:val="0"/>
              <w:tabs>
                <w:tab w:val="left" w:pos="360"/>
                <w:tab w:val="left" w:pos="8928"/>
              </w:tabs>
              <w:spacing w:line="276" w:lineRule="auto"/>
              <w:jc w:val="center"/>
              <w:rPr>
                <w:rFonts w:cs="Arial"/>
                <w:snapToGrid w:val="0"/>
                <w:sz w:val="16"/>
                <w:szCs w:val="16"/>
              </w:rPr>
            </w:pPr>
            <w:r w:rsidRPr="001F1BCC">
              <w:rPr>
                <w:rFonts w:cs="Arial"/>
                <w:snapToGrid w:val="0"/>
                <w:sz w:val="16"/>
                <w:szCs w:val="16"/>
              </w:rPr>
              <w:t>Výstup</w:t>
            </w:r>
          </w:p>
        </w:tc>
        <w:tc>
          <w:tcPr>
            <w:tcW w:w="990" w:type="pct"/>
            <w:tcBorders>
              <w:top w:val="dotted" w:sz="4" w:space="0" w:color="auto"/>
              <w:left w:val="dotted" w:sz="4" w:space="0" w:color="auto"/>
              <w:bottom w:val="single" w:sz="4" w:space="0" w:color="808080"/>
              <w:right w:val="dotted" w:sz="4" w:space="0" w:color="auto"/>
            </w:tcBorders>
            <w:shd w:val="clear" w:color="auto" w:fill="F2F2F2" w:themeFill="background1" w:themeFillShade="F2"/>
            <w:vAlign w:val="center"/>
            <w:hideMark/>
          </w:tcPr>
          <w:p w14:paraId="0D7FBB8F" w14:textId="77777777" w:rsidR="00A13416" w:rsidRPr="001F1BCC" w:rsidRDefault="00A13416" w:rsidP="00E82920">
            <w:pPr>
              <w:widowControl w:val="0"/>
              <w:tabs>
                <w:tab w:val="left" w:pos="360"/>
                <w:tab w:val="left" w:pos="8928"/>
              </w:tabs>
              <w:spacing w:line="276" w:lineRule="auto"/>
              <w:jc w:val="center"/>
              <w:rPr>
                <w:rFonts w:cs="Arial"/>
                <w:snapToGrid w:val="0"/>
                <w:sz w:val="16"/>
                <w:szCs w:val="16"/>
              </w:rPr>
            </w:pPr>
            <w:r w:rsidRPr="001F1BCC">
              <w:rPr>
                <w:rFonts w:cs="Arial"/>
                <w:snapToGrid w:val="0"/>
                <w:sz w:val="16"/>
                <w:szCs w:val="16"/>
              </w:rPr>
              <w:t>Měrná jednotka</w:t>
            </w:r>
          </w:p>
        </w:tc>
        <w:tc>
          <w:tcPr>
            <w:tcW w:w="838" w:type="pct"/>
            <w:tcBorders>
              <w:top w:val="dotted" w:sz="4" w:space="0" w:color="auto"/>
              <w:left w:val="dotted" w:sz="4" w:space="0" w:color="auto"/>
              <w:bottom w:val="single" w:sz="4" w:space="0" w:color="808080"/>
              <w:right w:val="single" w:sz="4" w:space="0" w:color="808080"/>
            </w:tcBorders>
            <w:shd w:val="clear" w:color="auto" w:fill="F2F2F2" w:themeFill="background1" w:themeFillShade="F2"/>
            <w:vAlign w:val="center"/>
            <w:hideMark/>
          </w:tcPr>
          <w:p w14:paraId="784B12F8" w14:textId="77777777" w:rsidR="00A13416" w:rsidRPr="001F1BCC" w:rsidRDefault="00A13416" w:rsidP="00E82920">
            <w:pPr>
              <w:widowControl w:val="0"/>
              <w:tabs>
                <w:tab w:val="left" w:pos="360"/>
                <w:tab w:val="left" w:pos="8928"/>
              </w:tabs>
              <w:spacing w:line="276" w:lineRule="auto"/>
              <w:jc w:val="center"/>
              <w:rPr>
                <w:rFonts w:cs="Arial"/>
                <w:snapToGrid w:val="0"/>
                <w:sz w:val="16"/>
                <w:szCs w:val="16"/>
              </w:rPr>
            </w:pPr>
            <w:r w:rsidRPr="001F1BCC">
              <w:rPr>
                <w:rFonts w:cs="Arial"/>
                <w:snapToGrid w:val="0"/>
                <w:sz w:val="16"/>
                <w:szCs w:val="16"/>
              </w:rPr>
              <w:t>Minimální závazná hodnota</w:t>
            </w:r>
          </w:p>
        </w:tc>
      </w:tr>
      <w:tr w:rsidR="00A13416" w:rsidRPr="001F1BCC" w14:paraId="292F0859" w14:textId="77777777" w:rsidTr="00BF7E8B">
        <w:trPr>
          <w:trHeight w:hRule="exact" w:val="291"/>
        </w:trPr>
        <w:tc>
          <w:tcPr>
            <w:tcW w:w="280" w:type="pct"/>
            <w:tcBorders>
              <w:top w:val="single" w:sz="4" w:space="0" w:color="808080"/>
              <w:left w:val="single" w:sz="4" w:space="0" w:color="808080"/>
              <w:bottom w:val="dotted" w:sz="4" w:space="0" w:color="auto"/>
              <w:right w:val="dotted" w:sz="4" w:space="0" w:color="auto"/>
            </w:tcBorders>
            <w:shd w:val="clear" w:color="auto" w:fill="FFFFFF" w:themeFill="background1"/>
          </w:tcPr>
          <w:p w14:paraId="3B91FBBD" w14:textId="77777777" w:rsidR="00A13416" w:rsidRPr="001F1BCC" w:rsidRDefault="00A13416" w:rsidP="00E82920">
            <w:pPr>
              <w:widowControl w:val="0"/>
              <w:tabs>
                <w:tab w:val="left" w:pos="360"/>
                <w:tab w:val="left" w:pos="8928"/>
              </w:tabs>
              <w:spacing w:line="276" w:lineRule="auto"/>
              <w:jc w:val="both"/>
              <w:rPr>
                <w:rFonts w:cs="Arial"/>
                <w:snapToGrid w:val="0"/>
                <w:sz w:val="18"/>
                <w:szCs w:val="18"/>
              </w:rPr>
            </w:pPr>
            <w:r w:rsidRPr="001F1BCC">
              <w:rPr>
                <w:rFonts w:cs="Arial"/>
                <w:snapToGrid w:val="0"/>
                <w:sz w:val="18"/>
                <w:szCs w:val="18"/>
              </w:rPr>
              <w:t>1</w:t>
            </w:r>
          </w:p>
        </w:tc>
        <w:tc>
          <w:tcPr>
            <w:tcW w:w="2892" w:type="pct"/>
            <w:tcBorders>
              <w:top w:val="single" w:sz="4" w:space="0" w:color="808080"/>
              <w:left w:val="dotted" w:sz="4" w:space="0" w:color="auto"/>
              <w:bottom w:val="dotted" w:sz="4" w:space="0" w:color="auto"/>
              <w:right w:val="dotted" w:sz="4" w:space="0" w:color="auto"/>
            </w:tcBorders>
            <w:shd w:val="clear" w:color="auto" w:fill="FFFFFF" w:themeFill="background1"/>
          </w:tcPr>
          <w:p w14:paraId="6A735CB2" w14:textId="77777777" w:rsidR="00A13416" w:rsidRPr="001F1BCC" w:rsidRDefault="00A13416" w:rsidP="00E82920">
            <w:pPr>
              <w:widowControl w:val="0"/>
              <w:tabs>
                <w:tab w:val="left" w:pos="360"/>
                <w:tab w:val="left" w:pos="8928"/>
              </w:tabs>
              <w:spacing w:line="276" w:lineRule="auto"/>
              <w:jc w:val="both"/>
              <w:rPr>
                <w:rFonts w:cs="Arial"/>
                <w:snapToGrid w:val="0"/>
                <w:sz w:val="18"/>
                <w:szCs w:val="18"/>
              </w:rPr>
            </w:pPr>
            <w:r w:rsidRPr="001F1BCC">
              <w:rPr>
                <w:rFonts w:cs="Arial"/>
                <w:snapToGrid w:val="0"/>
                <w:sz w:val="18"/>
                <w:szCs w:val="18"/>
              </w:rPr>
              <w:t>Osvětová, edukativní nebo informační akce</w:t>
            </w:r>
          </w:p>
        </w:tc>
        <w:tc>
          <w:tcPr>
            <w:tcW w:w="990" w:type="pct"/>
            <w:tcBorders>
              <w:top w:val="single" w:sz="4" w:space="0" w:color="808080"/>
              <w:left w:val="dotted" w:sz="4" w:space="0" w:color="auto"/>
              <w:bottom w:val="dotted" w:sz="4" w:space="0" w:color="auto"/>
              <w:right w:val="dotted" w:sz="4" w:space="0" w:color="auto"/>
            </w:tcBorders>
            <w:shd w:val="clear" w:color="auto" w:fill="FFFFFF" w:themeFill="background1"/>
          </w:tcPr>
          <w:p w14:paraId="66B80D1A" w14:textId="58ED264A" w:rsidR="00A13416" w:rsidRPr="001F1BCC" w:rsidRDefault="004A43D2" w:rsidP="00B9276E">
            <w:pPr>
              <w:widowControl w:val="0"/>
              <w:tabs>
                <w:tab w:val="left" w:pos="360"/>
                <w:tab w:val="left" w:pos="8928"/>
              </w:tabs>
              <w:spacing w:line="276" w:lineRule="auto"/>
              <w:jc w:val="center"/>
              <w:rPr>
                <w:rFonts w:cs="Arial"/>
                <w:snapToGrid w:val="0"/>
                <w:sz w:val="18"/>
                <w:szCs w:val="18"/>
              </w:rPr>
            </w:pPr>
            <w:r w:rsidRPr="001F1BCC">
              <w:rPr>
                <w:rFonts w:cs="Arial"/>
                <w:snapToGrid w:val="0"/>
                <w:sz w:val="18"/>
                <w:szCs w:val="18"/>
              </w:rPr>
              <w:t>akce</w:t>
            </w:r>
          </w:p>
        </w:tc>
        <w:tc>
          <w:tcPr>
            <w:tcW w:w="838" w:type="pct"/>
            <w:tcBorders>
              <w:top w:val="single" w:sz="4" w:space="0" w:color="808080"/>
              <w:left w:val="dotted" w:sz="4" w:space="0" w:color="auto"/>
              <w:bottom w:val="dotted" w:sz="4" w:space="0" w:color="auto"/>
              <w:right w:val="single" w:sz="4" w:space="0" w:color="808080"/>
            </w:tcBorders>
            <w:shd w:val="clear" w:color="auto" w:fill="FFFFFF" w:themeFill="background1"/>
          </w:tcPr>
          <w:p w14:paraId="3DDB82A0" w14:textId="1CE2C70B" w:rsidR="00A13416" w:rsidRPr="001F1BCC" w:rsidRDefault="004A43D2" w:rsidP="00B9276E">
            <w:pPr>
              <w:widowControl w:val="0"/>
              <w:tabs>
                <w:tab w:val="left" w:pos="360"/>
                <w:tab w:val="left" w:pos="8928"/>
              </w:tabs>
              <w:spacing w:line="276" w:lineRule="auto"/>
              <w:jc w:val="center"/>
              <w:rPr>
                <w:rFonts w:cs="Arial"/>
                <w:snapToGrid w:val="0"/>
                <w:sz w:val="18"/>
                <w:szCs w:val="18"/>
              </w:rPr>
            </w:pPr>
            <w:r w:rsidRPr="001F1BCC">
              <w:rPr>
                <w:rFonts w:cs="Arial"/>
                <w:snapToGrid w:val="0"/>
                <w:sz w:val="18"/>
                <w:szCs w:val="18"/>
              </w:rPr>
              <w:t>8</w:t>
            </w:r>
          </w:p>
        </w:tc>
      </w:tr>
      <w:tr w:rsidR="00A13416" w:rsidRPr="001F1BCC" w14:paraId="0B19ACB1" w14:textId="77777777" w:rsidTr="00C942C8">
        <w:trPr>
          <w:trHeight w:hRule="exact" w:val="761"/>
        </w:trPr>
        <w:tc>
          <w:tcPr>
            <w:tcW w:w="280" w:type="pct"/>
            <w:tcBorders>
              <w:top w:val="dotted" w:sz="4" w:space="0" w:color="auto"/>
              <w:left w:val="single" w:sz="4" w:space="0" w:color="808080"/>
              <w:bottom w:val="dotted" w:sz="4" w:space="0" w:color="auto"/>
              <w:right w:val="dotted" w:sz="4" w:space="0" w:color="auto"/>
            </w:tcBorders>
            <w:shd w:val="clear" w:color="auto" w:fill="FFFFFF" w:themeFill="background1"/>
          </w:tcPr>
          <w:p w14:paraId="0C5FF81B" w14:textId="77777777" w:rsidR="00A13416" w:rsidRPr="001F1BCC" w:rsidRDefault="00A13416" w:rsidP="00E82920">
            <w:pPr>
              <w:widowControl w:val="0"/>
              <w:tabs>
                <w:tab w:val="left" w:pos="360"/>
                <w:tab w:val="left" w:pos="8928"/>
              </w:tabs>
              <w:spacing w:line="276" w:lineRule="auto"/>
              <w:jc w:val="both"/>
              <w:rPr>
                <w:rFonts w:cs="Arial"/>
                <w:snapToGrid w:val="0"/>
                <w:sz w:val="18"/>
                <w:szCs w:val="18"/>
              </w:rPr>
            </w:pPr>
            <w:r w:rsidRPr="001F1BCC">
              <w:rPr>
                <w:rFonts w:cs="Arial"/>
                <w:snapToGrid w:val="0"/>
                <w:sz w:val="18"/>
                <w:szCs w:val="18"/>
              </w:rPr>
              <w:t>2</w:t>
            </w:r>
          </w:p>
        </w:tc>
        <w:tc>
          <w:tcPr>
            <w:tcW w:w="2892" w:type="pct"/>
            <w:tcBorders>
              <w:top w:val="dotted" w:sz="4" w:space="0" w:color="auto"/>
              <w:left w:val="dotted" w:sz="4" w:space="0" w:color="auto"/>
              <w:bottom w:val="dotted" w:sz="4" w:space="0" w:color="auto"/>
              <w:right w:val="dotted" w:sz="4" w:space="0" w:color="auto"/>
            </w:tcBorders>
            <w:shd w:val="clear" w:color="auto" w:fill="FFFFFF" w:themeFill="background1"/>
          </w:tcPr>
          <w:p w14:paraId="58BDD902" w14:textId="77777777" w:rsidR="00A13416" w:rsidRPr="001F1BCC" w:rsidRDefault="00A13416" w:rsidP="00E82920">
            <w:pPr>
              <w:widowControl w:val="0"/>
              <w:tabs>
                <w:tab w:val="left" w:pos="360"/>
                <w:tab w:val="left" w:pos="8928"/>
              </w:tabs>
              <w:spacing w:line="276" w:lineRule="auto"/>
              <w:jc w:val="both"/>
              <w:rPr>
                <w:rFonts w:cs="Arial"/>
                <w:snapToGrid w:val="0"/>
                <w:sz w:val="18"/>
                <w:szCs w:val="18"/>
              </w:rPr>
            </w:pPr>
            <w:r w:rsidRPr="001F1BCC">
              <w:rPr>
                <w:rFonts w:cs="Arial"/>
                <w:snapToGrid w:val="0"/>
                <w:sz w:val="18"/>
                <w:szCs w:val="18"/>
              </w:rPr>
              <w:t>Publikace, výukové materiály, videospoty atd. vedoucí k propagaci zemědělského hospodaření a potravinářské výroby ve Zlínském kraji</w:t>
            </w:r>
          </w:p>
        </w:tc>
        <w:tc>
          <w:tcPr>
            <w:tcW w:w="990" w:type="pct"/>
            <w:tcBorders>
              <w:top w:val="dotted" w:sz="4" w:space="0" w:color="auto"/>
              <w:left w:val="dotted" w:sz="4" w:space="0" w:color="auto"/>
              <w:bottom w:val="dotted" w:sz="4" w:space="0" w:color="auto"/>
              <w:right w:val="dotted" w:sz="4" w:space="0" w:color="auto"/>
            </w:tcBorders>
            <w:shd w:val="clear" w:color="auto" w:fill="FFFFFF" w:themeFill="background1"/>
          </w:tcPr>
          <w:p w14:paraId="063AFA39" w14:textId="2439CAFE" w:rsidR="00A13416" w:rsidRPr="001F1BCC" w:rsidRDefault="004A43D2" w:rsidP="00B9276E">
            <w:pPr>
              <w:widowControl w:val="0"/>
              <w:tabs>
                <w:tab w:val="left" w:pos="360"/>
                <w:tab w:val="left" w:pos="8928"/>
              </w:tabs>
              <w:spacing w:line="276" w:lineRule="auto"/>
              <w:jc w:val="center"/>
              <w:rPr>
                <w:rFonts w:cs="Arial"/>
                <w:snapToGrid w:val="0"/>
                <w:sz w:val="18"/>
                <w:szCs w:val="18"/>
              </w:rPr>
            </w:pPr>
            <w:r w:rsidRPr="001F1BCC">
              <w:rPr>
                <w:rFonts w:cs="Arial"/>
                <w:snapToGrid w:val="0"/>
                <w:sz w:val="18"/>
                <w:szCs w:val="18"/>
              </w:rPr>
              <w:t>ks</w:t>
            </w:r>
          </w:p>
        </w:tc>
        <w:tc>
          <w:tcPr>
            <w:tcW w:w="838" w:type="pct"/>
            <w:tcBorders>
              <w:top w:val="dotted" w:sz="4" w:space="0" w:color="auto"/>
              <w:left w:val="dotted" w:sz="4" w:space="0" w:color="auto"/>
              <w:bottom w:val="dotted" w:sz="4" w:space="0" w:color="auto"/>
              <w:right w:val="single" w:sz="4" w:space="0" w:color="808080"/>
            </w:tcBorders>
            <w:shd w:val="clear" w:color="auto" w:fill="FFFFFF" w:themeFill="background1"/>
          </w:tcPr>
          <w:p w14:paraId="1F9DFDAE" w14:textId="582D43B8" w:rsidR="00A13416" w:rsidRPr="001F1BCC" w:rsidRDefault="004A43D2" w:rsidP="00B9276E">
            <w:pPr>
              <w:widowControl w:val="0"/>
              <w:tabs>
                <w:tab w:val="left" w:pos="360"/>
                <w:tab w:val="left" w:pos="8928"/>
              </w:tabs>
              <w:spacing w:line="276" w:lineRule="auto"/>
              <w:jc w:val="center"/>
              <w:rPr>
                <w:rFonts w:cs="Arial"/>
                <w:snapToGrid w:val="0"/>
                <w:sz w:val="18"/>
                <w:szCs w:val="18"/>
              </w:rPr>
            </w:pPr>
            <w:r w:rsidRPr="001F1BCC">
              <w:rPr>
                <w:rFonts w:cs="Arial"/>
                <w:snapToGrid w:val="0"/>
                <w:sz w:val="18"/>
                <w:szCs w:val="18"/>
              </w:rPr>
              <w:t>2</w:t>
            </w:r>
          </w:p>
        </w:tc>
      </w:tr>
    </w:tbl>
    <w:p w14:paraId="44A1CCF4" w14:textId="77777777" w:rsidR="0049286C" w:rsidRDefault="0049286C" w:rsidP="0049286C">
      <w:pPr>
        <w:pStyle w:val="2rove"/>
        <w:numPr>
          <w:ilvl w:val="0"/>
          <w:numId w:val="0"/>
        </w:numPr>
        <w:ind w:left="567"/>
      </w:pPr>
    </w:p>
    <w:p w14:paraId="5AF1A1AB" w14:textId="77777777" w:rsidR="00A13416" w:rsidRPr="001F1BCC" w:rsidRDefault="00A13416" w:rsidP="00DF4D9A">
      <w:pPr>
        <w:pStyle w:val="2rove"/>
        <w:spacing w:line="276" w:lineRule="auto"/>
      </w:pPr>
      <w:r w:rsidRPr="001F1BCC">
        <w:t xml:space="preserve">Příjemce dotace v případě poskytnutí dotace souhlasí se zveřejněním výstupů projektu – vytvořených výukových materiálů a výukových programů na webových stránkách Zlínského kraje pro účely jejich využití ze strany široké veřejnosti. </w:t>
      </w:r>
    </w:p>
    <w:p w14:paraId="02D3F1F2" w14:textId="77777777" w:rsidR="00A13416" w:rsidRPr="001F1BCC" w:rsidRDefault="00A13416" w:rsidP="00E82920">
      <w:pPr>
        <w:pStyle w:val="Nadpis1"/>
        <w:spacing w:line="276" w:lineRule="auto"/>
      </w:pPr>
      <w:r w:rsidRPr="001F1BCC">
        <w:t>Financování projektu</w:t>
      </w:r>
    </w:p>
    <w:p w14:paraId="17F575B5" w14:textId="77777777" w:rsidR="00A13416" w:rsidRPr="001F1BCC" w:rsidRDefault="00A13416" w:rsidP="00D50358">
      <w:pPr>
        <w:pStyle w:val="2rove"/>
        <w:spacing w:line="276" w:lineRule="auto"/>
      </w:pPr>
      <w:r w:rsidRPr="001F1BCC">
        <w:t>Dotace bude příjemci poskytnuta na účet uvedený v záhlaví této smlouvy následujícím způsobem:</w:t>
      </w:r>
    </w:p>
    <w:p w14:paraId="3EB15B5A" w14:textId="6940EE24" w:rsidR="00A13416" w:rsidRPr="001F1BCC" w:rsidRDefault="00A13416" w:rsidP="00E57C76">
      <w:pPr>
        <w:pStyle w:val="3rove-kodstrann"/>
        <w:numPr>
          <w:ilvl w:val="0"/>
          <w:numId w:val="0"/>
        </w:numPr>
        <w:ind w:left="567"/>
      </w:pPr>
      <w:r w:rsidRPr="001F1BCC">
        <w:rPr>
          <w:b/>
        </w:rPr>
        <w:t>do 30 pracovních dnů po nabytí účinnosti této smlouvy</w:t>
      </w:r>
      <w:r w:rsidRPr="001F1BCC">
        <w:t xml:space="preserve"> bude vyplacena </w:t>
      </w:r>
      <w:r w:rsidRPr="001F1BCC">
        <w:rPr>
          <w:b/>
        </w:rPr>
        <w:t>první část - 80%</w:t>
      </w:r>
      <w:r w:rsidRPr="001F1BCC">
        <w:t xml:space="preserve"> dotace ve výši </w:t>
      </w:r>
      <w:r w:rsidRPr="001F1BCC">
        <w:rPr>
          <w:b/>
          <w:noProof/>
        </w:rPr>
        <w:t>40 800</w:t>
      </w:r>
      <w:r w:rsidRPr="001F1BCC">
        <w:t>,- Kč (slovy: </w:t>
      </w:r>
      <w:r w:rsidRPr="001F1BCC">
        <w:rPr>
          <w:noProof/>
        </w:rPr>
        <w:t>čtyřicettisícosmset</w:t>
      </w:r>
      <w:r w:rsidRPr="001F1BCC">
        <w:t xml:space="preserve"> korun českých), </w:t>
      </w:r>
      <w:r w:rsidRPr="001F1BCC">
        <w:rPr>
          <w:b/>
        </w:rPr>
        <w:t>druhá část</w:t>
      </w:r>
      <w:r w:rsidRPr="001F1BCC">
        <w:t xml:space="preserve"> - </w:t>
      </w:r>
      <w:r w:rsidRPr="001F1BCC">
        <w:rPr>
          <w:b/>
        </w:rPr>
        <w:t>20%</w:t>
      </w:r>
      <w:r w:rsidRPr="001F1BCC">
        <w:t xml:space="preserve"> dotace ve výši </w:t>
      </w:r>
      <w:r w:rsidRPr="001F1BCC">
        <w:rPr>
          <w:b/>
          <w:noProof/>
        </w:rPr>
        <w:t>10 200</w:t>
      </w:r>
      <w:r w:rsidRPr="001F1BCC">
        <w:t>,- Kč (slovy: </w:t>
      </w:r>
      <w:r w:rsidRPr="001F1BCC">
        <w:rPr>
          <w:noProof/>
        </w:rPr>
        <w:t>desettisícdvěstě</w:t>
      </w:r>
      <w:r w:rsidRPr="001F1BCC">
        <w:t xml:space="preserve"> korun českých) bude vyplacena </w:t>
      </w:r>
      <w:r w:rsidRPr="001F1BCC">
        <w:rPr>
          <w:b/>
        </w:rPr>
        <w:t>v termínu do </w:t>
      </w:r>
      <w:r w:rsidRPr="001F1BCC">
        <w:rPr>
          <w:rFonts w:cs="Arial"/>
          <w:b/>
        </w:rPr>
        <w:t xml:space="preserve">20 pracovních dnů </w:t>
      </w:r>
      <w:r w:rsidRPr="001F1BCC">
        <w:rPr>
          <w:rFonts w:cs="Arial"/>
        </w:rPr>
        <w:t>po schválení Závěrečné zprávy s vyúčtováním dotace předložené příjemcem dle. čl. 4.4.</w:t>
      </w:r>
      <w:r w:rsidRPr="001F1BCC">
        <w:t xml:space="preserve"> </w:t>
      </w:r>
    </w:p>
    <w:p w14:paraId="350A57D3" w14:textId="50A63424" w:rsidR="00A13416" w:rsidRPr="001F1BCC" w:rsidRDefault="00A13416" w:rsidP="00E82920">
      <w:pPr>
        <w:pStyle w:val="2rove"/>
        <w:spacing w:line="276" w:lineRule="auto"/>
      </w:pPr>
      <w:r w:rsidRPr="001F1BCC">
        <w:rPr>
          <w:b/>
        </w:rPr>
        <w:t>Předpokládané celkové způsobilé výdaje</w:t>
      </w:r>
      <w:r w:rsidRPr="001F1BCC">
        <w:t xml:space="preserve"> projektu činí </w:t>
      </w:r>
      <w:r w:rsidRPr="001F1BCC">
        <w:rPr>
          <w:b/>
          <w:noProof/>
        </w:rPr>
        <w:t>73 000</w:t>
      </w:r>
      <w:r w:rsidRPr="001F1BCC">
        <w:t>,- Kč. Pokud skutečné celkové způsobilé výdaje projektu překročí výši předpokládaných celkových způsobilých výdajů uvedenou v předchozí větě, uhradí příjemce částku tohoto překročení z vlastních zdrojů. Pokud budou skutečné celkové způsobilé výdaje projektu nižší než předpokládané celkové způsobilé výdaje, dojde ke snížení částky dotace uvedené v čl. 1.1 smlouvy tak, aby zůstala zachována procentní hranice celkových způsobilých výdajů projektu stanovená v čl. 1.1. V případě poklesu celkových způsobilých výdajů projektu je příjemce povinen v termínu pro předložení Závěrečné zprávy s vyúčtováním dotace (dále jen „</w:t>
      </w:r>
      <w:r w:rsidRPr="001F1BCC">
        <w:rPr>
          <w:b/>
        </w:rPr>
        <w:t>závěrečná zpráva</w:t>
      </w:r>
      <w:r w:rsidRPr="001F1BCC">
        <w:t xml:space="preserve">“) vrátit část poskytnutých prostředků, která převyšuje procentní hranici celkových způsobilých výdajů projektu stanovenou v čl. 1.1. </w:t>
      </w:r>
    </w:p>
    <w:p w14:paraId="68D8021B" w14:textId="77777777" w:rsidR="00A13416" w:rsidRPr="001F1BCC" w:rsidRDefault="00A13416" w:rsidP="00E82920">
      <w:pPr>
        <w:pStyle w:val="2rove"/>
        <w:spacing w:line="276" w:lineRule="auto"/>
      </w:pPr>
      <w:r w:rsidRPr="001F1BCC">
        <w:t xml:space="preserve">Dojde-li k navýšení skutečných zdrojů financování projektu oproti předpokládaným finančním zdrojům projektu uvedeným v žádosti o poskytnutí dotace, a tyto zdroje překročí skutečné celkové způsobilé výdaje projektu, dojde ke krácení poskytované dotace, a to o částku převyšující 100 % skutečných celkových způsobilých výdajů. Příjemce je povinen tuto částku poskytovateli vrátit v termínu pro předložení Závěrečné zprávy. </w:t>
      </w:r>
    </w:p>
    <w:p w14:paraId="41D5B873" w14:textId="77777777" w:rsidR="00A13416" w:rsidRPr="001F1BCC" w:rsidRDefault="00A13416" w:rsidP="00E82920">
      <w:pPr>
        <w:pStyle w:val="2rove"/>
        <w:spacing w:line="276" w:lineRule="auto"/>
      </w:pPr>
      <w:r w:rsidRPr="001F1BCC">
        <w:t>Po ukončení doby realizace dle odst. 2.2 je příjemce povinen předložit Odboru </w:t>
      </w:r>
      <w:r w:rsidRPr="001F1BCC">
        <w:rPr>
          <w:rFonts w:eastAsia="Times New Roman" w:cs="Arial"/>
          <w:szCs w:val="24"/>
          <w:lang w:eastAsia="cs-CZ"/>
        </w:rPr>
        <w:t>strategického rozvoje kraje</w:t>
      </w:r>
      <w:r w:rsidRPr="001F1BCC">
        <w:t xml:space="preserve"> Krajského úřadu Zlínského kraje </w:t>
      </w:r>
      <w:r w:rsidRPr="001F1BCC">
        <w:rPr>
          <w:b/>
        </w:rPr>
        <w:t>závěrečnou zprávu, a to nejpozději do 31. 1. 2026</w:t>
      </w:r>
      <w:r w:rsidRPr="001F1BCC">
        <w:t xml:space="preserve">. </w:t>
      </w:r>
    </w:p>
    <w:p w14:paraId="3F11EA2C" w14:textId="77777777" w:rsidR="00A13416" w:rsidRPr="001F1BCC" w:rsidRDefault="00A13416" w:rsidP="00E6388A">
      <w:pPr>
        <w:pStyle w:val="2rove"/>
        <w:spacing w:line="276" w:lineRule="auto"/>
      </w:pPr>
      <w:r w:rsidRPr="001F1BCC">
        <w:t>Závěrečnou zprávou se rozumí předložení formuláře s vyplněnou tabulkou s výčtem všech celkových způsobilých výdajů projektu, a předložení všech potřebných dokladů uvedených ve formuláři závěrečné zprávy ve výši dotace a dokladů prokazujících jejich úhradu (tj. výpisy z bankovního účtu, výdajové a příjmové pokladní doklady) mimo paušál. Zároveň příjemce dotace doloží naplnění monitorovacích indikátorů projektu včetně vytvořených výukových programů a výukových materiálů v elektronické podobě ve formátu PDF, případně v jiném formátu odsouhlaseném poskytovatelem. A dále kopii zaslaných oznámení o konání akce pro veřejnost podpořené z projektu, která se koná po uzavření této smlouvy, ze které bude zřejmé jasné datum odeslání/zadání do systému.</w:t>
      </w:r>
    </w:p>
    <w:p w14:paraId="2D515E05" w14:textId="77777777" w:rsidR="00A13416" w:rsidRPr="001F1BCC" w:rsidRDefault="00A13416" w:rsidP="00CA1FF3">
      <w:pPr>
        <w:pStyle w:val="2rove"/>
        <w:spacing w:line="276" w:lineRule="auto"/>
      </w:pPr>
      <w:r w:rsidRPr="001F1BCC">
        <w:rPr>
          <w:b/>
        </w:rPr>
        <w:t>Formulář závěrečné zprávy</w:t>
      </w:r>
      <w:r w:rsidRPr="001F1BCC">
        <w:t xml:space="preserve"> bude příjemci zaslán kontaktní osobou poskytovatele </w:t>
      </w:r>
      <w:r w:rsidRPr="001F1BCC">
        <w:rPr>
          <w:rFonts w:cs="Arial"/>
        </w:rPr>
        <w:t>po uzavření smlouvy o poskytnutí dotace.</w:t>
      </w:r>
    </w:p>
    <w:p w14:paraId="2590BCF6" w14:textId="77777777" w:rsidR="00A13416" w:rsidRPr="001F1BCC" w:rsidRDefault="00A13416" w:rsidP="00E82920">
      <w:pPr>
        <w:pStyle w:val="2rove"/>
        <w:spacing w:line="276" w:lineRule="auto"/>
      </w:pPr>
      <w:r w:rsidRPr="001F1BCC">
        <w:t xml:space="preserve">V případě, že poskytovatel neshledá v předložené Závěrečné zprávě nedostatky či nesrovnalosti, schválí ji do 30 pracovních dnů ode dne jejího předložení. Budou-li shledány nedostatky či </w:t>
      </w:r>
      <w:r w:rsidRPr="001F1BCC">
        <w:lastRenderedPageBreak/>
        <w:t>nesrovnalosti, bude příjemce v této lhůtě poskytovatelem vyzván k jejich odstranění, a to do 20 pracovních dnů ode dne doručení výzvy. V případě, že příjemce v této lhůtě nedostatky či nesrovnalosti neodstraní, bude opětovně poskytovatelem vyzván k jejich odstranění v náhradní lhůtě, tj. do 20 pracovních dnů ode dne doručení výzvy příjemci.</w:t>
      </w:r>
    </w:p>
    <w:p w14:paraId="3CADE65C" w14:textId="77777777" w:rsidR="00A13416" w:rsidRPr="001F1BCC" w:rsidRDefault="00A13416" w:rsidP="00AF403C">
      <w:pPr>
        <w:pStyle w:val="2rove"/>
      </w:pPr>
      <w:r w:rsidRPr="001F1BCC">
        <w:t xml:space="preserve">V termínu pro předložení Závěrečné zprávy </w:t>
      </w:r>
      <w:r w:rsidRPr="001F1BCC">
        <w:rPr>
          <w:b/>
        </w:rPr>
        <w:t>dle čl. 4.4 vrátí příjemce nevyčerpané finanční prostředky</w:t>
      </w:r>
      <w:r w:rsidRPr="001F1BCC">
        <w:t xml:space="preserve"> na účet poskytovatele. </w:t>
      </w:r>
    </w:p>
    <w:p w14:paraId="766B2BB7" w14:textId="77777777" w:rsidR="00A13416" w:rsidRPr="001F1BCC" w:rsidRDefault="00A13416" w:rsidP="00102E87">
      <w:pPr>
        <w:pStyle w:val="2rove"/>
        <w:numPr>
          <w:ilvl w:val="0"/>
          <w:numId w:val="0"/>
        </w:numPr>
        <w:spacing w:line="276" w:lineRule="auto"/>
        <w:ind w:left="567"/>
      </w:pPr>
      <w:r w:rsidRPr="001F1BCC">
        <w:t xml:space="preserve">V případě, že bude příjemce poskytovateli vracet nevyčerpané finanční prostředky podle kteréhokoli ustanovení této smlouvy, provede platbu bezhotovostním převodem a platbu označí variabilním symbolem </w:t>
      </w:r>
      <w:r w:rsidRPr="001F1BCC">
        <w:rPr>
          <w:noProof/>
        </w:rPr>
        <w:t>25942024</w:t>
      </w:r>
      <w:r w:rsidRPr="001F1BCC">
        <w:t>.</w:t>
      </w:r>
    </w:p>
    <w:p w14:paraId="0878F296" w14:textId="77777777" w:rsidR="00A13416" w:rsidRPr="001F1BCC" w:rsidRDefault="00A13416" w:rsidP="00E82920">
      <w:pPr>
        <w:pStyle w:val="Nadpis1"/>
        <w:spacing w:line="276" w:lineRule="auto"/>
      </w:pPr>
      <w:r w:rsidRPr="001F1BCC">
        <w:t>Podmínky použití dotace</w:t>
      </w:r>
    </w:p>
    <w:p w14:paraId="22FF1593" w14:textId="77777777" w:rsidR="00A13416" w:rsidRPr="001F1BCC" w:rsidRDefault="00A13416" w:rsidP="00E82920">
      <w:pPr>
        <w:pStyle w:val="2rove"/>
        <w:spacing w:line="276" w:lineRule="auto"/>
      </w:pPr>
      <w:r w:rsidRPr="001F1BCC">
        <w:t>Příjemce je oprávněn použít dotaci pouze k účelu uvedenému v čl. 1.</w:t>
      </w:r>
    </w:p>
    <w:p w14:paraId="2EEB5AE8" w14:textId="77777777" w:rsidR="00A13416" w:rsidRPr="001F1BCC" w:rsidRDefault="00A13416" w:rsidP="00E7599A">
      <w:pPr>
        <w:pStyle w:val="2rove"/>
        <w:spacing w:line="276" w:lineRule="auto"/>
      </w:pPr>
      <w:r w:rsidRPr="001F1BCC">
        <w:rPr>
          <w:b/>
        </w:rPr>
        <w:t>Způsobilými výdaji</w:t>
      </w:r>
      <w:r w:rsidRPr="001F1BCC">
        <w:t xml:space="preserve"> jsou proplacená plnění, jež souvisejí s účelem, na který je dotace poskytnuta, a vyhovují zásadám účelnosti, efektivnosti a hospodárnosti podle zákona č. 320/2001 Sb., o finanční kontrole, ve znění pozdějších předpisů. Způsobilé výdaje musí příjemci vzniknout v době realizace a být jím v této době i uhrazeny.</w:t>
      </w:r>
    </w:p>
    <w:p w14:paraId="160B3A18" w14:textId="77777777" w:rsidR="00A13416" w:rsidRPr="001F1BCC" w:rsidRDefault="00A13416" w:rsidP="00E7599A">
      <w:pPr>
        <w:pStyle w:val="Odstavecseseznamem"/>
        <w:tabs>
          <w:tab w:val="left" w:pos="851"/>
        </w:tabs>
        <w:spacing w:beforeLines="60" w:before="144" w:afterLines="60" w:after="144" w:line="240" w:lineRule="auto"/>
        <w:ind w:left="709"/>
        <w:jc w:val="both"/>
        <w:rPr>
          <w:rFonts w:ascii="Arial" w:hAnsi="Arial" w:cs="Arial"/>
          <w:b/>
          <w:smallCaps/>
        </w:rPr>
      </w:pPr>
      <w:r w:rsidRPr="001F1BCC">
        <w:rPr>
          <w:rFonts w:ascii="Arial" w:hAnsi="Arial" w:cs="Arial"/>
          <w:sz w:val="20"/>
        </w:rPr>
        <w:t>Aby mohly být výdaje považovány v kontextu projektu za způsobilé, musí:</w:t>
      </w:r>
    </w:p>
    <w:p w14:paraId="47C06CF5" w14:textId="77777777" w:rsidR="00A13416" w:rsidRPr="001F1BCC" w:rsidRDefault="00A13416" w:rsidP="00E7599A">
      <w:pPr>
        <w:pStyle w:val="Odstavecseseznamem"/>
        <w:numPr>
          <w:ilvl w:val="0"/>
          <w:numId w:val="24"/>
        </w:numPr>
        <w:tabs>
          <w:tab w:val="num" w:pos="1512"/>
        </w:tabs>
        <w:spacing w:beforeLines="60" w:before="144" w:afterLines="60" w:after="144" w:line="240" w:lineRule="auto"/>
        <w:ind w:left="1512"/>
        <w:jc w:val="both"/>
        <w:rPr>
          <w:rFonts w:ascii="Arial" w:hAnsi="Arial" w:cs="Arial"/>
          <w:sz w:val="20"/>
        </w:rPr>
      </w:pPr>
      <w:r w:rsidRPr="001F1BCC">
        <w:rPr>
          <w:rFonts w:ascii="Arial" w:hAnsi="Arial" w:cs="Arial"/>
          <w:sz w:val="20"/>
        </w:rPr>
        <w:t>být v souladu s českou legislativou,</w:t>
      </w:r>
    </w:p>
    <w:p w14:paraId="3C20BC5C" w14:textId="77777777" w:rsidR="00A13416" w:rsidRPr="001F1BCC" w:rsidRDefault="00A13416" w:rsidP="00E7599A">
      <w:pPr>
        <w:pStyle w:val="Odstavecseseznamem"/>
        <w:numPr>
          <w:ilvl w:val="0"/>
          <w:numId w:val="24"/>
        </w:numPr>
        <w:tabs>
          <w:tab w:val="num" w:pos="1512"/>
        </w:tabs>
        <w:spacing w:beforeLines="60" w:before="144" w:afterLines="60" w:after="144" w:line="240" w:lineRule="auto"/>
        <w:ind w:left="1512"/>
        <w:jc w:val="both"/>
        <w:rPr>
          <w:rFonts w:ascii="Arial" w:hAnsi="Arial" w:cs="Arial"/>
          <w:sz w:val="20"/>
        </w:rPr>
      </w:pPr>
      <w:r w:rsidRPr="001F1BCC">
        <w:rPr>
          <w:rFonts w:ascii="Arial" w:hAnsi="Arial" w:cs="Arial"/>
          <w:sz w:val="20"/>
        </w:rPr>
        <w:t>být reálné a nemohou mít podobu paušálních částek,</w:t>
      </w:r>
    </w:p>
    <w:p w14:paraId="4EE6E897" w14:textId="77777777" w:rsidR="00A13416" w:rsidRPr="001F1BCC" w:rsidRDefault="00A13416" w:rsidP="00E7599A">
      <w:pPr>
        <w:pStyle w:val="Odstavecseseznamem"/>
        <w:numPr>
          <w:ilvl w:val="0"/>
          <w:numId w:val="24"/>
        </w:numPr>
        <w:tabs>
          <w:tab w:val="num" w:pos="1512"/>
        </w:tabs>
        <w:spacing w:beforeLines="60" w:before="144" w:afterLines="60" w:after="144" w:line="240" w:lineRule="auto"/>
        <w:ind w:left="1512"/>
        <w:jc w:val="both"/>
        <w:rPr>
          <w:rFonts w:ascii="Arial" w:hAnsi="Arial" w:cs="Arial"/>
          <w:sz w:val="20"/>
        </w:rPr>
      </w:pPr>
      <w:r w:rsidRPr="001F1BCC">
        <w:rPr>
          <w:rFonts w:ascii="Arial" w:hAnsi="Arial" w:cs="Arial"/>
          <w:sz w:val="20"/>
        </w:rPr>
        <w:t>být nezbytné pro uskutečnění projektu a musí vyhovovat zásadám zdravého finančního řízení, zvláště efektivnosti, přiměřenosti a hospodárnosti,</w:t>
      </w:r>
    </w:p>
    <w:p w14:paraId="0B75DA86" w14:textId="77777777" w:rsidR="00A13416" w:rsidRPr="001F1BCC" w:rsidRDefault="00A13416" w:rsidP="00E7599A">
      <w:pPr>
        <w:pStyle w:val="Odstavecseseznamem"/>
        <w:numPr>
          <w:ilvl w:val="0"/>
          <w:numId w:val="24"/>
        </w:numPr>
        <w:tabs>
          <w:tab w:val="num" w:pos="1512"/>
        </w:tabs>
        <w:spacing w:beforeLines="60" w:before="144" w:afterLines="60" w:after="144" w:line="240" w:lineRule="auto"/>
        <w:ind w:left="1512"/>
        <w:jc w:val="both"/>
        <w:rPr>
          <w:rFonts w:ascii="Arial" w:hAnsi="Arial" w:cs="Arial"/>
          <w:sz w:val="20"/>
        </w:rPr>
      </w:pPr>
      <w:r w:rsidRPr="001F1BCC">
        <w:rPr>
          <w:rFonts w:ascii="Arial" w:hAnsi="Arial" w:cs="Arial"/>
          <w:sz w:val="20"/>
        </w:rPr>
        <w:t>být vynaloženy, tj. musí vzniknout a být uhrazeny během doby realizace projektu od 1.1.2024 do 31.12.2025,</w:t>
      </w:r>
    </w:p>
    <w:p w14:paraId="434D0F36" w14:textId="77777777" w:rsidR="00A13416" w:rsidRPr="001F1BCC" w:rsidRDefault="00A13416" w:rsidP="00E7599A">
      <w:pPr>
        <w:pStyle w:val="Odstavecseseznamem"/>
        <w:numPr>
          <w:ilvl w:val="0"/>
          <w:numId w:val="24"/>
        </w:numPr>
        <w:tabs>
          <w:tab w:val="num" w:pos="1512"/>
        </w:tabs>
        <w:spacing w:beforeLines="60" w:before="144" w:afterLines="60" w:after="144" w:line="240" w:lineRule="auto"/>
        <w:ind w:left="1512"/>
        <w:jc w:val="both"/>
        <w:rPr>
          <w:rFonts w:ascii="Arial" w:hAnsi="Arial" w:cs="Arial"/>
          <w:sz w:val="20"/>
        </w:rPr>
      </w:pPr>
      <w:r w:rsidRPr="001F1BCC">
        <w:rPr>
          <w:rFonts w:ascii="Arial" w:hAnsi="Arial" w:cs="Arial"/>
          <w:sz w:val="20"/>
        </w:rPr>
        <w:t xml:space="preserve">být skutečně vynaloženy, být zachyceny v účetnictví příjemce dotace, být prokazatelné a podložené účetními doklady. </w:t>
      </w:r>
    </w:p>
    <w:p w14:paraId="7E4D5DDC" w14:textId="77777777" w:rsidR="00A13416" w:rsidRPr="001F1BCC" w:rsidRDefault="00A13416" w:rsidP="00E7599A">
      <w:pPr>
        <w:pStyle w:val="Odstavecseseznamem"/>
        <w:spacing w:beforeLines="60" w:before="144" w:afterLines="60" w:after="144" w:line="240" w:lineRule="auto"/>
        <w:ind w:left="1353"/>
        <w:jc w:val="both"/>
        <w:rPr>
          <w:rFonts w:ascii="Arial" w:hAnsi="Arial" w:cs="Arial"/>
          <w:sz w:val="20"/>
        </w:rPr>
      </w:pPr>
    </w:p>
    <w:p w14:paraId="7916B98E" w14:textId="77777777" w:rsidR="00A13416" w:rsidRPr="001F1BCC" w:rsidRDefault="00A13416" w:rsidP="005020A9">
      <w:pPr>
        <w:pStyle w:val="Odstavecseseznamem"/>
        <w:spacing w:beforeLines="60" w:before="144" w:afterLines="60" w:after="144" w:line="240" w:lineRule="auto"/>
        <w:ind w:left="709"/>
        <w:jc w:val="both"/>
        <w:rPr>
          <w:rFonts w:ascii="Arial" w:hAnsi="Arial"/>
          <w:sz w:val="20"/>
        </w:rPr>
      </w:pPr>
      <w:r w:rsidRPr="001F1BCC">
        <w:rPr>
          <w:rFonts w:ascii="Arial" w:hAnsi="Arial"/>
          <w:sz w:val="20"/>
        </w:rPr>
        <w:t>Způsobilými výdaji se rozumí výhradně neinvestiční výdaje, které mají přímou vazbu na realizaci projektu a přímo souvisí s účelem projektu:</w:t>
      </w:r>
    </w:p>
    <w:p w14:paraId="77D96781" w14:textId="77777777" w:rsidR="00A13416" w:rsidRPr="001F1BCC" w:rsidRDefault="00A13416" w:rsidP="005020A9">
      <w:pPr>
        <w:spacing w:before="12" w:after="12"/>
        <w:ind w:left="709"/>
        <w:jc w:val="both"/>
      </w:pPr>
      <w:r w:rsidRPr="001F1BCC">
        <w:rPr>
          <w:b/>
        </w:rPr>
        <w:t>Osobní výdaje</w:t>
      </w:r>
      <w:r w:rsidRPr="001F1BCC">
        <w:t xml:space="preserve">: </w:t>
      </w:r>
    </w:p>
    <w:p w14:paraId="6A64C7DB" w14:textId="77777777" w:rsidR="00A13416" w:rsidRPr="001F1BCC" w:rsidRDefault="00A13416" w:rsidP="005020A9">
      <w:pPr>
        <w:pStyle w:val="Odstavecseseznamem"/>
        <w:numPr>
          <w:ilvl w:val="0"/>
          <w:numId w:val="24"/>
        </w:numPr>
        <w:tabs>
          <w:tab w:val="num" w:pos="1512"/>
        </w:tabs>
        <w:spacing w:beforeLines="60" w:before="144" w:afterLines="60" w:after="144" w:line="240" w:lineRule="auto"/>
        <w:ind w:left="1512"/>
        <w:jc w:val="both"/>
        <w:rPr>
          <w:rFonts w:ascii="Arial" w:hAnsi="Arial" w:cs="Arial"/>
          <w:sz w:val="20"/>
        </w:rPr>
      </w:pPr>
      <w:r w:rsidRPr="001F1BCC">
        <w:rPr>
          <w:rFonts w:ascii="Arial" w:hAnsi="Arial" w:cs="Arial"/>
          <w:sz w:val="20"/>
        </w:rPr>
        <w:t>osobní výdaje související s realizací projektu (platy, mzdy, odměny z dohod mimo pracovní poměr, zákonné odvody na sociální a zdravotní pojištění hrazené zaměstnavatelem),</w:t>
      </w:r>
    </w:p>
    <w:p w14:paraId="37541079" w14:textId="77777777" w:rsidR="00A13416" w:rsidRPr="001F1BCC" w:rsidRDefault="00A13416" w:rsidP="005020A9">
      <w:pPr>
        <w:pStyle w:val="Odstavecseseznamem"/>
        <w:numPr>
          <w:ilvl w:val="0"/>
          <w:numId w:val="25"/>
        </w:numPr>
        <w:spacing w:beforeLines="60" w:before="144" w:afterLines="60" w:after="144" w:line="240" w:lineRule="auto"/>
        <w:jc w:val="both"/>
        <w:rPr>
          <w:rFonts w:ascii="Arial" w:hAnsi="Arial" w:cs="Arial"/>
          <w:sz w:val="20"/>
        </w:rPr>
      </w:pPr>
      <w:r w:rsidRPr="001F1BCC">
        <w:rPr>
          <w:rFonts w:ascii="Arial" w:hAnsi="Arial" w:cs="Arial"/>
          <w:sz w:val="20"/>
        </w:rPr>
        <w:t>maximální hrubá hodinová sazba pracovníků zajišťujících program činí 250 Kč/hod.,</w:t>
      </w:r>
    </w:p>
    <w:p w14:paraId="2F08CBB9" w14:textId="77777777" w:rsidR="00A13416" w:rsidRPr="001F1BCC" w:rsidRDefault="00A13416" w:rsidP="005020A9">
      <w:pPr>
        <w:pStyle w:val="Odstavecseseznamem"/>
        <w:numPr>
          <w:ilvl w:val="0"/>
          <w:numId w:val="25"/>
        </w:numPr>
        <w:spacing w:beforeLines="60" w:before="144" w:afterLines="60" w:after="144" w:line="240" w:lineRule="auto"/>
        <w:jc w:val="both"/>
        <w:rPr>
          <w:rFonts w:ascii="Arial" w:hAnsi="Arial" w:cs="Arial"/>
          <w:sz w:val="20"/>
        </w:rPr>
      </w:pPr>
      <w:r w:rsidRPr="001F1BCC">
        <w:rPr>
          <w:rFonts w:ascii="Arial" w:hAnsi="Arial" w:cs="Arial"/>
          <w:sz w:val="20"/>
        </w:rPr>
        <w:t>výše odpracované doby na 1 pracovníka zapojeného do realizace je maximálně 8 hodin denně.</w:t>
      </w:r>
    </w:p>
    <w:p w14:paraId="7F7C42E8" w14:textId="77777777" w:rsidR="00A13416" w:rsidRPr="001F1BCC" w:rsidRDefault="00A13416" w:rsidP="005020A9">
      <w:pPr>
        <w:spacing w:beforeLines="60" w:before="144" w:afterLines="60" w:after="144" w:line="240" w:lineRule="auto"/>
        <w:ind w:left="708"/>
        <w:jc w:val="both"/>
        <w:rPr>
          <w:rFonts w:cs="Arial"/>
        </w:rPr>
      </w:pPr>
      <w:r w:rsidRPr="001F1BCC">
        <w:rPr>
          <w:rFonts w:cs="Arial"/>
        </w:rPr>
        <w:t xml:space="preserve">Dohody musí být uzavřeny na konkrétní úkoly v rámci projektu. U mezd i dohod musí být výkazem práce prokazatelně podloženo, že pracovník strávil danou dobu prací na konkrétních úkolech v rámci projektu. Uznatelné jsou náklady přímo související s odpracovanou dobou v rámci projektu. </w:t>
      </w:r>
    </w:p>
    <w:p w14:paraId="5D1FC227" w14:textId="77777777" w:rsidR="00A13416" w:rsidRPr="001F1BCC" w:rsidRDefault="00A13416" w:rsidP="005020A9">
      <w:pPr>
        <w:widowControl w:val="0"/>
        <w:jc w:val="both"/>
        <w:rPr>
          <w:b/>
        </w:rPr>
      </w:pPr>
      <w:r w:rsidRPr="001F1BCC">
        <w:rPr>
          <w:b/>
        </w:rPr>
        <w:t xml:space="preserve">             Ostatní výdaje související s realizací aktivity žadatelem:</w:t>
      </w:r>
    </w:p>
    <w:p w14:paraId="26684662" w14:textId="77777777" w:rsidR="00A13416" w:rsidRPr="001F1BCC" w:rsidRDefault="00A13416" w:rsidP="005020A9">
      <w:pPr>
        <w:pStyle w:val="Odstavecseseznamem"/>
        <w:numPr>
          <w:ilvl w:val="0"/>
          <w:numId w:val="24"/>
        </w:numPr>
        <w:tabs>
          <w:tab w:val="num" w:pos="1512"/>
        </w:tabs>
        <w:spacing w:beforeLines="60" w:before="144" w:afterLines="60" w:after="144" w:line="240" w:lineRule="auto"/>
        <w:ind w:left="1512"/>
        <w:jc w:val="both"/>
        <w:rPr>
          <w:rFonts w:ascii="Arial" w:hAnsi="Arial" w:cs="Arial"/>
          <w:sz w:val="20"/>
          <w:szCs w:val="20"/>
        </w:rPr>
      </w:pPr>
      <w:r w:rsidRPr="001F1BCC">
        <w:rPr>
          <w:rFonts w:ascii="Arial" w:hAnsi="Arial" w:cs="Arial"/>
          <w:sz w:val="20"/>
          <w:szCs w:val="20"/>
        </w:rPr>
        <w:t>cestovní náhrady dle z. č. 262/2006 Sb., zákoník práce,</w:t>
      </w:r>
    </w:p>
    <w:p w14:paraId="0960ECE1" w14:textId="77777777" w:rsidR="00A13416" w:rsidRPr="001F1BCC" w:rsidRDefault="00A13416" w:rsidP="005020A9">
      <w:pPr>
        <w:pStyle w:val="Odstavecseseznamem"/>
        <w:numPr>
          <w:ilvl w:val="0"/>
          <w:numId w:val="24"/>
        </w:numPr>
        <w:tabs>
          <w:tab w:val="num" w:pos="1512"/>
        </w:tabs>
        <w:spacing w:beforeLines="60" w:before="144" w:afterLines="60" w:after="144" w:line="240" w:lineRule="auto"/>
        <w:ind w:left="1512"/>
        <w:jc w:val="both"/>
        <w:rPr>
          <w:rFonts w:ascii="Arial" w:hAnsi="Arial" w:cs="Arial"/>
          <w:sz w:val="20"/>
          <w:szCs w:val="20"/>
        </w:rPr>
      </w:pPr>
      <w:r w:rsidRPr="001F1BCC">
        <w:rPr>
          <w:rFonts w:ascii="Arial" w:hAnsi="Arial" w:cs="Arial"/>
          <w:sz w:val="20"/>
          <w:szCs w:val="20"/>
        </w:rPr>
        <w:t xml:space="preserve">výdaje na dodávky zboží a služeb spojených s realizací aktivit v rámci Projektu, </w:t>
      </w:r>
    </w:p>
    <w:p w14:paraId="666C2DF5" w14:textId="77777777" w:rsidR="00A13416" w:rsidRPr="001F1BCC" w:rsidRDefault="00A13416" w:rsidP="005020A9">
      <w:pPr>
        <w:pStyle w:val="Odstavecseseznamem"/>
        <w:numPr>
          <w:ilvl w:val="0"/>
          <w:numId w:val="24"/>
        </w:numPr>
        <w:tabs>
          <w:tab w:val="num" w:pos="1512"/>
        </w:tabs>
        <w:spacing w:beforeLines="60" w:before="144" w:afterLines="60" w:after="144" w:line="240" w:lineRule="auto"/>
        <w:ind w:left="1512"/>
        <w:jc w:val="both"/>
        <w:rPr>
          <w:rFonts w:ascii="Arial" w:hAnsi="Arial" w:cs="Arial"/>
          <w:sz w:val="20"/>
          <w:szCs w:val="20"/>
        </w:rPr>
      </w:pPr>
      <w:r w:rsidRPr="001F1BCC">
        <w:rPr>
          <w:rFonts w:ascii="Arial" w:hAnsi="Arial" w:cs="Arial"/>
          <w:sz w:val="20"/>
          <w:szCs w:val="20"/>
        </w:rPr>
        <w:t xml:space="preserve">výdaje na nájmy a pronájmy prostor, stánků apod. souvisejí s realizací aktivit Projektu, </w:t>
      </w:r>
    </w:p>
    <w:p w14:paraId="5F2BEF03" w14:textId="77777777" w:rsidR="00A13416" w:rsidRPr="001F1BCC" w:rsidRDefault="00A13416" w:rsidP="005020A9">
      <w:pPr>
        <w:pStyle w:val="Odstavecseseznamem"/>
        <w:numPr>
          <w:ilvl w:val="0"/>
          <w:numId w:val="24"/>
        </w:numPr>
        <w:tabs>
          <w:tab w:val="num" w:pos="1512"/>
        </w:tabs>
        <w:spacing w:beforeLines="60" w:before="144" w:afterLines="60" w:after="144" w:line="240" w:lineRule="auto"/>
        <w:ind w:left="1512"/>
        <w:jc w:val="both"/>
        <w:rPr>
          <w:rFonts w:ascii="Arial" w:hAnsi="Arial" w:cs="Arial"/>
          <w:sz w:val="20"/>
          <w:szCs w:val="20"/>
        </w:rPr>
      </w:pPr>
      <w:r w:rsidRPr="001F1BCC">
        <w:rPr>
          <w:rFonts w:ascii="Arial" w:hAnsi="Arial" w:cs="Arial"/>
          <w:sz w:val="20"/>
          <w:szCs w:val="20"/>
        </w:rPr>
        <w:t xml:space="preserve">výdaje na pořízení drobného dlouhodobého majetku souvisejícího s realizací Projektu, </w:t>
      </w:r>
    </w:p>
    <w:p w14:paraId="337D2C38" w14:textId="77777777" w:rsidR="00A13416" w:rsidRPr="001F1BCC" w:rsidRDefault="00A13416" w:rsidP="005020A9">
      <w:pPr>
        <w:pStyle w:val="Odstavecseseznamem"/>
        <w:numPr>
          <w:ilvl w:val="0"/>
          <w:numId w:val="24"/>
        </w:numPr>
        <w:tabs>
          <w:tab w:val="num" w:pos="1512"/>
        </w:tabs>
        <w:spacing w:beforeLines="60" w:before="144" w:afterLines="60" w:after="144" w:line="240" w:lineRule="auto"/>
        <w:ind w:left="1512"/>
        <w:jc w:val="both"/>
        <w:rPr>
          <w:rFonts w:ascii="Arial" w:hAnsi="Arial" w:cs="Arial"/>
          <w:sz w:val="20"/>
          <w:szCs w:val="20"/>
        </w:rPr>
      </w:pPr>
      <w:r w:rsidRPr="001F1BCC">
        <w:rPr>
          <w:rFonts w:ascii="Arial" w:hAnsi="Arial" w:cs="Arial"/>
          <w:sz w:val="20"/>
          <w:szCs w:val="20"/>
        </w:rPr>
        <w:t>paušál na výdaje spojené s telekomunikačními službami (telefon, internet) ve výši max. 5 tis. Kč/rok,</w:t>
      </w:r>
    </w:p>
    <w:p w14:paraId="641629EC" w14:textId="77777777" w:rsidR="00A13416" w:rsidRPr="001F1BCC" w:rsidRDefault="00A13416" w:rsidP="005020A9">
      <w:pPr>
        <w:pStyle w:val="Odstavecseseznamem"/>
        <w:numPr>
          <w:ilvl w:val="0"/>
          <w:numId w:val="24"/>
        </w:numPr>
        <w:tabs>
          <w:tab w:val="num" w:pos="1512"/>
        </w:tabs>
        <w:spacing w:beforeLines="60" w:before="144" w:afterLines="60" w:after="144" w:line="240" w:lineRule="auto"/>
        <w:ind w:left="1512"/>
        <w:jc w:val="both"/>
        <w:rPr>
          <w:rFonts w:ascii="Arial" w:hAnsi="Arial" w:cs="Arial"/>
          <w:sz w:val="20"/>
          <w:szCs w:val="20"/>
        </w:rPr>
      </w:pPr>
      <w:r w:rsidRPr="001F1BCC">
        <w:rPr>
          <w:rFonts w:ascii="Arial" w:hAnsi="Arial" w:cs="Arial"/>
          <w:sz w:val="20"/>
          <w:szCs w:val="20"/>
        </w:rPr>
        <w:t>paušál na výdaje spojené s drobným spotřebním materiálem ve výši max. 10 tis. Kč/rok.</w:t>
      </w:r>
    </w:p>
    <w:p w14:paraId="41532ACF" w14:textId="77777777" w:rsidR="00A13416" w:rsidRPr="001F1BCC" w:rsidRDefault="00A13416" w:rsidP="005020A9">
      <w:pPr>
        <w:spacing w:beforeLines="60" w:before="144" w:afterLines="60" w:after="144" w:line="240" w:lineRule="auto"/>
        <w:ind w:left="1152"/>
        <w:jc w:val="both"/>
        <w:rPr>
          <w:rFonts w:cs="Arial"/>
          <w:szCs w:val="20"/>
        </w:rPr>
      </w:pPr>
      <w:r w:rsidRPr="001F1BCC">
        <w:rPr>
          <w:rFonts w:cs="Arial"/>
          <w:szCs w:val="20"/>
        </w:rPr>
        <w:t>Výdaje na kulturní doplňkový program nesmí přesáhnout více než 50 % požadované výše dotace.</w:t>
      </w:r>
    </w:p>
    <w:p w14:paraId="2E9E2C81" w14:textId="77777777" w:rsidR="00A13416" w:rsidRPr="001F1BCC" w:rsidRDefault="00A13416" w:rsidP="00B57038">
      <w:pPr>
        <w:pStyle w:val="2rove"/>
      </w:pPr>
      <w:r w:rsidRPr="001F1BCC">
        <w:rPr>
          <w:b/>
        </w:rPr>
        <w:lastRenderedPageBreak/>
        <w:t>Nezpůsobilými výdaji</w:t>
      </w:r>
      <w:r w:rsidRPr="001F1BCC">
        <w:t xml:space="preserve"> jsou zejména: </w:t>
      </w:r>
    </w:p>
    <w:p w14:paraId="051E1A86" w14:textId="77777777" w:rsidR="00A13416" w:rsidRPr="001F1BCC" w:rsidRDefault="00A13416" w:rsidP="003E7885">
      <w:pPr>
        <w:pStyle w:val="2rove"/>
        <w:numPr>
          <w:ilvl w:val="0"/>
          <w:numId w:val="0"/>
        </w:numPr>
        <w:ind w:left="567"/>
      </w:pPr>
      <w:r w:rsidRPr="001F1BCC">
        <w:t xml:space="preserve">Všechny ostatní výdaje, které nejsou uvedeny ve způsobilých výdajích v čl. 5.2, jsou nezpůsobilé, včetně: </w:t>
      </w:r>
    </w:p>
    <w:p w14:paraId="6EEC28FF" w14:textId="77777777" w:rsidR="00A13416" w:rsidRPr="001F1BCC" w:rsidRDefault="00A13416" w:rsidP="00565591">
      <w:pPr>
        <w:pStyle w:val="Odstavecseseznamem"/>
        <w:numPr>
          <w:ilvl w:val="0"/>
          <w:numId w:val="24"/>
        </w:numPr>
        <w:tabs>
          <w:tab w:val="num" w:pos="1512"/>
        </w:tabs>
        <w:spacing w:beforeLines="60" w:before="144" w:afterLines="60" w:after="144" w:line="240" w:lineRule="auto"/>
        <w:ind w:left="1512"/>
        <w:jc w:val="both"/>
        <w:rPr>
          <w:rFonts w:ascii="Arial" w:hAnsi="Arial" w:cs="Arial"/>
          <w:sz w:val="20"/>
          <w:szCs w:val="20"/>
        </w:rPr>
      </w:pPr>
      <w:r w:rsidRPr="001F1BCC">
        <w:rPr>
          <w:rFonts w:ascii="Arial" w:hAnsi="Arial" w:cs="Arial"/>
          <w:sz w:val="20"/>
          <w:szCs w:val="20"/>
        </w:rPr>
        <w:t>výdaje na propagaci a marketing příjemce nesouvisející s realizací projektu,</w:t>
      </w:r>
    </w:p>
    <w:p w14:paraId="74ED9FD1" w14:textId="77777777" w:rsidR="00A13416" w:rsidRPr="001F1BCC" w:rsidRDefault="00A13416" w:rsidP="00565591">
      <w:pPr>
        <w:pStyle w:val="Odstavecseseznamem"/>
        <w:numPr>
          <w:ilvl w:val="0"/>
          <w:numId w:val="24"/>
        </w:numPr>
        <w:tabs>
          <w:tab w:val="num" w:pos="1512"/>
        </w:tabs>
        <w:spacing w:beforeLines="60" w:before="144" w:afterLines="60" w:after="144" w:line="240" w:lineRule="auto"/>
        <w:ind w:left="1512"/>
        <w:jc w:val="both"/>
        <w:rPr>
          <w:rFonts w:ascii="Arial" w:hAnsi="Arial" w:cs="Arial"/>
          <w:sz w:val="20"/>
          <w:szCs w:val="20"/>
        </w:rPr>
      </w:pPr>
      <w:r w:rsidRPr="001F1BCC">
        <w:rPr>
          <w:rFonts w:ascii="Arial" w:hAnsi="Arial" w:cs="Arial"/>
          <w:sz w:val="20"/>
          <w:szCs w:val="20"/>
        </w:rPr>
        <w:t>výdaje na publicitu Zlínského kraje,</w:t>
      </w:r>
    </w:p>
    <w:p w14:paraId="5B190564" w14:textId="77777777" w:rsidR="00A13416" w:rsidRPr="001F1BCC" w:rsidRDefault="00A13416" w:rsidP="00565591">
      <w:pPr>
        <w:pStyle w:val="Odstavecseseznamem"/>
        <w:numPr>
          <w:ilvl w:val="0"/>
          <w:numId w:val="24"/>
        </w:numPr>
        <w:tabs>
          <w:tab w:val="num" w:pos="1512"/>
        </w:tabs>
        <w:spacing w:beforeLines="60" w:before="144" w:afterLines="60" w:after="144" w:line="240" w:lineRule="auto"/>
        <w:ind w:left="1512"/>
        <w:jc w:val="both"/>
        <w:rPr>
          <w:rFonts w:ascii="Arial" w:hAnsi="Arial" w:cs="Arial"/>
          <w:sz w:val="20"/>
          <w:szCs w:val="20"/>
        </w:rPr>
      </w:pPr>
      <w:r w:rsidRPr="001F1BCC">
        <w:rPr>
          <w:rFonts w:ascii="Arial" w:hAnsi="Arial" w:cs="Arial"/>
          <w:sz w:val="20"/>
          <w:szCs w:val="20"/>
        </w:rPr>
        <w:t>výdaje na pohoštění nad rámec pitného režimu a stravování účastníků akce konané v přímé souvislosti s účelem, na který je podpora poskytována.</w:t>
      </w:r>
    </w:p>
    <w:p w14:paraId="69F0BFE4" w14:textId="77777777" w:rsidR="00A13416" w:rsidRPr="001F1BCC" w:rsidRDefault="00A13416" w:rsidP="00E82920">
      <w:pPr>
        <w:pStyle w:val="2rove"/>
        <w:spacing w:line="276" w:lineRule="auto"/>
      </w:pPr>
      <w:r w:rsidRPr="001F1BCC">
        <w:t>Příjemce je povinen v době realizace vést o projektu oddělenou účetní evidenci a výkaznictví. Musí být jednoznačně prokazatelné, zda konkrétní výdaj nebo příjem je vykazován na podporovaný projekt a skutečně odpovídá charakteru projektu. Subjekty, které vedou daňovou evidenci v souladu se zákonem č. 586/1992 Sb., o daních z příjmů, ve znění pozdějších předpisů, jsou povinny použít jiný prokazatelný způsob vedení evidence o finančních tocích projektu. Doklady prokazující využití dotace musí být viditelně označeny „</w:t>
      </w:r>
      <w:r w:rsidRPr="001F1BCC">
        <w:rPr>
          <w:b/>
        </w:rPr>
        <w:t>Dotace ZK</w:t>
      </w:r>
      <w:r w:rsidRPr="001F1BCC">
        <w:t>“ (označeny musí být již originály dokladů). Příjemce je povinen umožnit poskytovateli na základě jeho požadavku provedení kontroly všech prvotních účetních dokladů za účelem prověření předloženého vyúčtování projektu. Poskytovatel bude vykonávat u příjemce kontrolu vyplývající ze zákona č. 320/2001 Sb., o finanční kontrole, ve znění pozdějších předpisů.</w:t>
      </w:r>
    </w:p>
    <w:p w14:paraId="53FE839D" w14:textId="77777777" w:rsidR="00A13416" w:rsidRPr="001F1BCC" w:rsidRDefault="00A13416" w:rsidP="00E82920">
      <w:pPr>
        <w:pStyle w:val="2rove"/>
        <w:spacing w:line="276" w:lineRule="auto"/>
      </w:pPr>
      <w:r w:rsidRPr="001F1BCC">
        <w:t>Ustanovení o dani z přidané hodnoty (dále jen „</w:t>
      </w:r>
      <w:r w:rsidRPr="001F1BCC">
        <w:rPr>
          <w:b/>
        </w:rPr>
        <w:t>DPH</w:t>
      </w:r>
      <w:r w:rsidRPr="001F1BCC">
        <w:t>“) dle zákona č. 235/2004 Sb., o dani z přidané hodnoty, ve znění pozdějších předpisů (dále jen „</w:t>
      </w:r>
      <w:r w:rsidRPr="001F1BCC">
        <w:rPr>
          <w:b/>
        </w:rPr>
        <w:t>zákon o DPH</w:t>
      </w:r>
      <w:r w:rsidRPr="001F1BCC">
        <w:t>“):</w:t>
      </w:r>
    </w:p>
    <w:p w14:paraId="660C0C8D" w14:textId="77777777" w:rsidR="00A13416" w:rsidRPr="001F1BCC" w:rsidRDefault="00A13416" w:rsidP="00765E8A">
      <w:pPr>
        <w:pStyle w:val="3rove-trval"/>
      </w:pPr>
      <w:r w:rsidRPr="001F1BCC">
        <w:t>DPH je pro příjemce způsobilým výdajem, pokud příjemce není plátcem DPH nebo příjemci nevzniká nárok na odpočet DPH;</w:t>
      </w:r>
    </w:p>
    <w:p w14:paraId="774A7A5A" w14:textId="77777777" w:rsidR="00A13416" w:rsidRPr="001F1BCC" w:rsidRDefault="00A13416" w:rsidP="008E5BB6">
      <w:pPr>
        <w:pStyle w:val="3rove-trval"/>
      </w:pPr>
      <w:r w:rsidRPr="001F1BCC">
        <w:t>v případě, že výdaje projektu jsou způsobilými výdaji pouze z části, pak je DPH způsobilým výdajem ze stejné části;</w:t>
      </w:r>
    </w:p>
    <w:p w14:paraId="7F44B591" w14:textId="77777777" w:rsidR="00A13416" w:rsidRPr="001F1BCC" w:rsidRDefault="00A13416" w:rsidP="008E5BB6">
      <w:pPr>
        <w:pStyle w:val="3rove-trval"/>
      </w:pPr>
      <w:r w:rsidRPr="001F1BCC">
        <w:t>pokud má příjemce nárok na odpočet v poměrné části nebo dle koeficientu, bude způsobilým výdajem část oprávněně neuplatněné DPH;</w:t>
      </w:r>
    </w:p>
    <w:p w14:paraId="09F68B04" w14:textId="77777777" w:rsidR="00A13416" w:rsidRPr="001F1BCC" w:rsidRDefault="00A13416" w:rsidP="008E5BB6">
      <w:pPr>
        <w:pStyle w:val="3rove-trval"/>
      </w:pPr>
      <w:r w:rsidRPr="001F1BCC">
        <w:t>v případě, že před předložením Závěrečné zprávy dojde ke změně nároku na odpočet, musí příjemce tuto skutečnost promítnout do Závěrečné zprávy. Způsobilým výdajem je pak pouze oprávněně neuplatněná DPH;</w:t>
      </w:r>
    </w:p>
    <w:p w14:paraId="523FDE5C" w14:textId="77777777" w:rsidR="00A13416" w:rsidRPr="001F1BCC" w:rsidRDefault="00A13416" w:rsidP="008E5BB6">
      <w:pPr>
        <w:pStyle w:val="3rove-trval"/>
      </w:pPr>
      <w:r w:rsidRPr="001F1BCC">
        <w:t>pokud příjemce není plátcem DPH, ale stane se jím po předložení Závěrečné zprávy, a vznikne mu ve vztahu ke způsobilým výdajům projektu nárok na uplatnění odpočtu DPH, je povinen tuto skutečnost neprodleně oznámit poskytovateli a do 30 dnů od podání přiznání k DPH, v němž si nárokuje odpočet, částku DPH vrátit na účet poskytovatele;</w:t>
      </w:r>
    </w:p>
    <w:p w14:paraId="77425B51" w14:textId="77777777" w:rsidR="00A13416" w:rsidRPr="001F1BCC" w:rsidRDefault="00A13416" w:rsidP="008E5BB6">
      <w:pPr>
        <w:pStyle w:val="3rove-trval"/>
      </w:pPr>
      <w:r w:rsidRPr="001F1BCC">
        <w:t>jestliže se příjemce stane plátcem DPH v průběhu doby realizace, je povinen tuto skutečnost nejpozději se závěrečnou zprávou oznámit poskytovateli;</w:t>
      </w:r>
    </w:p>
    <w:p w14:paraId="47B621D8" w14:textId="77777777" w:rsidR="00A13416" w:rsidRPr="001F1BCC" w:rsidRDefault="00A13416" w:rsidP="008E5BB6">
      <w:pPr>
        <w:pStyle w:val="3rove-trval"/>
      </w:pPr>
      <w:r w:rsidRPr="001F1BCC">
        <w:t>v případech, kdy je příjemce plátcem DPH a dotace bude použita v rámci ekonomické činnosti pro úhradu výdaje z titulu plnění, pro které je plátce povinen použít režim přenesení daňové povinnosti dle zákona o DPH, a DPH je způsobilým výdajem, doloží příjemce výši DPH poskytovateli vnitřním účetním dokladem s vyčíslením částky DPH, daňovým přiznáním k DPH, kontrolním hlášením a bankovním výpisem.</w:t>
      </w:r>
    </w:p>
    <w:p w14:paraId="313D3935" w14:textId="77777777" w:rsidR="00A13416" w:rsidRPr="001F1BCC" w:rsidRDefault="00A13416" w:rsidP="00496893">
      <w:pPr>
        <w:pStyle w:val="2rove"/>
        <w:spacing w:line="276" w:lineRule="auto"/>
      </w:pPr>
      <w:r w:rsidRPr="001F1BCC">
        <w:t>U veřejné zakázky, která podléhá zákonu č. 134/2016 Sb., o zadávání veřejných zakázek, ve znění pozdějších předpisů, je příjemce povinen při výběru dodavatelů, kteří se budou podílet na realizaci projektu, postupovat v souladu s tímto zákonem, a na výzvu poskytovatele umožnit kontrolu dokumentace a průběhu výběrového řízení na veřejnou zakázku. U veřejné zakázky, která zákonu č. 134/2016 Sb. nepodléhá, je příjemce povinen poskytnout na výzvu poskytovatele relevantní informace o způsobu zadání zakázky a výběru nejvhodnější nabídky.</w:t>
      </w:r>
    </w:p>
    <w:p w14:paraId="14C862A6" w14:textId="132B186E" w:rsidR="00A13416" w:rsidRPr="001F1BCC" w:rsidRDefault="00A13416" w:rsidP="00B64E1E">
      <w:pPr>
        <w:pStyle w:val="2rove"/>
        <w:spacing w:line="276" w:lineRule="auto"/>
      </w:pPr>
      <w:r w:rsidRPr="001F1BCC">
        <w:t xml:space="preserve">Příjemce je povinen do 15 dnů oznámit poskytovateli vstup právnické osoby do likvidace, zahájení insolvenčního řízení, exekučního řízení, či řízení o výkonu rozhodnutí. Příjemce je povinen oznámit poskytovateli přeměnu právnické osoby do 15 dnů ode dne rozhodnutí příslušného orgánu. </w:t>
      </w:r>
    </w:p>
    <w:p w14:paraId="667D3D37" w14:textId="77777777" w:rsidR="00A13416" w:rsidRPr="001F1BCC" w:rsidRDefault="00A13416" w:rsidP="00E86D26">
      <w:pPr>
        <w:pStyle w:val="2rove"/>
        <w:spacing w:after="0" w:line="276" w:lineRule="auto"/>
      </w:pPr>
      <w:r w:rsidRPr="001F1BCC">
        <w:t xml:space="preserve"> Příjemce je dále povinen:</w:t>
      </w:r>
    </w:p>
    <w:p w14:paraId="6DA248AF" w14:textId="77777777" w:rsidR="00A13416" w:rsidRPr="001F1BCC" w:rsidRDefault="00A13416" w:rsidP="004C3F28">
      <w:pPr>
        <w:pStyle w:val="3rove-trval"/>
      </w:pPr>
      <w:r w:rsidRPr="001F1BCC">
        <w:t>zajistit, aby všechny údaje, které uvádí poskytovateli, byly vždy úplné a pravdivé,</w:t>
      </w:r>
    </w:p>
    <w:p w14:paraId="05CB5C63" w14:textId="77777777" w:rsidR="00A13416" w:rsidRPr="001F1BCC" w:rsidRDefault="00A13416" w:rsidP="004C3F28">
      <w:pPr>
        <w:pStyle w:val="3rove-trval"/>
      </w:pPr>
      <w:r w:rsidRPr="001F1BCC">
        <w:lastRenderedPageBreak/>
        <w:t>zabezpečit archivaci veškeré dokumentace k projektu včetně účetnictví o projektu po dobu 10 let ode dne ukončení doby realizace dle čl. 2.2,</w:t>
      </w:r>
    </w:p>
    <w:p w14:paraId="65A3EA59" w14:textId="77777777" w:rsidR="00A13416" w:rsidRPr="001F1BCC" w:rsidRDefault="00A13416" w:rsidP="005A3060">
      <w:pPr>
        <w:pStyle w:val="3rove-trval"/>
      </w:pPr>
      <w:r w:rsidRPr="001F1BCC">
        <w:t>dohodnout s dodavateli v rámci projektu fakturační podmínky tak, aby byla doložena účelovost faktur včetně specifikace jednotlivých výdajů,</w:t>
      </w:r>
    </w:p>
    <w:p w14:paraId="5C6254DD" w14:textId="77777777" w:rsidR="00A13416" w:rsidRPr="001F1BCC" w:rsidRDefault="00A13416" w:rsidP="004D3B35">
      <w:pPr>
        <w:pStyle w:val="2rove"/>
      </w:pPr>
      <w:r w:rsidRPr="001F1BCC">
        <w:t xml:space="preserve">Příjemce prohlašuje, že není účastníkem soudního řízení, jehož jedním z dalších účastníků je poskytovatel, případně právnická osoba zřízená nebo založená poskytovatelem </w:t>
      </w:r>
      <w:r w:rsidRPr="001F1BCC">
        <w:rPr>
          <w:rFonts w:cs="Arial"/>
          <w:szCs w:val="20"/>
        </w:rPr>
        <w:t xml:space="preserve">(tyto osoby jsou uvedené na adrese: </w:t>
      </w:r>
      <w:hyperlink r:id="rId11" w:history="1">
        <w:r w:rsidRPr="001F1BCC">
          <w:rPr>
            <w:rStyle w:val="Hypertextovodkaz"/>
            <w:rFonts w:cs="Arial"/>
            <w:szCs w:val="20"/>
          </w:rPr>
          <w:t>https://zlinskykraj.cz/seznam-zrizovanych-a-zalozenych-organizaci-zlinskym-krajem</w:t>
        </w:r>
      </w:hyperlink>
      <w:r w:rsidRPr="001F1BCC">
        <w:rPr>
          <w:rFonts w:cs="Arial"/>
          <w:szCs w:val="20"/>
        </w:rPr>
        <w:t>).</w:t>
      </w:r>
      <w:r w:rsidRPr="001F1BCC">
        <w:t xml:space="preserve"> </w:t>
      </w:r>
    </w:p>
    <w:p w14:paraId="435E77C7" w14:textId="77777777" w:rsidR="00A13416" w:rsidRPr="001F1BCC" w:rsidRDefault="00A13416" w:rsidP="00A82343">
      <w:pPr>
        <w:pStyle w:val="2rove"/>
        <w:spacing w:line="276" w:lineRule="auto"/>
      </w:pPr>
      <w:r w:rsidRPr="001F1BCC">
        <w:t xml:space="preserve">Příjemce bere na vědomí, že dotace poskytnutá dle této smlouvy je </w:t>
      </w:r>
      <w:r w:rsidRPr="001F1BCC">
        <w:rPr>
          <w:b/>
        </w:rPr>
        <w:t>podporou de minimis</w:t>
      </w:r>
      <w:r w:rsidRPr="001F1BCC">
        <w:t xml:space="preserve"> ve smyslu Nařízení Komise (EU) 2023/2831 ze dne 13. prosince 2023 o použití článků 107 a 108 Smlouvy o fungování Evropské unie na podporu de minimis. V souvislosti s podporou de minimis se příjemce zavazuje, že v případě, že v období tří let od nabytí účinnosti této smlouvy dojde k jeho rozdělení na dva či více samostatné podniky, respektive v případě jeho sloučení s jiným podnikem nebo převodu jmění podniku na společníka, je povinen do 15 dnů písemně informovat poskytovatele o této skutečnosti a poskytnout mu informace nezbytné pro úpravu záznamu podpory de minimis poskytnuté dle této smlouvy v centrálním registru podpor malého rozsahu. </w:t>
      </w:r>
    </w:p>
    <w:p w14:paraId="1A25F0CD" w14:textId="77777777" w:rsidR="00A13416" w:rsidRPr="001F1BCC" w:rsidRDefault="00A13416" w:rsidP="00A82343">
      <w:pPr>
        <w:pStyle w:val="2rove"/>
        <w:spacing w:line="276" w:lineRule="auto"/>
      </w:pPr>
      <w:r w:rsidRPr="001F1BCC">
        <w:t>Příjemce je povinen zaslat oznámení o konání akce pro veřejnost podpořené z projektu, která se koná po podpisu Smlouvy.</w:t>
      </w:r>
    </w:p>
    <w:p w14:paraId="3C93A457" w14:textId="77777777" w:rsidR="00A13416" w:rsidRPr="001F1BCC" w:rsidRDefault="00A13416" w:rsidP="00E82920">
      <w:pPr>
        <w:pStyle w:val="Nadpis1"/>
        <w:spacing w:line="276" w:lineRule="auto"/>
      </w:pPr>
      <w:r w:rsidRPr="001F1BCC">
        <w:t>Povinnosti příjemce při zajišťování publicity poskytovatele</w:t>
      </w:r>
    </w:p>
    <w:p w14:paraId="07147C78" w14:textId="77777777" w:rsidR="00A13416" w:rsidRPr="001F1BCC" w:rsidRDefault="00A13416" w:rsidP="00E82920">
      <w:pPr>
        <w:pStyle w:val="2rove"/>
        <w:spacing w:line="276" w:lineRule="auto"/>
      </w:pPr>
      <w:r w:rsidRPr="001F1BCC">
        <w:t>Příjemce odpovídá za informování o dotaci, kterou obdržel z rozpočtu Zlínského kraje (nikoliv Krajského úřadu Zlínského kraje). Zároveň je příjemce povinen doložit, že dodržel podmínky informačních a propagačních opatření v Závěrečné zprávě.</w:t>
      </w:r>
    </w:p>
    <w:p w14:paraId="37F7B96C" w14:textId="77777777" w:rsidR="00A13416" w:rsidRPr="001F1BCC" w:rsidRDefault="00A13416" w:rsidP="00E82920">
      <w:pPr>
        <w:pStyle w:val="2rove"/>
        <w:spacing w:line="276" w:lineRule="auto"/>
      </w:pPr>
      <w:r w:rsidRPr="001F1BCC">
        <w:t>Přijetím finančních prostředků z rozpočtu Zlínského kraje dává příjemce souhlas se zveřejněním údajů o aktivitě financované z rozpočtu Zlínského kraje.</w:t>
      </w:r>
    </w:p>
    <w:p w14:paraId="3591360F" w14:textId="77777777" w:rsidR="00A13416" w:rsidRPr="001F1BCC" w:rsidRDefault="00A13416" w:rsidP="00417DD1">
      <w:pPr>
        <w:pStyle w:val="2rove"/>
      </w:pPr>
      <w:r w:rsidRPr="001F1BCC">
        <w:t xml:space="preserve">Přijetím finančních prostředků z rozpočtu Zlínského kraje získává příjemce souhlas s užitím loga Zlínského kraje, které je k dispozici na adrese: </w:t>
      </w:r>
      <w:hyperlink r:id="rId12" w:history="1">
        <w:r w:rsidRPr="001F1BCC">
          <w:rPr>
            <w:rStyle w:val="Hypertextovodkaz"/>
          </w:rPr>
          <w:t>https://zlinskykraj.cz/logo-zlinskeho-kraje</w:t>
        </w:r>
      </w:hyperlink>
      <w:hyperlink w:history="1"/>
      <w:r w:rsidRPr="001F1BCC">
        <w:t xml:space="preserve">. Logo bude umístěno na všech dokumentech souvisejících s realizací projektu, které budou propagovat aktivitu financovanou z rozpočtu Zlínského kraje. </w:t>
      </w:r>
    </w:p>
    <w:p w14:paraId="1ED39E6A" w14:textId="77777777" w:rsidR="00A13416" w:rsidRPr="001F1BCC" w:rsidRDefault="00A13416" w:rsidP="00E82920">
      <w:pPr>
        <w:pStyle w:val="2rove"/>
        <w:spacing w:line="276" w:lineRule="auto"/>
      </w:pPr>
      <w:r w:rsidRPr="001F1BCC">
        <w:t>Příjemce je povinen opatřit veškeré dokumenty související s realizací projektu (tiskové zprávy, plakáty, letáky, brožury, webové stránky, prezentace apod.) logem Zlínského kraje a/nebo formulací: „Název akce“ je financována/spolufinancována Zlínským krajem.</w:t>
      </w:r>
    </w:p>
    <w:p w14:paraId="1A879CBB" w14:textId="010E6FE2" w:rsidR="00A13416" w:rsidRPr="001F1BCC" w:rsidRDefault="00A13416" w:rsidP="004530F2">
      <w:pPr>
        <w:pStyle w:val="2rove"/>
        <w:spacing w:line="276" w:lineRule="auto"/>
      </w:pPr>
      <w:r w:rsidRPr="001F1BCC">
        <w:t>Příjemce je dále povinen prezentovat poskytovatele s</w:t>
      </w:r>
      <w:r w:rsidR="004530F2" w:rsidRPr="001F1BCC">
        <w:t> </w:t>
      </w:r>
      <w:r w:rsidRPr="001F1BCC">
        <w:t>využitím</w:t>
      </w:r>
      <w:r w:rsidR="004530F2" w:rsidRPr="001F1BCC">
        <w:t xml:space="preserve"> </w:t>
      </w:r>
      <w:r w:rsidRPr="001F1BCC">
        <w:t>alespoň 1 prostředku komunikace, který doloží v Závěrečné zprávě:</w:t>
      </w:r>
    </w:p>
    <w:p w14:paraId="5F94699B" w14:textId="77777777" w:rsidR="00A13416" w:rsidRPr="001F1BCC" w:rsidRDefault="00A13416" w:rsidP="00165BCD">
      <w:pPr>
        <w:pStyle w:val="3rove-trval"/>
      </w:pPr>
      <w:r w:rsidRPr="001F1BCC">
        <w:t>billboard (doloží se fotografií a informací o období vyvěšení),</w:t>
      </w:r>
    </w:p>
    <w:p w14:paraId="5BA43793" w14:textId="77777777" w:rsidR="00A13416" w:rsidRPr="001F1BCC" w:rsidRDefault="00A13416" w:rsidP="00165BCD">
      <w:pPr>
        <w:pStyle w:val="3rove-trval"/>
      </w:pPr>
      <w:r w:rsidRPr="001F1BCC">
        <w:t>informační tabule (nástěnky, apod.), (doloží se kopií informace, která byla uveřejněna s uvedením doby uveřejnění),</w:t>
      </w:r>
    </w:p>
    <w:p w14:paraId="45F4DB31" w14:textId="77777777" w:rsidR="00A13416" w:rsidRPr="001F1BCC" w:rsidRDefault="00A13416" w:rsidP="00165BCD">
      <w:pPr>
        <w:pStyle w:val="3rove-trval"/>
      </w:pPr>
      <w:r w:rsidRPr="001F1BCC">
        <w:t>obecní zpravodaj (doloží se originálem nebo kopií příslušného článku a informací, kdy byl publikován),</w:t>
      </w:r>
    </w:p>
    <w:p w14:paraId="5D89CA01" w14:textId="77777777" w:rsidR="00A13416" w:rsidRPr="001F1BCC" w:rsidRDefault="00A13416" w:rsidP="00165BCD">
      <w:pPr>
        <w:pStyle w:val="3rove-trval"/>
      </w:pPr>
      <w:r w:rsidRPr="001F1BCC">
        <w:t>pamětní deska (doloží se fotografií a informací o datu umístění této desky),</w:t>
      </w:r>
    </w:p>
    <w:p w14:paraId="0A177516" w14:textId="77777777" w:rsidR="00A13416" w:rsidRPr="001F1BCC" w:rsidRDefault="00A13416" w:rsidP="00165BCD">
      <w:pPr>
        <w:pStyle w:val="3rove-trval"/>
      </w:pPr>
      <w:r w:rsidRPr="001F1BCC">
        <w:t>periodikum vydávané ve smyslu zákona č. 46/2000 Sb., tiskový zákon, ve znění pozdějších předpisů (doloží se originálem nebo kopií příslušného článku a informací, kdy byl publikován),</w:t>
      </w:r>
    </w:p>
    <w:p w14:paraId="40F395F9" w14:textId="77777777" w:rsidR="00A13416" w:rsidRPr="001F1BCC" w:rsidRDefault="00A13416" w:rsidP="00165BCD">
      <w:pPr>
        <w:pStyle w:val="3rove-trval"/>
      </w:pPr>
      <w:r w:rsidRPr="001F1BCC">
        <w:t>propagační předměty (doloží se předložením propagačního předmětu),</w:t>
      </w:r>
    </w:p>
    <w:p w14:paraId="5BCD4826" w14:textId="77777777" w:rsidR="00A13416" w:rsidRPr="001F1BCC" w:rsidRDefault="00A13416" w:rsidP="00165BCD">
      <w:pPr>
        <w:pStyle w:val="3rove-trval"/>
      </w:pPr>
      <w:r w:rsidRPr="001F1BCC">
        <w:t>regionální tisk (doloží se originálem či kopií příslušného článku a informací, kdy byl publikován),</w:t>
      </w:r>
    </w:p>
    <w:p w14:paraId="6D55B9B6" w14:textId="77777777" w:rsidR="00A13416" w:rsidRPr="001F1BCC" w:rsidRDefault="00A13416" w:rsidP="00165BCD">
      <w:pPr>
        <w:pStyle w:val="3rove-trval"/>
      </w:pPr>
      <w:r w:rsidRPr="001F1BCC">
        <w:t>rozhlas – obecní či regionální/celoplošné vysílání (doloží se přepisem hlášeného textu a informací o datu, kdy byla informace hlášena),</w:t>
      </w:r>
    </w:p>
    <w:p w14:paraId="0CC26824" w14:textId="77777777" w:rsidR="00A13416" w:rsidRPr="001F1BCC" w:rsidRDefault="00A13416" w:rsidP="00165BCD">
      <w:pPr>
        <w:pStyle w:val="3rove-trval"/>
      </w:pPr>
      <w:r w:rsidRPr="001F1BCC">
        <w:t>televizní informační kanál (doloží se písemnou informací o datu a čase, kdy byla informace v médiu uvedena a text této informace),</w:t>
      </w:r>
    </w:p>
    <w:p w14:paraId="1921EBA5" w14:textId="77777777" w:rsidR="00A13416" w:rsidRPr="001F1BCC" w:rsidRDefault="00A13416" w:rsidP="00165BCD">
      <w:pPr>
        <w:pStyle w:val="3rove-trval"/>
      </w:pPr>
      <w:r w:rsidRPr="001F1BCC">
        <w:lastRenderedPageBreak/>
        <w:t>úřední deska (doloží se kopií informace, která byla uveřejněna, s uvedením doby uveřejnění),</w:t>
      </w:r>
    </w:p>
    <w:p w14:paraId="4559E61E" w14:textId="77777777" w:rsidR="00A13416" w:rsidRPr="001F1BCC" w:rsidRDefault="00A13416" w:rsidP="00165BCD">
      <w:pPr>
        <w:pStyle w:val="3rove-trval"/>
      </w:pPr>
      <w:r w:rsidRPr="001F1BCC">
        <w:t>výroční zpráva (doloží se originálem nebo kopií této zprávy či její části obsahující prezentaci poskytovatele),</w:t>
      </w:r>
    </w:p>
    <w:p w14:paraId="24DDEA30" w14:textId="77777777" w:rsidR="00A13416" w:rsidRPr="001F1BCC" w:rsidRDefault="00A13416" w:rsidP="00165BCD">
      <w:pPr>
        <w:pStyle w:val="3rove-trval"/>
      </w:pPr>
      <w:r w:rsidRPr="001F1BCC">
        <w:t>webové stránky (doloží se odkazem na příslušné stránky s uvedením, kdy byla informace uveřejněna),</w:t>
      </w:r>
    </w:p>
    <w:p w14:paraId="706DEC61" w14:textId="77777777" w:rsidR="00A13416" w:rsidRPr="001F1BCC" w:rsidRDefault="00A13416" w:rsidP="00E82920">
      <w:pPr>
        <w:pStyle w:val="Nadpis1"/>
        <w:spacing w:line="276" w:lineRule="auto"/>
      </w:pPr>
      <w:r w:rsidRPr="001F1BCC">
        <w:t>Sankce</w:t>
      </w:r>
    </w:p>
    <w:p w14:paraId="4412473D" w14:textId="77777777" w:rsidR="00A13416" w:rsidRPr="001F1BCC" w:rsidRDefault="00A13416" w:rsidP="00E82920">
      <w:pPr>
        <w:pStyle w:val="2rove"/>
        <w:spacing w:line="276" w:lineRule="auto"/>
      </w:pPr>
      <w:r w:rsidRPr="001F1BCC">
        <w:t>V případě porušení rozpočtové kázně ze strany příjemce bude poskytovatel postupovat v souladu s § 22 zákona č. 250/2000 Sb., o rozpočtových pravidlech územních rozpočtů, ve znění pozdějších předpisů (dále jen „</w:t>
      </w:r>
      <w:r w:rsidRPr="001F1BCC">
        <w:rPr>
          <w:b/>
        </w:rPr>
        <w:t>zákon o rozpočtových pravidlech územních rozpočtů</w:t>
      </w:r>
      <w:r w:rsidRPr="001F1BCC">
        <w:t>“).</w:t>
      </w:r>
    </w:p>
    <w:p w14:paraId="0C43CEB2" w14:textId="77777777" w:rsidR="00A13416" w:rsidRPr="001F1BCC" w:rsidRDefault="00A13416" w:rsidP="00B60582">
      <w:pPr>
        <w:pStyle w:val="2rove"/>
        <w:spacing w:line="276" w:lineRule="auto"/>
      </w:pPr>
      <w:r w:rsidRPr="001F1BCC">
        <w:t xml:space="preserve">Za </w:t>
      </w:r>
      <w:r w:rsidRPr="001F1BCC">
        <w:rPr>
          <w:b/>
        </w:rPr>
        <w:t>porušení rozpočtové kázně</w:t>
      </w:r>
      <w:r w:rsidRPr="001F1BCC">
        <w:t xml:space="preserve"> dle § 22 zákona o rozpočtových pravidlech územních rozpočtů, za který bude příjemci uložen </w:t>
      </w:r>
      <w:r w:rsidRPr="001F1BCC">
        <w:rPr>
          <w:b/>
        </w:rPr>
        <w:t>odvod ve výši poskytnuté dotace</w:t>
      </w:r>
      <w:r w:rsidRPr="001F1BCC">
        <w:t>, se považuje zejména pokud:</w:t>
      </w:r>
    </w:p>
    <w:p w14:paraId="205D4CD8" w14:textId="77777777" w:rsidR="00A13416" w:rsidRPr="001F1BCC" w:rsidRDefault="00A13416" w:rsidP="004C3F28">
      <w:pPr>
        <w:pStyle w:val="3rove-trval"/>
      </w:pPr>
      <w:r w:rsidRPr="001F1BCC">
        <w:t>příjemce nedodrží účel dotace,</w:t>
      </w:r>
    </w:p>
    <w:p w14:paraId="3659CD91" w14:textId="77777777" w:rsidR="00A13416" w:rsidRPr="001F1BCC" w:rsidRDefault="00A13416" w:rsidP="004C3F28">
      <w:pPr>
        <w:pStyle w:val="3rove-trval"/>
      </w:pPr>
      <w:r w:rsidRPr="001F1BCC">
        <w:t>příjemce vůbec nedoloží úhrady výdajů,</w:t>
      </w:r>
    </w:p>
    <w:p w14:paraId="014A57BF" w14:textId="77777777" w:rsidR="00A13416" w:rsidRPr="001F1BCC" w:rsidRDefault="00A13416" w:rsidP="004C3F28">
      <w:pPr>
        <w:pStyle w:val="3rove-trval"/>
      </w:pPr>
      <w:r w:rsidRPr="001F1BCC">
        <w:t>příjemce nepředloží Závěrečnou zprávu ani ve lhůtě 30 pracovních dní po uplynutí lhůty dle čl. 4.4,</w:t>
      </w:r>
    </w:p>
    <w:p w14:paraId="1C14E6E6" w14:textId="77777777" w:rsidR="00A13416" w:rsidRPr="001F1BCC" w:rsidRDefault="00A13416" w:rsidP="004C3F28">
      <w:pPr>
        <w:pStyle w:val="3rove-trval"/>
      </w:pPr>
      <w:r w:rsidRPr="001F1BCC">
        <w:t>příjemce poruší povinnost dle čl. 5.7 nebo 5.8,</w:t>
      </w:r>
    </w:p>
    <w:p w14:paraId="68EAB4FC" w14:textId="77777777" w:rsidR="00A13416" w:rsidRPr="001F1BCC" w:rsidRDefault="00A13416" w:rsidP="004C3F28">
      <w:pPr>
        <w:pStyle w:val="3rove-trval"/>
      </w:pPr>
      <w:r w:rsidRPr="001F1BCC">
        <w:t xml:space="preserve">příjemce poruší pravidla veřejné podpory dle čl. 5.10. </w:t>
      </w:r>
    </w:p>
    <w:p w14:paraId="0F2E0C11" w14:textId="77777777" w:rsidR="00A13416" w:rsidRPr="001F1BCC" w:rsidRDefault="00A13416" w:rsidP="00B60582">
      <w:pPr>
        <w:pStyle w:val="2rove"/>
      </w:pPr>
      <w:r w:rsidRPr="001F1BCC">
        <w:t xml:space="preserve">Za </w:t>
      </w:r>
      <w:r w:rsidRPr="001F1BCC">
        <w:rPr>
          <w:b/>
        </w:rPr>
        <w:t>porušení rozpočtové kázně</w:t>
      </w:r>
      <w:r w:rsidRPr="001F1BCC">
        <w:t xml:space="preserve"> dle § 22 zákona o rozpočtových pravidlech územních rozpočtů, za který bude příjemci uložen </w:t>
      </w:r>
      <w:r w:rsidRPr="001F1BCC">
        <w:rPr>
          <w:b/>
        </w:rPr>
        <w:t>odvod ve výši neoprávněně použitých nebo zadržených peněžních prostředků</w:t>
      </w:r>
      <w:r w:rsidRPr="001F1BCC">
        <w:t>, se považuje zejména pokud:</w:t>
      </w:r>
    </w:p>
    <w:p w14:paraId="7491A22B" w14:textId="77777777" w:rsidR="00A13416" w:rsidRPr="001F1BCC" w:rsidRDefault="00A13416" w:rsidP="004C3F28">
      <w:pPr>
        <w:pStyle w:val="3rove-trval"/>
        <w:rPr>
          <w:i/>
        </w:rPr>
      </w:pPr>
      <w:r w:rsidRPr="001F1BCC">
        <w:t>příjemce neodstraní nedostatky v předložené závěrečné zprávě ani v náhradní lhůtě dle čl. 4.6, výše odvodu se v tomto případě rovná výši neoprávněně použitých nebo zadržených peněžních prostředků,</w:t>
      </w:r>
    </w:p>
    <w:p w14:paraId="12073C17" w14:textId="77777777" w:rsidR="00A13416" w:rsidRPr="001F1BCC" w:rsidRDefault="00A13416" w:rsidP="004C3F28">
      <w:pPr>
        <w:pStyle w:val="3rove-trval"/>
      </w:pPr>
      <w:r w:rsidRPr="001F1BCC">
        <w:t xml:space="preserve">příjemce v rozporu s čl. 5.2 uhradí výdaje později než ve lhůtě stanovené pro předložení závěrečné zprávy. Za toto porušení bude příjemci uložen odvod ve výši takto opožděně uhrazené částky způsobilých výdajů. </w:t>
      </w:r>
    </w:p>
    <w:p w14:paraId="3A990A8F" w14:textId="77777777" w:rsidR="00A13416" w:rsidRPr="001F1BCC" w:rsidRDefault="00A13416" w:rsidP="00D11E31">
      <w:pPr>
        <w:pStyle w:val="2rove"/>
        <w:spacing w:line="276" w:lineRule="auto"/>
      </w:pPr>
      <w:r w:rsidRPr="001F1BCC">
        <w:t xml:space="preserve">O </w:t>
      </w:r>
      <w:r w:rsidRPr="001F1BCC">
        <w:rPr>
          <w:b/>
        </w:rPr>
        <w:t>méně závažné porušení</w:t>
      </w:r>
      <w:r w:rsidRPr="001F1BCC">
        <w:t xml:space="preserve"> rozpočtové kázně dle § 22 zákona o rozpočtových pravidlech územních rozpočtů, za které bude příjemci uložen snížený </w:t>
      </w:r>
      <w:r w:rsidRPr="001F1BCC">
        <w:rPr>
          <w:b/>
        </w:rPr>
        <w:t>odvod ve výši 5 %</w:t>
      </w:r>
      <w:r w:rsidRPr="001F1BCC">
        <w:t xml:space="preserve"> z poskytnuté dotace, se jedná v případě, kdy:</w:t>
      </w:r>
    </w:p>
    <w:p w14:paraId="1C36DF60" w14:textId="77777777" w:rsidR="00A13416" w:rsidRPr="001F1BCC" w:rsidRDefault="00A13416" w:rsidP="004C3F28">
      <w:pPr>
        <w:pStyle w:val="3rove-trval"/>
      </w:pPr>
      <w:r w:rsidRPr="001F1BCC">
        <w:t>příjemce předloží Závěrečnou zprávu ve lhůtě do 30 pracovních dní po uplynutí lhůty dle čl. 4.4,</w:t>
      </w:r>
    </w:p>
    <w:p w14:paraId="00242E09" w14:textId="77777777" w:rsidR="00A13416" w:rsidRPr="001F1BCC" w:rsidRDefault="00A13416" w:rsidP="004C3F28">
      <w:pPr>
        <w:pStyle w:val="3rove-trval"/>
      </w:pPr>
      <w:r w:rsidRPr="001F1BCC">
        <w:t>příjemce poruší povinnosti dle čl. 6.</w:t>
      </w:r>
    </w:p>
    <w:p w14:paraId="0706BFAD" w14:textId="77777777" w:rsidR="00A13416" w:rsidRPr="001F1BCC" w:rsidRDefault="00A13416" w:rsidP="00D11E31">
      <w:pPr>
        <w:pStyle w:val="2rove"/>
      </w:pPr>
      <w:r w:rsidRPr="001F1BCC">
        <w:t xml:space="preserve">O </w:t>
      </w:r>
      <w:r w:rsidRPr="001F1BCC">
        <w:rPr>
          <w:b/>
        </w:rPr>
        <w:t>méně závažné porušení</w:t>
      </w:r>
      <w:r w:rsidRPr="001F1BCC">
        <w:t xml:space="preserve"> rozpočtové kázně dle § 22 zákona o rozpočtových pravidlech územních rozpočtů, se dále jedná v případě, kdy:</w:t>
      </w:r>
    </w:p>
    <w:p w14:paraId="28F4105D" w14:textId="77777777" w:rsidR="00A13416" w:rsidRPr="001F1BCC" w:rsidRDefault="00A13416" w:rsidP="004C3F28">
      <w:pPr>
        <w:pStyle w:val="3rove-trval"/>
      </w:pPr>
      <w:r w:rsidRPr="001F1BCC">
        <w:t xml:space="preserve">příjemce odstraní nedostatky či nesrovnalosti v závěrečné zprávě až v náhradní lhůtě dle čl. 4.6. Příjemci bude uložen snížený odvod ve výši 5 % z částky dotace, které se týkaly odstraněné nedostatky či nesrovnalosti; pokud takový rozsah nelze stanovit, bude mu uložen odvod ve výši 5% ze schválené dotace, </w:t>
      </w:r>
    </w:p>
    <w:p w14:paraId="362490B3" w14:textId="77777777" w:rsidR="00A13416" w:rsidRPr="001F1BCC" w:rsidRDefault="00A13416" w:rsidP="004C3F28">
      <w:pPr>
        <w:pStyle w:val="3rove-trval"/>
      </w:pPr>
      <w:r w:rsidRPr="001F1BCC">
        <w:t xml:space="preserve">příjemce v rozporu s čl. 5.2 uhradí výdaje po uplynutí lhůty pro úhradu výdajů dle čl. 5.2, ale ne později než do lhůty pro předložení závěrečné zprávy dle čl. 4.4. Příjemci bude uložen snížený odvod ve výši 10 % z takto opožděně uhrazené částky způsobilých výdajů. </w:t>
      </w:r>
    </w:p>
    <w:p w14:paraId="33CFF437" w14:textId="77777777" w:rsidR="00A13416" w:rsidRPr="001F1BCC" w:rsidRDefault="00A13416" w:rsidP="005B3156">
      <w:pPr>
        <w:pStyle w:val="2rove"/>
      </w:pPr>
      <w:r w:rsidRPr="001F1BCC">
        <w:t>V případě porušení povinnosti Příjemce oznámit konání akce pro veřejnost podpořené z projektu, která se koná po podpisu Smlouvy, dle článku 5.12, bude příjemci uložen odvod ve výši 1 % z poskytnuté dotace.</w:t>
      </w:r>
    </w:p>
    <w:p w14:paraId="4BD8A138" w14:textId="77777777" w:rsidR="00A13416" w:rsidRPr="001F1BCC" w:rsidRDefault="00A13416" w:rsidP="005B3156">
      <w:pPr>
        <w:pStyle w:val="2rove"/>
      </w:pPr>
      <w:r w:rsidRPr="001F1BCC">
        <w:t>Nastane-li situace, za kterou by byl příjemci uložen odvod podle tohoto článku, ale peněžní prostředky dotace ještě nebyly poskytnuty, odvod nebude příjemci uložen. Namísto toho bude v odpovídající výši zkrácena dotace.</w:t>
      </w:r>
    </w:p>
    <w:p w14:paraId="50ADC6DF" w14:textId="77777777" w:rsidR="00A13416" w:rsidRPr="001F1BCC" w:rsidRDefault="00A13416" w:rsidP="001C34A9">
      <w:pPr>
        <w:pStyle w:val="2rove"/>
        <w:numPr>
          <w:ilvl w:val="0"/>
          <w:numId w:val="0"/>
        </w:numPr>
        <w:spacing w:line="276" w:lineRule="auto"/>
        <w:ind w:left="567"/>
      </w:pPr>
    </w:p>
    <w:p w14:paraId="35B33792" w14:textId="77777777" w:rsidR="00A13416" w:rsidRPr="001F1BCC" w:rsidRDefault="00A13416" w:rsidP="00E82920">
      <w:pPr>
        <w:pStyle w:val="Nadpis1"/>
        <w:spacing w:line="276" w:lineRule="auto"/>
      </w:pPr>
      <w:r w:rsidRPr="001F1BCC">
        <w:lastRenderedPageBreak/>
        <w:t>Změny podmínek smlouvy</w:t>
      </w:r>
    </w:p>
    <w:p w14:paraId="3767BEB8" w14:textId="77777777" w:rsidR="00A13416" w:rsidRPr="001F1BCC" w:rsidRDefault="00A13416" w:rsidP="00E82920">
      <w:pPr>
        <w:pStyle w:val="2rove"/>
        <w:spacing w:line="276" w:lineRule="auto"/>
      </w:pPr>
      <w:r w:rsidRPr="001F1BCC">
        <w:t>Příjemce může změnit projekt bez předchozího souhlasu poskytovatele za předpokladu, že změny nejsou podstatného charakteru, a za podmínky zachování smyslu a účelu projektu. Nepodstatné změny projektu je příjemce povinen písemně oznámit poskytovateli bez zbytečného odkladu, nejpozději v Závěrečné zprávě. Nepodstatnými změnami jsou:</w:t>
      </w:r>
    </w:p>
    <w:p w14:paraId="220C7B27" w14:textId="77777777" w:rsidR="00A13416" w:rsidRPr="001F1BCC" w:rsidRDefault="00A13416" w:rsidP="00501F8C">
      <w:pPr>
        <w:pStyle w:val="3rove-trval"/>
      </w:pPr>
      <w:r w:rsidRPr="001F1BCC">
        <w:t xml:space="preserve">změna adresy nebo sídla příjemce, </w:t>
      </w:r>
    </w:p>
    <w:p w14:paraId="53DD46A2" w14:textId="77777777" w:rsidR="00A13416" w:rsidRPr="001F1BCC" w:rsidRDefault="00A13416" w:rsidP="00501F8C">
      <w:pPr>
        <w:pStyle w:val="3rove-trval"/>
      </w:pPr>
      <w:r w:rsidRPr="001F1BCC">
        <w:t>změna statutárního orgánu nebo kontaktní osoby,</w:t>
      </w:r>
    </w:p>
    <w:p w14:paraId="6AEB88EB" w14:textId="77777777" w:rsidR="00A13416" w:rsidRPr="001F1BCC" w:rsidRDefault="00A13416" w:rsidP="00501F8C">
      <w:pPr>
        <w:pStyle w:val="3rove-trval"/>
      </w:pPr>
      <w:r w:rsidRPr="001F1BCC">
        <w:t xml:space="preserve">změna názvu příjemce, </w:t>
      </w:r>
    </w:p>
    <w:p w14:paraId="68F097EE" w14:textId="77777777" w:rsidR="00A13416" w:rsidRPr="001F1BCC" w:rsidRDefault="00A13416" w:rsidP="00501F8C">
      <w:pPr>
        <w:pStyle w:val="3rove-trval"/>
      </w:pPr>
      <w:r w:rsidRPr="001F1BCC">
        <w:t>změna názvu akce/projektu při zachování účelu a všech ostatních parametrů akce/projektu,</w:t>
      </w:r>
    </w:p>
    <w:p w14:paraId="5E330D50" w14:textId="77777777" w:rsidR="00A13416" w:rsidRPr="001F1BCC" w:rsidRDefault="00A13416" w:rsidP="00501F8C">
      <w:pPr>
        <w:pStyle w:val="3rove-trval"/>
      </w:pPr>
      <w:r w:rsidRPr="001F1BCC">
        <w:t>změna zdrojů nebo výše podílů těchto zdrojů na financování projektu (s výjimkou dotace od Zlínského kraje),</w:t>
      </w:r>
    </w:p>
    <w:p w14:paraId="6792A6AD" w14:textId="77777777" w:rsidR="00A13416" w:rsidRPr="001F1BCC" w:rsidRDefault="00A13416" w:rsidP="00501F8C">
      <w:pPr>
        <w:pStyle w:val="3rove-trval"/>
      </w:pPr>
      <w:r w:rsidRPr="001F1BCC">
        <w:t>změna harmonogramu doby realizace, akce nebo aktivity (změnou harmonogramu nesmí dojít k překročení nejzazšího data doby realizace, akce nebo aktivity stanoveného ve smlouvě a podpora nebude vyplacena před termínem ukončení doby realizace, akce nebo aktivity),</w:t>
      </w:r>
    </w:p>
    <w:p w14:paraId="00113B47" w14:textId="77777777" w:rsidR="00A13416" w:rsidRPr="001F1BCC" w:rsidRDefault="00A13416" w:rsidP="00E82920">
      <w:pPr>
        <w:pStyle w:val="2rove"/>
        <w:spacing w:line="276" w:lineRule="auto"/>
      </w:pPr>
      <w:r w:rsidRPr="001F1BCC">
        <w:t xml:space="preserve">Změnu bankovního spojení oznámí příjemce poskytovateli písemně ve lhůtě do 15 dní </w:t>
      </w:r>
      <w:r w:rsidRPr="001F1BCC">
        <w:rPr>
          <w:rFonts w:cs="Arial"/>
        </w:rPr>
        <w:t xml:space="preserve">ode dne, kdy ke změně došlo. Informace o změně účtu příjemce je pro poskytovatele závazná ode dne, kdy byla poskytovateli doručena. </w:t>
      </w:r>
    </w:p>
    <w:p w14:paraId="301BD302" w14:textId="77777777" w:rsidR="00A13416" w:rsidRPr="001F1BCC" w:rsidRDefault="00A13416" w:rsidP="00E82920">
      <w:pPr>
        <w:pStyle w:val="2rove"/>
        <w:spacing w:line="276" w:lineRule="auto"/>
      </w:pPr>
      <w:r w:rsidRPr="001F1BCC">
        <w:t>V případě podstatných změn projektu musí příjemce písemně požádat poskytovatele o změnu smlouvy formou dodatku ke smlouvě, přičemž žádost o změnu smlouvy musí být řádně odůvodněná a musí být doručena poskytovateli minimálně 30 dnů před realizací změny projektu a v přiměřené lhůtě, zpravidla minimálně 30 dnů před zasedáním příslušného orgánu kraje tak, aby bylo možné vypracování dodatku. Změny smlouvy je možné provádět pouze během plnění smlouvy a nelze je aplikovat se zpětnou účinností.</w:t>
      </w:r>
    </w:p>
    <w:p w14:paraId="367AC0C1" w14:textId="77777777" w:rsidR="00A13416" w:rsidRPr="001F1BCC" w:rsidRDefault="00A13416" w:rsidP="00E82920">
      <w:pPr>
        <w:pStyle w:val="Nadpis1"/>
        <w:spacing w:line="276" w:lineRule="auto"/>
      </w:pPr>
      <w:r w:rsidRPr="001F1BCC">
        <w:t>Ukončení smlouvy</w:t>
      </w:r>
    </w:p>
    <w:p w14:paraId="1E41891A" w14:textId="77777777" w:rsidR="00A13416" w:rsidRPr="001F1BCC" w:rsidRDefault="00A13416" w:rsidP="00E82920">
      <w:pPr>
        <w:pStyle w:val="2rove"/>
        <w:spacing w:line="276" w:lineRule="auto"/>
      </w:pPr>
      <w:r w:rsidRPr="001F1BCC">
        <w:t>Smlouvu lze ukončit na základě písemné dohody obou smluvních stran nebo písemnou výpovědí smlouvy, a to za podmínek dále stanovených.</w:t>
      </w:r>
    </w:p>
    <w:p w14:paraId="53356DE1" w14:textId="77777777" w:rsidR="00A13416" w:rsidRPr="001F1BCC" w:rsidRDefault="00A13416" w:rsidP="00E82920">
      <w:pPr>
        <w:pStyle w:val="2rove"/>
        <w:spacing w:line="276" w:lineRule="auto"/>
      </w:pPr>
      <w:r w:rsidRPr="001F1BCC">
        <w:t>Poskytovatel je oprávněn vypovědět smlouvu jak před proplacením, tak i po proplacení dotace.</w:t>
      </w:r>
    </w:p>
    <w:p w14:paraId="43C53CDC" w14:textId="77777777" w:rsidR="00A13416" w:rsidRPr="001F1BCC" w:rsidRDefault="00A13416" w:rsidP="00E82920">
      <w:pPr>
        <w:pStyle w:val="2rove"/>
        <w:spacing w:line="276" w:lineRule="auto"/>
      </w:pPr>
      <w:r w:rsidRPr="001F1BCC">
        <w:t>Výpovědním důvodem je porušení povinností příjemcem stanovených touto smlouvou nebo obecně závaznými právními předpisy. Porušením se rozumí zejména, pokud příjemce:</w:t>
      </w:r>
    </w:p>
    <w:p w14:paraId="00BCA1E3" w14:textId="77777777" w:rsidR="00A13416" w:rsidRPr="001F1BCC" w:rsidRDefault="00A13416" w:rsidP="00501F8C">
      <w:pPr>
        <w:pStyle w:val="3rove-trval"/>
      </w:pPr>
      <w:r w:rsidRPr="001F1BCC">
        <w:t>nedodrží účel dotace,</w:t>
      </w:r>
    </w:p>
    <w:p w14:paraId="5F9B2C66" w14:textId="77777777" w:rsidR="00A13416" w:rsidRPr="001F1BCC" w:rsidRDefault="00A13416" w:rsidP="00501F8C">
      <w:pPr>
        <w:pStyle w:val="3rove-trval"/>
      </w:pPr>
      <w:r w:rsidRPr="001F1BCC">
        <w:t>svým jednáním poruší rozpočtovou kázeň zejména dle čl. 7.2, ve smyslu zákona o rozpočtových pravidlech územních rozpočtů,</w:t>
      </w:r>
    </w:p>
    <w:p w14:paraId="5F0321F7" w14:textId="77777777" w:rsidR="00A13416" w:rsidRPr="001F1BCC" w:rsidRDefault="00A13416" w:rsidP="00501F8C">
      <w:pPr>
        <w:pStyle w:val="3rove-trval"/>
      </w:pPr>
      <w:r w:rsidRPr="001F1BCC">
        <w:t>prohlášení příjemce dle čl. 5.9 se prokáže jako nepravdivé,</w:t>
      </w:r>
    </w:p>
    <w:p w14:paraId="163AEF07" w14:textId="77777777" w:rsidR="00A13416" w:rsidRPr="001F1BCC" w:rsidRDefault="00A13416" w:rsidP="00501F8C">
      <w:pPr>
        <w:pStyle w:val="3rove-trval"/>
      </w:pPr>
      <w:r w:rsidRPr="001F1BCC">
        <w:t xml:space="preserve">poruší pravidla veřejné podpory zejména dle čl. 5.10, </w:t>
      </w:r>
    </w:p>
    <w:p w14:paraId="6DF0A167" w14:textId="77777777" w:rsidR="00A13416" w:rsidRPr="001F1BCC" w:rsidRDefault="00A13416" w:rsidP="00501F8C">
      <w:pPr>
        <w:pStyle w:val="3rove-trval"/>
      </w:pPr>
      <w:r w:rsidRPr="001F1BCC">
        <w:t>příjemce se opozdí s předložením závěrečné zprávy o více než 30 pracovních dnů oproti lhůtě dle čl. 4.4,</w:t>
      </w:r>
    </w:p>
    <w:p w14:paraId="436CDFA8" w14:textId="77777777" w:rsidR="00A13416" w:rsidRPr="001F1BCC" w:rsidRDefault="00A13416" w:rsidP="00501F8C">
      <w:pPr>
        <w:pStyle w:val="3rove-trval"/>
      </w:pPr>
      <w:r w:rsidRPr="001F1BCC">
        <w:t>je on sám, případně jako právnická osoba či některá osoba tvořící statutární orgán příjemce odsouzen/a za trestný čin, jehož skutková podstat souvisí s předmětem podnikání nebo činností příjemce, nebo pro trestný čin hospodářský, anebo trestný čin proti majetku ve smyslu zákona č. 40/2009 Sb., trestní zákoník, ve znění pozdějších předpisů a zákona č. 418/2011 Sb., o trestní odpovědnosti právnických osob, ve znění pozdějších předpisů,</w:t>
      </w:r>
    </w:p>
    <w:p w14:paraId="42CD17F5" w14:textId="77777777" w:rsidR="00A13416" w:rsidRPr="001F1BCC" w:rsidRDefault="00A13416" w:rsidP="00501F8C">
      <w:pPr>
        <w:pStyle w:val="3rove-trval"/>
      </w:pPr>
      <w:r w:rsidRPr="001F1BCC">
        <w:t>bylo vůči příjemci zahájeno insolvenční řízení podle zákona č. 182/2006 Sb., o úpadku a způsobech jeho řešení, ve znění pozdějších předpisů, exekuční řízení či řízení o výkonu rozhodnutí,</w:t>
      </w:r>
    </w:p>
    <w:p w14:paraId="511CE95F" w14:textId="77777777" w:rsidR="00A13416" w:rsidRPr="001F1BCC" w:rsidRDefault="00A13416" w:rsidP="00501F8C">
      <w:pPr>
        <w:pStyle w:val="3rove-trval"/>
      </w:pPr>
      <w:r w:rsidRPr="001F1BCC">
        <w:t>uvedl nepravdivé, neúplné nebo zkreslené údaje, na které se váže uzavření této smlouvy,</w:t>
      </w:r>
    </w:p>
    <w:p w14:paraId="5D31B368" w14:textId="77777777" w:rsidR="00A13416" w:rsidRPr="001F1BCC" w:rsidRDefault="00A13416" w:rsidP="00501F8C">
      <w:pPr>
        <w:pStyle w:val="3rove-trval"/>
      </w:pPr>
      <w:r w:rsidRPr="001F1BCC">
        <w:t>je v likvidaci,</w:t>
      </w:r>
    </w:p>
    <w:p w14:paraId="56BC8B13" w14:textId="77777777" w:rsidR="00A13416" w:rsidRPr="001F1BCC" w:rsidRDefault="00A13416" w:rsidP="00501F8C">
      <w:pPr>
        <w:pStyle w:val="3rove-trval"/>
      </w:pPr>
      <w:r w:rsidRPr="001F1BCC">
        <w:lastRenderedPageBreak/>
        <w:t>změní právní formu a stane se tak nezpůsobilým příjemcem pro danou oblast podpory,</w:t>
      </w:r>
    </w:p>
    <w:p w14:paraId="1A304021" w14:textId="77777777" w:rsidR="00A13416" w:rsidRPr="001F1BCC" w:rsidRDefault="00A13416" w:rsidP="00501F8C">
      <w:pPr>
        <w:pStyle w:val="3rove-trval"/>
      </w:pPr>
      <w:r w:rsidRPr="001F1BCC">
        <w:t>neplní povinnosti stanovené smlouvou, i když byl k jejich nápravě vyzván poskytovatelem; v případě, že příjemce nesplní povinnost ze smlouvy, a toto nesplnění již nelze napravit (např. příjemce nedodrží konečný termín doby realizace) může poskytovatel smlouvu vypovědět i bez učinění předchozí výzvy k nápravě,</w:t>
      </w:r>
    </w:p>
    <w:p w14:paraId="01F64C11" w14:textId="77777777" w:rsidR="00A13416" w:rsidRPr="001F1BCC" w:rsidRDefault="00A13416" w:rsidP="00E82920">
      <w:pPr>
        <w:pStyle w:val="2rove"/>
        <w:spacing w:line="276" w:lineRule="auto"/>
      </w:pPr>
      <w:r w:rsidRPr="001F1BCC">
        <w:t>V případě, že došlo k některé ze skutečností uvedené v předchozích ustanoveních tohoto článku, je poskytovatel oprávněn pozastavit proplacení dotace. Stejně tak je poskytovatel oprávněn postupovat i v případě pouhého podezření, že došlo k některé z výše uvedených skutečností.</w:t>
      </w:r>
    </w:p>
    <w:p w14:paraId="60D0CB3E" w14:textId="77777777" w:rsidR="00A13416" w:rsidRPr="001F1BCC" w:rsidRDefault="00A13416" w:rsidP="00E82920">
      <w:pPr>
        <w:pStyle w:val="2rove"/>
        <w:spacing w:line="276" w:lineRule="auto"/>
      </w:pPr>
      <w:r w:rsidRPr="001F1BCC">
        <w:t>V případě výpovědi této smlouvy před proplacením dotace, nárok na vyplacení dotace nevzniká a nelze se jej platně domáhat. V případě výpovědi smlouvy po proplacení dotace, se příjemce zavazuje poskytnuté peněžní prostředky vrátit bezhotovostním převodem na účet poskytovatele bez zbytečného odkladu, nejpozději však do 15 dnů od doručení výpovědi.</w:t>
      </w:r>
    </w:p>
    <w:p w14:paraId="4511E3AA" w14:textId="77777777" w:rsidR="00A13416" w:rsidRPr="001F1BCC" w:rsidRDefault="00A13416" w:rsidP="00E82920">
      <w:pPr>
        <w:pStyle w:val="2rove"/>
        <w:spacing w:line="276" w:lineRule="auto"/>
      </w:pPr>
      <w:r w:rsidRPr="001F1BCC">
        <w:t>Výpověď smlouvy musí být učiněna písemně a musí v ní být uvedeny důvody jejího udělení.</w:t>
      </w:r>
    </w:p>
    <w:p w14:paraId="5A57CEF1" w14:textId="77777777" w:rsidR="00A13416" w:rsidRPr="001F1BCC" w:rsidRDefault="00A13416" w:rsidP="00E82920">
      <w:pPr>
        <w:pStyle w:val="2rove"/>
        <w:spacing w:line="276" w:lineRule="auto"/>
      </w:pPr>
      <w:r w:rsidRPr="001F1BCC">
        <w:t>Výpovědní doba činí jeden měsíc a začne běžet od prvního dne měsíce následujícího po měsíci, v němž byla výpověď doručena příjemci. Účinky doručení pro účely této smlouvy však nastávají i tehdy, pokud příjemce svým jednáním nebo opomenutím doručení zmařil.</w:t>
      </w:r>
    </w:p>
    <w:p w14:paraId="75AAD9C0" w14:textId="77777777" w:rsidR="00A13416" w:rsidRPr="001F1BCC" w:rsidRDefault="00A13416" w:rsidP="00E82920">
      <w:pPr>
        <w:pStyle w:val="2rove"/>
        <w:spacing w:line="276" w:lineRule="auto"/>
      </w:pPr>
      <w:r w:rsidRPr="001F1BCC">
        <w:t>Účinky výpovědi nastávají dnem uplynutí výpovědní doby za podmínky, že příjemce vrátí poskytnuté peněžní prostředky před jejím uplynutím. Jinak k ukončení smlouvy dojde až vypořádáním všech práv a povinností smluvních stran.</w:t>
      </w:r>
    </w:p>
    <w:p w14:paraId="367091AA" w14:textId="77777777" w:rsidR="00A13416" w:rsidRPr="001F1BCC" w:rsidRDefault="00A13416" w:rsidP="00E82920">
      <w:pPr>
        <w:pStyle w:val="2rove"/>
        <w:spacing w:line="276" w:lineRule="auto"/>
      </w:pPr>
      <w:r w:rsidRPr="001F1BCC">
        <w:t>Příjemce je oprávněn tuto smlouvu kdykoliv písemně vypovědět i bez udání důvodů, přičemž výpověď je účinná dnem jejího doručení poskytovateli. V takovém případě je příjemce povinen vrátit poskytnutou částku dotace poskytovateli do 15 dnů ode dne účinnosti výpovědi.</w:t>
      </w:r>
    </w:p>
    <w:p w14:paraId="1790E46D" w14:textId="77777777" w:rsidR="00A13416" w:rsidRPr="001F1BCC" w:rsidRDefault="00A13416" w:rsidP="00E82920">
      <w:pPr>
        <w:pStyle w:val="2rove"/>
        <w:spacing w:line="276" w:lineRule="auto"/>
      </w:pPr>
      <w:r w:rsidRPr="001F1BCC">
        <w:t>Při ukončení smlouvy dohodou je příjemce povinen vrátit bezhotovostním převodem na účet poskytovatele poskytnutou částku dotace, která mu již byla vyplacena, a to bez zbytečného odkladu, nejpozději do 30 dnů ode dne doručení dohody podepsané oběma smluvními stranami, nedohodnou-li se smluvní strany jinak.</w:t>
      </w:r>
    </w:p>
    <w:p w14:paraId="2C97EFE2" w14:textId="77777777" w:rsidR="00A13416" w:rsidRPr="001F1BCC" w:rsidRDefault="00A13416" w:rsidP="00E82920">
      <w:pPr>
        <w:pStyle w:val="2rove"/>
        <w:spacing w:line="276" w:lineRule="auto"/>
      </w:pPr>
      <w:r w:rsidRPr="001F1BCC">
        <w:t>Smlouva zaniká také z důvodů uvedených v § 167 odst. 1 písm. b) až e) zákona č. 500/2004 Sb., správní řád, ve znění pozdějších předpisů. Návrh na zrušení smlouvy musí být učiněn písemně a musí v něm být uvedeny důvody, které vedou k zániku smlouvy.</w:t>
      </w:r>
    </w:p>
    <w:p w14:paraId="5BDA731D" w14:textId="77777777" w:rsidR="00A13416" w:rsidRPr="001F1BCC" w:rsidRDefault="00A13416" w:rsidP="00E82920">
      <w:pPr>
        <w:pStyle w:val="2rove"/>
        <w:spacing w:line="276" w:lineRule="auto"/>
      </w:pPr>
      <w:r w:rsidRPr="001F1BCC">
        <w:t>Pokud příjemce ve stanovené lhůtě poskytnuté prostředky nevrátí v souladu s tímto článkem poskytovateli, považují se tyto prostředky za zadržené ve smyslu zákona o rozpočtových pravidlech územních rozpočtů.</w:t>
      </w:r>
    </w:p>
    <w:p w14:paraId="667EFA59" w14:textId="77777777" w:rsidR="00A13416" w:rsidRPr="001F1BCC" w:rsidRDefault="00A13416" w:rsidP="00E82920">
      <w:pPr>
        <w:pStyle w:val="Nadpis1"/>
        <w:spacing w:line="276" w:lineRule="auto"/>
      </w:pPr>
      <w:r w:rsidRPr="001F1BCC">
        <w:t xml:space="preserve"> Závěrečná ustanovení</w:t>
      </w:r>
    </w:p>
    <w:p w14:paraId="305707DE" w14:textId="37319CA0" w:rsidR="00A13416" w:rsidRPr="001F1BCC" w:rsidRDefault="00A13416" w:rsidP="00E82920">
      <w:pPr>
        <w:pStyle w:val="2rove"/>
        <w:spacing w:line="276" w:lineRule="auto"/>
      </w:pPr>
      <w:r w:rsidRPr="001F1BCC">
        <w:t xml:space="preserve">Jako kontaktní místo poskytovatele se pro účely této smlouvy stanovuje: Krajský úřad Zlínského kraje, odbor </w:t>
      </w:r>
      <w:r w:rsidRPr="001F1BCC">
        <w:rPr>
          <w:rFonts w:cs="Arial"/>
          <w:szCs w:val="20"/>
        </w:rPr>
        <w:t>strategického rozvoje kraje</w:t>
      </w:r>
      <w:r w:rsidRPr="001F1BCC">
        <w:t>, Ing. Zuzana Chramostová, tel.: </w:t>
      </w:r>
      <w:r w:rsidR="003A32A1">
        <w:rPr>
          <w:rFonts w:cs="Arial"/>
          <w:bCs/>
          <w:szCs w:val="20"/>
        </w:rPr>
        <w:t>xxxxxxxxx</w:t>
      </w:r>
      <w:r w:rsidRPr="001F1BCC">
        <w:t>, e-mail: </w:t>
      </w:r>
      <w:r w:rsidR="00C56433">
        <w:rPr>
          <w:rFonts w:cs="Arial"/>
          <w:bCs/>
          <w:szCs w:val="20"/>
        </w:rPr>
        <w:t>xxxxxxxxx</w:t>
      </w:r>
      <w:r w:rsidRPr="001F1BCC">
        <w:rPr>
          <w:rFonts w:cs="Arial"/>
          <w:bCs/>
          <w:szCs w:val="20"/>
        </w:rPr>
        <w:t>.</w:t>
      </w:r>
      <w:r w:rsidRPr="001F1BCC">
        <w:t xml:space="preserve"> </w:t>
      </w:r>
    </w:p>
    <w:p w14:paraId="15D599D5" w14:textId="77777777" w:rsidR="00A13416" w:rsidRPr="001F1BCC" w:rsidRDefault="00A13416" w:rsidP="00E82920">
      <w:pPr>
        <w:pStyle w:val="2rove"/>
        <w:spacing w:line="276" w:lineRule="auto"/>
      </w:pPr>
      <w:r w:rsidRPr="001F1BCC">
        <w:t>V případě rozporu mezi skutečnostmi uvedenými v programu a ustanoveními této smlouvy, se přednostně aplikují ustanovení této smlouvy.</w:t>
      </w:r>
    </w:p>
    <w:p w14:paraId="3E7B2D1D" w14:textId="77777777" w:rsidR="00A13416" w:rsidRPr="001F1BCC" w:rsidRDefault="00A13416" w:rsidP="00E82920">
      <w:pPr>
        <w:pStyle w:val="2rove"/>
        <w:spacing w:line="276" w:lineRule="auto"/>
      </w:pPr>
      <w:r w:rsidRPr="001F1BCC">
        <w:t>Právní vztahy, které nejsou přímo upraveny touto smlouvou, se řídí příslušnými ustanoveními zákona č. 500/2004 Sb., správní řád, ve znění pozdějších předpisů, zákona o rozpočtových pravidlech územních rozpočtů a dalšími obecně závaznými předpisy.</w:t>
      </w:r>
    </w:p>
    <w:p w14:paraId="167E75DF" w14:textId="77777777" w:rsidR="00A13416" w:rsidRPr="001F1BCC" w:rsidRDefault="00A13416" w:rsidP="00E82920">
      <w:pPr>
        <w:pStyle w:val="2rove"/>
        <w:spacing w:line="276" w:lineRule="auto"/>
      </w:pPr>
      <w:r w:rsidRPr="001F1BCC">
        <w:t>Tato smlouva byla uzavřena na základě svobodné vůle, nebyla uzavřena v tísni za nápadně nevýhodných podmínek.</w:t>
      </w:r>
    </w:p>
    <w:p w14:paraId="0C7CB8AB" w14:textId="03331D36" w:rsidR="00A13416" w:rsidRPr="001F1BCC" w:rsidRDefault="00A13416" w:rsidP="00E82920">
      <w:pPr>
        <w:pStyle w:val="2rove"/>
        <w:spacing w:line="276" w:lineRule="auto"/>
      </w:pPr>
      <w:r w:rsidRPr="001F1BCC">
        <w:t xml:space="preserve">Smlouva je vyhotovena ve 3 stejnopisech, z nichž každý má platnost originálu. 2 vyhotovení obdrží poskytovatel a 1 vyhotovení obdrží příjemce. </w:t>
      </w:r>
    </w:p>
    <w:p w14:paraId="27C524A1" w14:textId="3EB41D19" w:rsidR="00A13416" w:rsidRPr="001F1BCC" w:rsidRDefault="00A13416" w:rsidP="00E82920">
      <w:pPr>
        <w:pStyle w:val="2rove"/>
        <w:spacing w:line="276" w:lineRule="auto"/>
      </w:pPr>
      <w:r w:rsidRPr="001F1BCC">
        <w:t xml:space="preserve">Smlouva podléhá zveřejnění v registru smluv v souladu se zákonem č. 340/2015 Sb., zákon o registru smluv, ve znění pozdějších předpisů. Smluvní strany se dohodly, že poskytovatel </w:t>
      </w:r>
      <w:r w:rsidRPr="001F1BCC">
        <w:lastRenderedPageBreak/>
        <w:t xml:space="preserve">odešle v zákonné lhůtě smlouvu k řádnému uveřejnění do registru smluv. O uveřejnění smlouvy bude příjemce bezodkladně informován. </w:t>
      </w:r>
    </w:p>
    <w:p w14:paraId="511B0A48" w14:textId="09177F55" w:rsidR="00A13416" w:rsidRPr="001F1BCC" w:rsidRDefault="00A13416" w:rsidP="00E82920">
      <w:pPr>
        <w:pStyle w:val="2rove"/>
        <w:spacing w:line="276" w:lineRule="auto"/>
      </w:pPr>
      <w:r w:rsidRPr="001F1BCC">
        <w:t xml:space="preserve">Tato smlouva nabývá účinnosti dnem zveřejnění v registru smluv. </w:t>
      </w:r>
      <w:r w:rsidRPr="001F1BCC">
        <w:rPr>
          <w:i/>
          <w:color w:val="5B9BD5" w:themeColor="accent1"/>
          <w:sz w:val="16"/>
          <w:szCs w:val="16"/>
        </w:rPr>
        <w:t>)</w:t>
      </w:r>
    </w:p>
    <w:p w14:paraId="1566452D" w14:textId="77777777" w:rsidR="00A13416" w:rsidRPr="001F1BCC" w:rsidRDefault="00A13416" w:rsidP="00405E9F">
      <w:pPr>
        <w:pStyle w:val="2rove"/>
        <w:numPr>
          <w:ilvl w:val="0"/>
          <w:numId w:val="0"/>
        </w:numPr>
        <w:spacing w:line="276" w:lineRule="auto"/>
        <w:ind w:left="567"/>
      </w:pPr>
    </w:p>
    <w:p w14:paraId="0F787ABC" w14:textId="77777777" w:rsidR="00A13416" w:rsidRPr="001F1BCC" w:rsidRDefault="00A13416" w:rsidP="00E82920">
      <w:pPr>
        <w:widowControl w:val="0"/>
        <w:pBdr>
          <w:top w:val="single" w:sz="6" w:space="1" w:color="auto"/>
          <w:left w:val="single" w:sz="6" w:space="1" w:color="auto"/>
          <w:bottom w:val="single" w:sz="6" w:space="1" w:color="auto"/>
          <w:right w:val="single" w:sz="6" w:space="1" w:color="auto"/>
        </w:pBdr>
        <w:tabs>
          <w:tab w:val="left" w:pos="8928"/>
        </w:tabs>
        <w:spacing w:after="0" w:line="276" w:lineRule="auto"/>
        <w:jc w:val="both"/>
        <w:rPr>
          <w:rFonts w:cs="Arial"/>
          <w:b/>
          <w:szCs w:val="20"/>
        </w:rPr>
      </w:pPr>
      <w:r w:rsidRPr="001F1BCC">
        <w:rPr>
          <w:rFonts w:cs="Arial"/>
          <w:b/>
          <w:szCs w:val="20"/>
        </w:rPr>
        <w:t>Doložka dle § 23 zákona č. 129/2000 Sb., o krajích, ve znění pozdějších předpisů</w:t>
      </w:r>
    </w:p>
    <w:p w14:paraId="1C09384B" w14:textId="5913968C" w:rsidR="00A13416" w:rsidRPr="001F1BCC" w:rsidRDefault="00A13416" w:rsidP="00E82920">
      <w:pPr>
        <w:widowControl w:val="0"/>
        <w:pBdr>
          <w:top w:val="single" w:sz="6" w:space="1" w:color="auto"/>
          <w:left w:val="single" w:sz="6" w:space="1" w:color="auto"/>
          <w:bottom w:val="single" w:sz="6" w:space="1" w:color="auto"/>
          <w:right w:val="single" w:sz="6" w:space="1" w:color="auto"/>
        </w:pBdr>
        <w:tabs>
          <w:tab w:val="left" w:pos="8928"/>
        </w:tabs>
        <w:spacing w:after="0" w:line="276" w:lineRule="auto"/>
        <w:jc w:val="both"/>
        <w:rPr>
          <w:rFonts w:cs="Arial"/>
          <w:szCs w:val="20"/>
        </w:rPr>
      </w:pPr>
      <w:r w:rsidRPr="001F1BCC">
        <w:rPr>
          <w:rFonts w:cs="Arial"/>
          <w:szCs w:val="20"/>
        </w:rPr>
        <w:t>Schváleno orgánem kraje: R</w:t>
      </w:r>
      <w:r w:rsidR="00201D95">
        <w:rPr>
          <w:rFonts w:cs="Arial"/>
          <w:szCs w:val="20"/>
        </w:rPr>
        <w:t>ada Zlínského kraje</w:t>
      </w:r>
    </w:p>
    <w:p w14:paraId="28C15F5A" w14:textId="77777777" w:rsidR="00A13416" w:rsidRPr="001F1BCC" w:rsidRDefault="00A13416" w:rsidP="00E82920">
      <w:pPr>
        <w:widowControl w:val="0"/>
        <w:pBdr>
          <w:top w:val="single" w:sz="6" w:space="1" w:color="auto"/>
          <w:left w:val="single" w:sz="6" w:space="1" w:color="auto"/>
          <w:bottom w:val="single" w:sz="6" w:space="1" w:color="auto"/>
          <w:right w:val="single" w:sz="6" w:space="1" w:color="auto"/>
        </w:pBdr>
        <w:tabs>
          <w:tab w:val="left" w:pos="8928"/>
        </w:tabs>
        <w:spacing w:after="0" w:line="276" w:lineRule="auto"/>
        <w:jc w:val="both"/>
        <w:rPr>
          <w:rFonts w:cs="Arial"/>
          <w:szCs w:val="20"/>
        </w:rPr>
      </w:pPr>
      <w:r w:rsidRPr="001F1BCC">
        <w:rPr>
          <w:rFonts w:cs="Arial"/>
          <w:szCs w:val="20"/>
        </w:rPr>
        <w:t>Datum jednání a číslo usnesení: 1. 7. 2024, 0623/R17/24</w:t>
      </w:r>
    </w:p>
    <w:p w14:paraId="1D73CBD3" w14:textId="77777777" w:rsidR="00A13416" w:rsidRPr="001F1BCC" w:rsidRDefault="00A13416" w:rsidP="00E82920">
      <w:pPr>
        <w:widowControl w:val="0"/>
        <w:tabs>
          <w:tab w:val="left" w:pos="708"/>
          <w:tab w:val="left" w:pos="8928"/>
        </w:tabs>
        <w:spacing w:after="0" w:line="276" w:lineRule="auto"/>
        <w:jc w:val="both"/>
        <w:rPr>
          <w:rFonts w:cs="Arial"/>
          <w:snapToGrid w:val="0"/>
          <w:szCs w:val="20"/>
        </w:rPr>
      </w:pPr>
    </w:p>
    <w:p w14:paraId="7E5F261B" w14:textId="77777777" w:rsidR="00A13416" w:rsidRPr="001F1BCC" w:rsidRDefault="00A13416" w:rsidP="00E82920">
      <w:pPr>
        <w:pStyle w:val="2rove"/>
        <w:numPr>
          <w:ilvl w:val="0"/>
          <w:numId w:val="0"/>
        </w:numPr>
        <w:spacing w:line="276" w:lineRule="auto"/>
      </w:pPr>
    </w:p>
    <w:p w14:paraId="47C12E52" w14:textId="77777777" w:rsidR="00A13416" w:rsidRPr="001F1BCC" w:rsidRDefault="00A13416" w:rsidP="00E82920">
      <w:pPr>
        <w:pStyle w:val="2rove"/>
        <w:numPr>
          <w:ilvl w:val="0"/>
          <w:numId w:val="0"/>
        </w:numPr>
        <w:spacing w:line="276" w:lineRule="auto"/>
      </w:pPr>
    </w:p>
    <w:p w14:paraId="591AD1C2" w14:textId="77777777" w:rsidR="00A13416" w:rsidRPr="001F1BCC" w:rsidRDefault="00A13416" w:rsidP="00E82920">
      <w:pPr>
        <w:pStyle w:val="2rove"/>
        <w:numPr>
          <w:ilvl w:val="0"/>
          <w:numId w:val="0"/>
        </w:numPr>
        <w:spacing w:line="276" w:lineRule="auto"/>
      </w:pPr>
    </w:p>
    <w:tbl>
      <w:tblPr>
        <w:tblStyle w:val="Mkatabulky"/>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A13416" w:rsidRPr="001F1BCC" w14:paraId="1F1F5E75" w14:textId="77777777" w:rsidTr="00501F8C">
        <w:trPr>
          <w:trHeight w:val="567"/>
          <w:jc w:val="center"/>
        </w:trPr>
        <w:tc>
          <w:tcPr>
            <w:tcW w:w="4531" w:type="dxa"/>
            <w:vAlign w:val="center"/>
          </w:tcPr>
          <w:p w14:paraId="74EDF4BD" w14:textId="23520999" w:rsidR="00A13416" w:rsidRPr="001F1BCC" w:rsidRDefault="00A13416" w:rsidP="00E82920">
            <w:pPr>
              <w:spacing w:line="276" w:lineRule="auto"/>
            </w:pPr>
            <w:r w:rsidRPr="001F1BCC">
              <w:t>Ve Zlíně dne </w:t>
            </w:r>
            <w:r w:rsidR="00C56433">
              <w:t>09.09.2024</w:t>
            </w:r>
          </w:p>
        </w:tc>
        <w:tc>
          <w:tcPr>
            <w:tcW w:w="4531" w:type="dxa"/>
            <w:vAlign w:val="center"/>
          </w:tcPr>
          <w:p w14:paraId="67D2DAC3" w14:textId="79AE4B51" w:rsidR="00A13416" w:rsidRPr="001F1BCC" w:rsidRDefault="00A13416" w:rsidP="00E82920">
            <w:pPr>
              <w:spacing w:line="276" w:lineRule="auto"/>
            </w:pPr>
            <w:r w:rsidRPr="001F1BCC">
              <w:t>V </w:t>
            </w:r>
            <w:r w:rsidR="00C56433">
              <w:t xml:space="preserve">Brankách </w:t>
            </w:r>
            <w:r w:rsidRPr="001F1BCC">
              <w:t>dne </w:t>
            </w:r>
            <w:r w:rsidR="00C56433">
              <w:t>13.08.2024</w:t>
            </w:r>
          </w:p>
        </w:tc>
      </w:tr>
      <w:tr w:rsidR="00A13416" w:rsidRPr="001F1BCC" w14:paraId="116748C1" w14:textId="77777777" w:rsidTr="00501F8C">
        <w:trPr>
          <w:trHeight w:val="567"/>
          <w:jc w:val="center"/>
        </w:trPr>
        <w:tc>
          <w:tcPr>
            <w:tcW w:w="4531" w:type="dxa"/>
            <w:vAlign w:val="center"/>
          </w:tcPr>
          <w:p w14:paraId="11776C66" w14:textId="77777777" w:rsidR="00A13416" w:rsidRPr="001F1BCC" w:rsidRDefault="00A13416" w:rsidP="00E82920">
            <w:pPr>
              <w:spacing w:line="276" w:lineRule="auto"/>
            </w:pPr>
            <w:r w:rsidRPr="001F1BCC">
              <w:t>Za poskytovatele</w:t>
            </w:r>
          </w:p>
        </w:tc>
        <w:tc>
          <w:tcPr>
            <w:tcW w:w="4531" w:type="dxa"/>
            <w:vAlign w:val="center"/>
          </w:tcPr>
          <w:p w14:paraId="2D8639E1" w14:textId="77777777" w:rsidR="00A13416" w:rsidRPr="001F1BCC" w:rsidRDefault="00A13416" w:rsidP="00E82920">
            <w:pPr>
              <w:spacing w:line="276" w:lineRule="auto"/>
            </w:pPr>
            <w:r w:rsidRPr="001F1BCC">
              <w:t>Za příjemce</w:t>
            </w:r>
          </w:p>
        </w:tc>
      </w:tr>
      <w:tr w:rsidR="00A13416" w:rsidRPr="001F1BCC" w14:paraId="57F6525F" w14:textId="77777777" w:rsidTr="004054E1">
        <w:trPr>
          <w:trHeight w:val="1102"/>
          <w:jc w:val="center"/>
        </w:trPr>
        <w:tc>
          <w:tcPr>
            <w:tcW w:w="4531" w:type="dxa"/>
            <w:vAlign w:val="center"/>
          </w:tcPr>
          <w:p w14:paraId="15C1A3CD" w14:textId="77777777" w:rsidR="00A13416" w:rsidRPr="001F1BCC" w:rsidRDefault="00A13416" w:rsidP="00E82920">
            <w:pPr>
              <w:spacing w:line="276" w:lineRule="auto"/>
            </w:pPr>
          </w:p>
          <w:p w14:paraId="425EC9B0" w14:textId="77777777" w:rsidR="00A9067B" w:rsidRPr="001F1BCC" w:rsidRDefault="00A9067B" w:rsidP="00E82920">
            <w:pPr>
              <w:spacing w:line="276" w:lineRule="auto"/>
            </w:pPr>
          </w:p>
        </w:tc>
        <w:tc>
          <w:tcPr>
            <w:tcW w:w="4531" w:type="dxa"/>
            <w:vAlign w:val="center"/>
          </w:tcPr>
          <w:p w14:paraId="496C39E8" w14:textId="77777777" w:rsidR="00A13416" w:rsidRPr="001F1BCC" w:rsidRDefault="00A13416" w:rsidP="00E82920">
            <w:pPr>
              <w:spacing w:line="276" w:lineRule="auto"/>
            </w:pPr>
          </w:p>
        </w:tc>
      </w:tr>
      <w:tr w:rsidR="00A13416" w14:paraId="3B850FA4" w14:textId="77777777" w:rsidTr="00501F8C">
        <w:trPr>
          <w:trHeight w:val="567"/>
          <w:jc w:val="center"/>
        </w:trPr>
        <w:tc>
          <w:tcPr>
            <w:tcW w:w="4531" w:type="dxa"/>
            <w:vAlign w:val="center"/>
          </w:tcPr>
          <w:p w14:paraId="36C491E4" w14:textId="4603C351" w:rsidR="00A9067B" w:rsidRPr="001F1BCC" w:rsidRDefault="00A9067B" w:rsidP="00A9067B">
            <w:pPr>
              <w:pStyle w:val="Bezmezer"/>
              <w:spacing w:line="276" w:lineRule="auto"/>
              <w:jc w:val="center"/>
            </w:pPr>
          </w:p>
          <w:p w14:paraId="4297144A" w14:textId="32707B89" w:rsidR="00A9067B" w:rsidRPr="001F1BCC" w:rsidRDefault="00C56433" w:rsidP="00A9067B">
            <w:pPr>
              <w:pStyle w:val="Bezmezer"/>
              <w:spacing w:line="276" w:lineRule="auto"/>
              <w:jc w:val="center"/>
            </w:pPr>
            <w:r>
              <w:t>xxxxxxxxx</w:t>
            </w:r>
          </w:p>
          <w:p w14:paraId="1FC2DF3B" w14:textId="40B5BD40" w:rsidR="00A13416" w:rsidRPr="001F1BCC" w:rsidRDefault="00A13416" w:rsidP="00501F8C">
            <w:pPr>
              <w:spacing w:line="276" w:lineRule="auto"/>
              <w:jc w:val="center"/>
            </w:pPr>
            <w:r w:rsidRPr="001F1BCC">
              <w:t>Bc. Hana Ančincová</w:t>
            </w:r>
          </w:p>
          <w:p w14:paraId="11FA904F" w14:textId="77777777" w:rsidR="00A13416" w:rsidRPr="001F1BCC" w:rsidRDefault="00A13416" w:rsidP="002F1FE4">
            <w:pPr>
              <w:spacing w:line="276" w:lineRule="auto"/>
              <w:jc w:val="center"/>
            </w:pPr>
            <w:r w:rsidRPr="001F1BCC">
              <w:rPr>
                <w:rFonts w:cs="Arial"/>
              </w:rPr>
              <w:t xml:space="preserve">statutární náměstkyně hejtmana, </w:t>
            </w:r>
            <w:r w:rsidRPr="001F1BCC">
              <w:rPr>
                <w:rFonts w:cs="Arial"/>
              </w:rPr>
              <w:br/>
              <w:t>na základě pověření</w:t>
            </w:r>
          </w:p>
        </w:tc>
        <w:tc>
          <w:tcPr>
            <w:tcW w:w="4531" w:type="dxa"/>
            <w:vAlign w:val="center"/>
          </w:tcPr>
          <w:p w14:paraId="547EF12D" w14:textId="2C595A83" w:rsidR="00A13416" w:rsidRPr="001F1BCC" w:rsidRDefault="00C56433" w:rsidP="00501F8C">
            <w:pPr>
              <w:pStyle w:val="Bezmezer"/>
              <w:spacing w:line="276" w:lineRule="auto"/>
              <w:jc w:val="center"/>
            </w:pPr>
            <w:r>
              <w:t>xxxxxxxxx</w:t>
            </w:r>
          </w:p>
          <w:p w14:paraId="24F73A52" w14:textId="5F8FCF68" w:rsidR="00A13416" w:rsidRDefault="00A13416" w:rsidP="00501F8C">
            <w:pPr>
              <w:spacing w:line="276" w:lineRule="auto"/>
              <w:jc w:val="center"/>
            </w:pPr>
            <w:r w:rsidRPr="001F1BCC">
              <w:rPr>
                <w:rFonts w:cs="Arial"/>
                <w:noProof/>
              </w:rPr>
              <w:t>Jana Janíčková</w:t>
            </w:r>
            <w:r w:rsidRPr="001F1BCC">
              <w:rPr>
                <w:rFonts w:cs="Arial"/>
              </w:rPr>
              <w:t xml:space="preserve">, </w:t>
            </w:r>
            <w:r w:rsidR="00A9067B" w:rsidRPr="001F1BCC">
              <w:rPr>
                <w:rFonts w:cs="Arial"/>
              </w:rPr>
              <w:br/>
            </w:r>
            <w:r w:rsidRPr="001F1BCC">
              <w:rPr>
                <w:rFonts w:cs="Arial"/>
                <w:noProof/>
              </w:rPr>
              <w:t>předsedkyně</w:t>
            </w:r>
          </w:p>
        </w:tc>
      </w:tr>
    </w:tbl>
    <w:p w14:paraId="7AB5D4BA" w14:textId="77777777" w:rsidR="00A13416" w:rsidRDefault="00A13416" w:rsidP="00501F8C">
      <w:pPr>
        <w:pStyle w:val="2rove"/>
        <w:numPr>
          <w:ilvl w:val="0"/>
          <w:numId w:val="0"/>
        </w:numPr>
        <w:spacing w:line="276" w:lineRule="auto"/>
        <w:sectPr w:rsidR="00A13416" w:rsidSect="00A13416">
          <w:footerReference w:type="default" r:id="rId13"/>
          <w:pgSz w:w="11906" w:h="16838"/>
          <w:pgMar w:top="1417" w:right="1417" w:bottom="1417" w:left="1417" w:header="708" w:footer="708" w:gutter="0"/>
          <w:pgNumType w:start="1"/>
          <w:cols w:space="708"/>
          <w:docGrid w:linePitch="360"/>
        </w:sectPr>
      </w:pPr>
    </w:p>
    <w:p w14:paraId="2CAECEB8" w14:textId="77777777" w:rsidR="00A13416" w:rsidRDefault="00A13416" w:rsidP="00501F8C">
      <w:pPr>
        <w:pStyle w:val="2rove"/>
        <w:numPr>
          <w:ilvl w:val="0"/>
          <w:numId w:val="0"/>
        </w:numPr>
        <w:spacing w:line="276" w:lineRule="auto"/>
      </w:pPr>
    </w:p>
    <w:sectPr w:rsidR="00A13416" w:rsidSect="00A13416">
      <w:footerReference w:type="default" r:id="rId14"/>
      <w:type w:val="continuous"/>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F39765C" w14:textId="77777777" w:rsidR="00A13416" w:rsidRDefault="00A13416" w:rsidP="00324D78">
      <w:pPr>
        <w:spacing w:after="0" w:line="240" w:lineRule="auto"/>
      </w:pPr>
      <w:r>
        <w:separator/>
      </w:r>
    </w:p>
  </w:endnote>
  <w:endnote w:type="continuationSeparator" w:id="0">
    <w:p w14:paraId="244B40D4" w14:textId="77777777" w:rsidR="00A13416" w:rsidRDefault="00A13416" w:rsidP="00324D78">
      <w:pPr>
        <w:spacing w:after="0" w:line="240" w:lineRule="auto"/>
      </w:pPr>
      <w:r>
        <w:continuationSeparator/>
      </w:r>
    </w:p>
  </w:endnote>
  <w:endnote w:type="continuationNotice" w:id="1">
    <w:p w14:paraId="6699AFD3" w14:textId="77777777" w:rsidR="00A13416" w:rsidRDefault="00A1341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euton Normal CE">
    <w:panose1 w:val="02000506080000020004"/>
    <w:charset w:val="00"/>
    <w:family w:val="auto"/>
    <w:pitch w:val="variable"/>
    <w:sig w:usb0="800000A7" w:usb1="00000000" w:usb2="00000000" w:usb3="00000000" w:csb0="0000009B"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A69369" w14:textId="77777777" w:rsidR="00A13416" w:rsidRDefault="00C56433">
    <w:sdt>
      <w:sdtPr>
        <w:id w:val="-1071583215"/>
        <w:docPartObj>
          <w:docPartGallery w:val="Page Numbers (Top of Page)"/>
          <w:docPartUnique/>
        </w:docPartObj>
      </w:sdtPr>
      <w:sdtEndPr/>
      <w:sdtContent>
        <w:r w:rsidR="00A13416">
          <w:t xml:space="preserve">Stránka </w:t>
        </w:r>
        <w:r w:rsidR="00A13416">
          <w:rPr>
            <w:b/>
            <w:bCs/>
            <w:sz w:val="24"/>
            <w:szCs w:val="24"/>
          </w:rPr>
          <w:fldChar w:fldCharType="begin"/>
        </w:r>
        <w:r w:rsidR="00A13416">
          <w:rPr>
            <w:b/>
            <w:bCs/>
          </w:rPr>
          <w:instrText>PAGE</w:instrText>
        </w:r>
        <w:r w:rsidR="00A13416">
          <w:rPr>
            <w:b/>
            <w:bCs/>
            <w:sz w:val="24"/>
            <w:szCs w:val="24"/>
          </w:rPr>
          <w:fldChar w:fldCharType="separate"/>
        </w:r>
        <w:r w:rsidR="00A13416">
          <w:rPr>
            <w:b/>
            <w:bCs/>
            <w:noProof/>
          </w:rPr>
          <w:t>10</w:t>
        </w:r>
        <w:r w:rsidR="00A13416">
          <w:rPr>
            <w:b/>
            <w:bCs/>
            <w:sz w:val="24"/>
            <w:szCs w:val="24"/>
          </w:rPr>
          <w:fldChar w:fldCharType="end"/>
        </w:r>
        <w:r w:rsidR="00A13416">
          <w:t xml:space="preserve"> z </w:t>
        </w:r>
        <w:r w:rsidR="00A13416">
          <w:rPr>
            <w:b/>
            <w:bCs/>
            <w:sz w:val="24"/>
            <w:szCs w:val="24"/>
          </w:rPr>
          <w:fldChar w:fldCharType="begin"/>
        </w:r>
        <w:r w:rsidR="00A13416">
          <w:rPr>
            <w:b/>
            <w:bCs/>
          </w:rPr>
          <w:instrText>NUMPAGES</w:instrText>
        </w:r>
        <w:r w:rsidR="00A13416">
          <w:rPr>
            <w:b/>
            <w:bCs/>
            <w:sz w:val="24"/>
            <w:szCs w:val="24"/>
          </w:rPr>
          <w:fldChar w:fldCharType="separate"/>
        </w:r>
        <w:r w:rsidR="00A13416">
          <w:rPr>
            <w:b/>
            <w:bCs/>
            <w:noProof/>
          </w:rPr>
          <w:t>10</w:t>
        </w:r>
        <w:r w:rsidR="00A13416">
          <w:rPr>
            <w:b/>
            <w:bCs/>
            <w:sz w:val="24"/>
            <w:szCs w:val="24"/>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7415B9" w14:textId="77777777" w:rsidR="00C50D92" w:rsidRDefault="00C56433">
    <w:sdt>
      <w:sdtPr>
        <w:id w:val="-1705238520"/>
        <w:docPartObj>
          <w:docPartGallery w:val="Page Numbers (Top of Page)"/>
          <w:docPartUnique/>
        </w:docPartObj>
      </w:sdtPr>
      <w:sdtEndPr/>
      <w:sdtContent>
        <w:r w:rsidR="008E03AA">
          <w:t xml:space="preserve">Stránka </w:t>
        </w:r>
        <w:r w:rsidR="008E03AA">
          <w:rPr>
            <w:b/>
            <w:bCs/>
            <w:sz w:val="24"/>
            <w:szCs w:val="24"/>
          </w:rPr>
          <w:fldChar w:fldCharType="begin"/>
        </w:r>
        <w:r w:rsidR="008E03AA">
          <w:rPr>
            <w:b/>
            <w:bCs/>
          </w:rPr>
          <w:instrText>PAGE</w:instrText>
        </w:r>
        <w:r w:rsidR="008E03AA">
          <w:rPr>
            <w:b/>
            <w:bCs/>
            <w:sz w:val="24"/>
            <w:szCs w:val="24"/>
          </w:rPr>
          <w:fldChar w:fldCharType="separate"/>
        </w:r>
        <w:r w:rsidR="00417DD1">
          <w:rPr>
            <w:b/>
            <w:bCs/>
            <w:noProof/>
          </w:rPr>
          <w:t>10</w:t>
        </w:r>
        <w:r w:rsidR="008E03AA">
          <w:rPr>
            <w:b/>
            <w:bCs/>
            <w:sz w:val="24"/>
            <w:szCs w:val="24"/>
          </w:rPr>
          <w:fldChar w:fldCharType="end"/>
        </w:r>
        <w:r w:rsidR="008E03AA">
          <w:t xml:space="preserve"> z </w:t>
        </w:r>
        <w:r w:rsidR="008E03AA">
          <w:rPr>
            <w:b/>
            <w:bCs/>
            <w:sz w:val="24"/>
            <w:szCs w:val="24"/>
          </w:rPr>
          <w:fldChar w:fldCharType="begin"/>
        </w:r>
        <w:r w:rsidR="008E03AA">
          <w:rPr>
            <w:b/>
            <w:bCs/>
          </w:rPr>
          <w:instrText>NUMPAGES</w:instrText>
        </w:r>
        <w:r w:rsidR="008E03AA">
          <w:rPr>
            <w:b/>
            <w:bCs/>
            <w:sz w:val="24"/>
            <w:szCs w:val="24"/>
          </w:rPr>
          <w:fldChar w:fldCharType="separate"/>
        </w:r>
        <w:r w:rsidR="00417DD1">
          <w:rPr>
            <w:b/>
            <w:bCs/>
            <w:noProof/>
          </w:rPr>
          <w:t>10</w:t>
        </w:r>
        <w:r w:rsidR="008E03AA">
          <w:rPr>
            <w:b/>
            <w:bCs/>
            <w:sz w:val="24"/>
            <w:szCs w:val="24"/>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9852946" w14:textId="77777777" w:rsidR="00A13416" w:rsidRDefault="00A13416" w:rsidP="00324D78">
      <w:pPr>
        <w:spacing w:after="0" w:line="240" w:lineRule="auto"/>
      </w:pPr>
      <w:r>
        <w:separator/>
      </w:r>
    </w:p>
  </w:footnote>
  <w:footnote w:type="continuationSeparator" w:id="0">
    <w:p w14:paraId="56207956" w14:textId="77777777" w:rsidR="00A13416" w:rsidRDefault="00A13416" w:rsidP="00324D78">
      <w:pPr>
        <w:spacing w:after="0" w:line="240" w:lineRule="auto"/>
      </w:pPr>
      <w:r>
        <w:continuationSeparator/>
      </w:r>
    </w:p>
  </w:footnote>
  <w:footnote w:type="continuationNotice" w:id="1">
    <w:p w14:paraId="2787A791" w14:textId="77777777" w:rsidR="00A13416" w:rsidRDefault="00A13416">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1">
    <w:nsid w:val="09500475"/>
    <w:multiLevelType w:val="multilevel"/>
    <w:tmpl w:val="119C10BC"/>
    <w:lvl w:ilvl="0">
      <w:start w:val="1"/>
      <w:numFmt w:val="decimal"/>
      <w:lvlText w:val="%1."/>
      <w:lvlJc w:val="center"/>
      <w:pPr>
        <w:ind w:left="573" w:hanging="142"/>
      </w:pPr>
      <w:rPr>
        <w:rFonts w:ascii="Arial" w:hAnsi="Arial" w:hint="default"/>
        <w:b/>
        <w:i w:val="0"/>
        <w:color w:val="auto"/>
        <w:sz w:val="20"/>
        <w:u w:val="none"/>
      </w:rPr>
    </w:lvl>
    <w:lvl w:ilvl="1">
      <w:numFmt w:val="bullet"/>
      <w:lvlText w:val="-"/>
      <w:lvlJc w:val="left"/>
      <w:pPr>
        <w:ind w:left="5747" w:hanging="360"/>
      </w:pPr>
      <w:rPr>
        <w:rFonts w:ascii="Arial" w:eastAsia="Times New Roman" w:hAnsi="Arial" w:cs="Arial" w:hint="default"/>
        <w:color w:val="auto"/>
        <w:sz w:val="20"/>
        <w:szCs w:val="20"/>
      </w:rPr>
    </w:lvl>
    <w:lvl w:ilvl="2">
      <w:start w:val="1"/>
      <w:numFmt w:val="lowerLetter"/>
      <w:lvlText w:val="%1.%2.%3)"/>
      <w:lvlJc w:val="left"/>
      <w:pPr>
        <w:ind w:left="1446" w:hanging="737"/>
      </w:pPr>
      <w:rPr>
        <w:rFonts w:hint="default"/>
        <w:b w:val="0"/>
        <w:i/>
        <w:color w:val="9CC2E5" w:themeColor="accent1" w:themeTint="99"/>
      </w:rPr>
    </w:lvl>
    <w:lvl w:ilvl="3">
      <w:start w:val="1"/>
      <w:numFmt w:val="lowerLetter"/>
      <w:lvlRestart w:val="2"/>
      <w:lvlText w:val="%1.%2.%4)"/>
      <w:lvlJc w:val="left"/>
      <w:pPr>
        <w:ind w:left="1446" w:hanging="737"/>
      </w:pPr>
      <w:rPr>
        <w:rFonts w:hint="default"/>
      </w:rPr>
    </w:lvl>
    <w:lvl w:ilvl="4">
      <w:start w:val="1"/>
      <w:numFmt w:val="none"/>
      <w:lvlText w:val="-"/>
      <w:lvlJc w:val="left"/>
      <w:pPr>
        <w:tabs>
          <w:tab w:val="num" w:pos="709"/>
        </w:tabs>
        <w:ind w:left="851" w:hanging="142"/>
      </w:pPr>
      <w:rPr>
        <w:rFonts w:hint="default"/>
      </w:rPr>
    </w:lvl>
    <w:lvl w:ilvl="5">
      <w:start w:val="1"/>
      <w:numFmt w:val="decimal"/>
      <w:lvlText w:val="%1.%2.%3.%4.%5.%6"/>
      <w:lvlJc w:val="left"/>
      <w:pPr>
        <w:ind w:left="-872" w:hanging="142"/>
      </w:pPr>
      <w:rPr>
        <w:rFonts w:hint="default"/>
      </w:rPr>
    </w:lvl>
    <w:lvl w:ilvl="6">
      <w:start w:val="1"/>
      <w:numFmt w:val="decimal"/>
      <w:lvlText w:val="%1.%2.%3.%4.%5.%6.%7"/>
      <w:lvlJc w:val="left"/>
      <w:pPr>
        <w:ind w:left="-1161" w:hanging="142"/>
      </w:pPr>
      <w:rPr>
        <w:rFonts w:hint="default"/>
      </w:rPr>
    </w:lvl>
    <w:lvl w:ilvl="7">
      <w:start w:val="1"/>
      <w:numFmt w:val="decimal"/>
      <w:lvlText w:val="%1.%2.%3.%4.%5.%6.%7.%8"/>
      <w:lvlJc w:val="left"/>
      <w:pPr>
        <w:ind w:left="-1450" w:hanging="142"/>
      </w:pPr>
      <w:rPr>
        <w:rFonts w:hint="default"/>
      </w:rPr>
    </w:lvl>
    <w:lvl w:ilvl="8">
      <w:start w:val="1"/>
      <w:numFmt w:val="decimal"/>
      <w:lvlText w:val="%1.%2.%3.%4.%5.%6.%7.%8.%9"/>
      <w:lvlJc w:val="left"/>
      <w:pPr>
        <w:ind w:left="-1739" w:hanging="142"/>
      </w:pPr>
      <w:rPr>
        <w:rFonts w:hint="default"/>
      </w:rPr>
    </w:lvl>
  </w:abstractNum>
  <w:abstractNum w:abstractNumId="1" w15:restartNumberingAfterBreak="1">
    <w:nsid w:val="11A10395"/>
    <w:multiLevelType w:val="multilevel"/>
    <w:tmpl w:val="11BCC782"/>
    <w:lvl w:ilvl="0">
      <w:numFmt w:val="bullet"/>
      <w:lvlText w:val="-"/>
      <w:lvlJc w:val="left"/>
      <w:pPr>
        <w:ind w:left="992" w:hanging="142"/>
      </w:pPr>
      <w:rPr>
        <w:rFonts w:ascii="Arial" w:eastAsia="Times New Roman" w:hAnsi="Arial" w:cs="Arial" w:hint="default"/>
        <w:b/>
        <w:i w:val="0"/>
        <w:color w:val="auto"/>
        <w:sz w:val="20"/>
        <w:szCs w:val="20"/>
        <w:u w:val="none"/>
      </w:rPr>
    </w:lvl>
    <w:lvl w:ilvl="1">
      <w:numFmt w:val="bullet"/>
      <w:lvlText w:val="-"/>
      <w:lvlJc w:val="left"/>
      <w:pPr>
        <w:ind w:left="6166" w:hanging="360"/>
      </w:pPr>
      <w:rPr>
        <w:rFonts w:ascii="Arial" w:eastAsia="Times New Roman" w:hAnsi="Arial" w:cs="Arial" w:hint="default"/>
        <w:color w:val="auto"/>
        <w:sz w:val="20"/>
        <w:szCs w:val="20"/>
      </w:rPr>
    </w:lvl>
    <w:lvl w:ilvl="2">
      <w:start w:val="1"/>
      <w:numFmt w:val="lowerLetter"/>
      <w:lvlText w:val="%1.%2.%3)"/>
      <w:lvlJc w:val="left"/>
      <w:pPr>
        <w:ind w:left="1865" w:hanging="737"/>
      </w:pPr>
      <w:rPr>
        <w:rFonts w:hint="default"/>
        <w:b w:val="0"/>
        <w:i/>
        <w:color w:val="9CC2E5" w:themeColor="accent1" w:themeTint="99"/>
      </w:rPr>
    </w:lvl>
    <w:lvl w:ilvl="3">
      <w:start w:val="1"/>
      <w:numFmt w:val="lowerLetter"/>
      <w:lvlRestart w:val="2"/>
      <w:lvlText w:val="%1.%2.%4)"/>
      <w:lvlJc w:val="left"/>
      <w:pPr>
        <w:ind w:left="1865" w:hanging="737"/>
      </w:pPr>
      <w:rPr>
        <w:rFonts w:hint="default"/>
      </w:rPr>
    </w:lvl>
    <w:lvl w:ilvl="4">
      <w:start w:val="1"/>
      <w:numFmt w:val="none"/>
      <w:lvlText w:val="-"/>
      <w:lvlJc w:val="left"/>
      <w:pPr>
        <w:tabs>
          <w:tab w:val="num" w:pos="1128"/>
        </w:tabs>
        <w:ind w:left="1270" w:hanging="142"/>
      </w:pPr>
      <w:rPr>
        <w:rFonts w:hint="default"/>
      </w:rPr>
    </w:lvl>
    <w:lvl w:ilvl="5">
      <w:start w:val="1"/>
      <w:numFmt w:val="decimal"/>
      <w:lvlText w:val="%1.%2.%3.%4.%5.%6"/>
      <w:lvlJc w:val="left"/>
      <w:pPr>
        <w:ind w:left="-453" w:hanging="142"/>
      </w:pPr>
      <w:rPr>
        <w:rFonts w:hint="default"/>
      </w:rPr>
    </w:lvl>
    <w:lvl w:ilvl="6">
      <w:start w:val="1"/>
      <w:numFmt w:val="decimal"/>
      <w:lvlText w:val="%1.%2.%3.%4.%5.%6.%7"/>
      <w:lvlJc w:val="left"/>
      <w:pPr>
        <w:ind w:left="-742" w:hanging="142"/>
      </w:pPr>
      <w:rPr>
        <w:rFonts w:hint="default"/>
      </w:rPr>
    </w:lvl>
    <w:lvl w:ilvl="7">
      <w:start w:val="1"/>
      <w:numFmt w:val="decimal"/>
      <w:lvlText w:val="%1.%2.%3.%4.%5.%6.%7.%8"/>
      <w:lvlJc w:val="left"/>
      <w:pPr>
        <w:ind w:left="-1031" w:hanging="142"/>
      </w:pPr>
      <w:rPr>
        <w:rFonts w:hint="default"/>
      </w:rPr>
    </w:lvl>
    <w:lvl w:ilvl="8">
      <w:start w:val="1"/>
      <w:numFmt w:val="decimal"/>
      <w:lvlText w:val="%1.%2.%3.%4.%5.%6.%7.%8.%9"/>
      <w:lvlJc w:val="left"/>
      <w:pPr>
        <w:ind w:left="-1320" w:hanging="142"/>
      </w:pPr>
      <w:rPr>
        <w:rFonts w:hint="default"/>
      </w:rPr>
    </w:lvl>
  </w:abstractNum>
  <w:abstractNum w:abstractNumId="2" w15:restartNumberingAfterBreak="1">
    <w:nsid w:val="1394576C"/>
    <w:multiLevelType w:val="hybridMultilevel"/>
    <w:tmpl w:val="5F72FA5A"/>
    <w:lvl w:ilvl="0" w:tplc="0ABAF44A">
      <w:numFmt w:val="bullet"/>
      <w:lvlText w:val="-"/>
      <w:lvlJc w:val="left"/>
      <w:pPr>
        <w:tabs>
          <w:tab w:val="num" w:pos="5605"/>
        </w:tabs>
        <w:ind w:left="5605" w:hanging="360"/>
      </w:pPr>
      <w:rPr>
        <w:rFonts w:ascii="Arial" w:eastAsia="Times New Roman" w:hAnsi="Arial" w:cs="Arial" w:hint="default"/>
        <w:color w:val="auto"/>
        <w:sz w:val="20"/>
        <w:szCs w:val="20"/>
      </w:rPr>
    </w:lvl>
    <w:lvl w:ilvl="1" w:tplc="05028022">
      <w:start w:val="1"/>
      <w:numFmt w:val="bullet"/>
      <w:lvlText w:val="–"/>
      <w:lvlJc w:val="left"/>
      <w:pPr>
        <w:tabs>
          <w:tab w:val="num" w:pos="1353"/>
        </w:tabs>
        <w:ind w:left="1353" w:hanging="360"/>
      </w:pPr>
      <w:rPr>
        <w:rFonts w:ascii="Teuton Normal CE" w:hAnsi="Teuton Normal CE" w:hint="default"/>
        <w:color w:val="auto"/>
        <w:sz w:val="20"/>
        <w:szCs w:val="20"/>
      </w:rPr>
    </w:lvl>
    <w:lvl w:ilvl="2" w:tplc="0405001B">
      <w:start w:val="1"/>
      <w:numFmt w:val="lowerRoman"/>
      <w:lvlText w:val="%3."/>
      <w:lvlJc w:val="right"/>
      <w:pPr>
        <w:tabs>
          <w:tab w:val="num" w:pos="2087"/>
        </w:tabs>
        <w:ind w:left="2087" w:hanging="180"/>
      </w:pPr>
    </w:lvl>
    <w:lvl w:ilvl="3" w:tplc="0405000F" w:tentative="1">
      <w:start w:val="1"/>
      <w:numFmt w:val="decimal"/>
      <w:lvlText w:val="%4."/>
      <w:lvlJc w:val="left"/>
      <w:pPr>
        <w:tabs>
          <w:tab w:val="num" w:pos="2807"/>
        </w:tabs>
        <w:ind w:left="2807" w:hanging="360"/>
      </w:pPr>
    </w:lvl>
    <w:lvl w:ilvl="4" w:tplc="04050019" w:tentative="1">
      <w:start w:val="1"/>
      <w:numFmt w:val="lowerLetter"/>
      <w:lvlText w:val="%5."/>
      <w:lvlJc w:val="left"/>
      <w:pPr>
        <w:tabs>
          <w:tab w:val="num" w:pos="3527"/>
        </w:tabs>
        <w:ind w:left="3527" w:hanging="360"/>
      </w:pPr>
    </w:lvl>
    <w:lvl w:ilvl="5" w:tplc="0405001B" w:tentative="1">
      <w:start w:val="1"/>
      <w:numFmt w:val="lowerRoman"/>
      <w:lvlText w:val="%6."/>
      <w:lvlJc w:val="right"/>
      <w:pPr>
        <w:tabs>
          <w:tab w:val="num" w:pos="4247"/>
        </w:tabs>
        <w:ind w:left="4247" w:hanging="180"/>
      </w:pPr>
    </w:lvl>
    <w:lvl w:ilvl="6" w:tplc="0405000F" w:tentative="1">
      <w:start w:val="1"/>
      <w:numFmt w:val="decimal"/>
      <w:lvlText w:val="%7."/>
      <w:lvlJc w:val="left"/>
      <w:pPr>
        <w:tabs>
          <w:tab w:val="num" w:pos="4967"/>
        </w:tabs>
        <w:ind w:left="4967" w:hanging="360"/>
      </w:pPr>
    </w:lvl>
    <w:lvl w:ilvl="7" w:tplc="04050019" w:tentative="1">
      <w:start w:val="1"/>
      <w:numFmt w:val="lowerLetter"/>
      <w:lvlText w:val="%8."/>
      <w:lvlJc w:val="left"/>
      <w:pPr>
        <w:tabs>
          <w:tab w:val="num" w:pos="5687"/>
        </w:tabs>
        <w:ind w:left="5687" w:hanging="360"/>
      </w:pPr>
    </w:lvl>
    <w:lvl w:ilvl="8" w:tplc="0405001B" w:tentative="1">
      <w:start w:val="1"/>
      <w:numFmt w:val="lowerRoman"/>
      <w:lvlText w:val="%9."/>
      <w:lvlJc w:val="right"/>
      <w:pPr>
        <w:tabs>
          <w:tab w:val="num" w:pos="6407"/>
        </w:tabs>
        <w:ind w:left="6407" w:hanging="180"/>
      </w:pPr>
    </w:lvl>
  </w:abstractNum>
  <w:abstractNum w:abstractNumId="3" w15:restartNumberingAfterBreak="1">
    <w:nsid w:val="1D9477ED"/>
    <w:multiLevelType w:val="multilevel"/>
    <w:tmpl w:val="50F661DC"/>
    <w:lvl w:ilvl="0">
      <w:start w:val="7"/>
      <w:numFmt w:val="decimal"/>
      <w:lvlText w:val="%1."/>
      <w:lvlJc w:val="left"/>
      <w:pPr>
        <w:ind w:left="495" w:hanging="495"/>
      </w:pPr>
      <w:rPr>
        <w:rFonts w:hint="default"/>
      </w:rPr>
    </w:lvl>
    <w:lvl w:ilvl="1">
      <w:start w:val="2"/>
      <w:numFmt w:val="decimal"/>
      <w:lvlText w:val="%1.%2."/>
      <w:lvlJc w:val="left"/>
      <w:pPr>
        <w:ind w:left="566" w:hanging="495"/>
      </w:pPr>
      <w:rPr>
        <w:rFonts w:hint="default"/>
      </w:rPr>
    </w:lvl>
    <w:lvl w:ilvl="2">
      <w:start w:val="2"/>
      <w:numFmt w:val="decimal"/>
      <w:lvlText w:val="%1.%2.%3."/>
      <w:lvlJc w:val="left"/>
      <w:pPr>
        <w:ind w:left="862" w:hanging="720"/>
      </w:pPr>
      <w:rPr>
        <w:rFonts w:hint="default"/>
        <w:b w:val="0"/>
      </w:rPr>
    </w:lvl>
    <w:lvl w:ilvl="3">
      <w:start w:val="1"/>
      <w:numFmt w:val="decimal"/>
      <w:lvlText w:val="%1.%2.%3.%4."/>
      <w:lvlJc w:val="left"/>
      <w:pPr>
        <w:ind w:left="933" w:hanging="720"/>
      </w:pPr>
      <w:rPr>
        <w:rFonts w:hint="default"/>
      </w:rPr>
    </w:lvl>
    <w:lvl w:ilvl="4">
      <w:start w:val="1"/>
      <w:numFmt w:val="decimal"/>
      <w:lvlText w:val="%1.%2.%3.%4.%5."/>
      <w:lvlJc w:val="left"/>
      <w:pPr>
        <w:ind w:left="1364" w:hanging="1080"/>
      </w:pPr>
      <w:rPr>
        <w:rFonts w:hint="default"/>
      </w:rPr>
    </w:lvl>
    <w:lvl w:ilvl="5">
      <w:start w:val="1"/>
      <w:numFmt w:val="decimal"/>
      <w:lvlText w:val="%1.%2.%3.%4.%5.%6."/>
      <w:lvlJc w:val="left"/>
      <w:pPr>
        <w:ind w:left="1435" w:hanging="1080"/>
      </w:pPr>
      <w:rPr>
        <w:rFonts w:hint="default"/>
      </w:rPr>
    </w:lvl>
    <w:lvl w:ilvl="6">
      <w:start w:val="1"/>
      <w:numFmt w:val="decimal"/>
      <w:lvlText w:val="%1.%2.%3.%4.%5.%6.%7."/>
      <w:lvlJc w:val="left"/>
      <w:pPr>
        <w:ind w:left="1866" w:hanging="1440"/>
      </w:pPr>
      <w:rPr>
        <w:rFonts w:hint="default"/>
      </w:rPr>
    </w:lvl>
    <w:lvl w:ilvl="7">
      <w:start w:val="1"/>
      <w:numFmt w:val="decimal"/>
      <w:lvlText w:val="%1.%2.%3.%4.%5.%6.%7.%8."/>
      <w:lvlJc w:val="left"/>
      <w:pPr>
        <w:ind w:left="1937" w:hanging="1440"/>
      </w:pPr>
      <w:rPr>
        <w:rFonts w:hint="default"/>
      </w:rPr>
    </w:lvl>
    <w:lvl w:ilvl="8">
      <w:start w:val="1"/>
      <w:numFmt w:val="decimal"/>
      <w:lvlText w:val="%1.%2.%3.%4.%5.%6.%7.%8.%9."/>
      <w:lvlJc w:val="left"/>
      <w:pPr>
        <w:ind w:left="2368" w:hanging="1800"/>
      </w:pPr>
      <w:rPr>
        <w:rFonts w:hint="default"/>
      </w:rPr>
    </w:lvl>
  </w:abstractNum>
  <w:abstractNum w:abstractNumId="4" w15:restartNumberingAfterBreak="1">
    <w:nsid w:val="31925955"/>
    <w:multiLevelType w:val="multilevel"/>
    <w:tmpl w:val="7610A308"/>
    <w:lvl w:ilvl="0">
      <w:start w:val="1"/>
      <w:numFmt w:val="decimal"/>
      <w:pStyle w:val="Nadpis1"/>
      <w:lvlText w:val="%1."/>
      <w:lvlJc w:val="center"/>
      <w:pPr>
        <w:ind w:left="431" w:hanging="142"/>
      </w:pPr>
      <w:rPr>
        <w:rFonts w:ascii="Arial" w:hAnsi="Arial" w:hint="default"/>
        <w:b/>
        <w:i w:val="0"/>
        <w:color w:val="auto"/>
        <w:sz w:val="20"/>
        <w:u w:val="none"/>
      </w:rPr>
    </w:lvl>
    <w:lvl w:ilvl="1">
      <w:start w:val="1"/>
      <w:numFmt w:val="decimal"/>
      <w:pStyle w:val="2rove"/>
      <w:lvlText w:val="%1.%2"/>
      <w:lvlJc w:val="left"/>
      <w:pPr>
        <w:ind w:left="567" w:hanging="567"/>
      </w:pPr>
      <w:rPr>
        <w:rFonts w:ascii="Arial" w:hAnsi="Arial" w:hint="default"/>
        <w:b w:val="0"/>
        <w:i w:val="0"/>
        <w:color w:val="auto"/>
        <w:sz w:val="20"/>
      </w:rPr>
    </w:lvl>
    <w:lvl w:ilvl="2">
      <w:start w:val="1"/>
      <w:numFmt w:val="lowerLetter"/>
      <w:pStyle w:val="3rove-kodstrann"/>
      <w:lvlText w:val="%1.%2.%3)"/>
      <w:lvlJc w:val="left"/>
      <w:pPr>
        <w:ind w:left="1304" w:hanging="737"/>
      </w:pPr>
      <w:rPr>
        <w:rFonts w:hint="default"/>
        <w:b w:val="0"/>
        <w:i/>
        <w:color w:val="9CC2E5" w:themeColor="accent1" w:themeTint="99"/>
      </w:rPr>
    </w:lvl>
    <w:lvl w:ilvl="3">
      <w:start w:val="1"/>
      <w:numFmt w:val="lowerLetter"/>
      <w:lvlRestart w:val="2"/>
      <w:pStyle w:val="3rove-trval"/>
      <w:lvlText w:val="%1.%2.%4)"/>
      <w:lvlJc w:val="left"/>
      <w:pPr>
        <w:ind w:left="1304" w:hanging="737"/>
      </w:pPr>
      <w:rPr>
        <w:rFonts w:hint="default"/>
      </w:rPr>
    </w:lvl>
    <w:lvl w:ilvl="4">
      <w:start w:val="1"/>
      <w:numFmt w:val="none"/>
      <w:lvlText w:val="-"/>
      <w:lvlJc w:val="left"/>
      <w:pPr>
        <w:tabs>
          <w:tab w:val="num" w:pos="567"/>
        </w:tabs>
        <w:ind w:left="709" w:hanging="142"/>
      </w:pPr>
      <w:rPr>
        <w:rFonts w:hint="default"/>
      </w:rPr>
    </w:lvl>
    <w:lvl w:ilvl="5">
      <w:start w:val="1"/>
      <w:numFmt w:val="decimal"/>
      <w:lvlText w:val="%1.%2.%3.%4.%5.%6"/>
      <w:lvlJc w:val="left"/>
      <w:pPr>
        <w:ind w:left="-1014" w:hanging="142"/>
      </w:pPr>
      <w:rPr>
        <w:rFonts w:hint="default"/>
      </w:rPr>
    </w:lvl>
    <w:lvl w:ilvl="6">
      <w:start w:val="1"/>
      <w:numFmt w:val="decimal"/>
      <w:lvlText w:val="%1.%2.%3.%4.%5.%6.%7"/>
      <w:lvlJc w:val="left"/>
      <w:pPr>
        <w:ind w:left="-1303" w:hanging="142"/>
      </w:pPr>
      <w:rPr>
        <w:rFonts w:hint="default"/>
      </w:rPr>
    </w:lvl>
    <w:lvl w:ilvl="7">
      <w:start w:val="1"/>
      <w:numFmt w:val="decimal"/>
      <w:lvlText w:val="%1.%2.%3.%4.%5.%6.%7.%8"/>
      <w:lvlJc w:val="left"/>
      <w:pPr>
        <w:ind w:left="-1592" w:hanging="142"/>
      </w:pPr>
      <w:rPr>
        <w:rFonts w:hint="default"/>
      </w:rPr>
    </w:lvl>
    <w:lvl w:ilvl="8">
      <w:start w:val="1"/>
      <w:numFmt w:val="decimal"/>
      <w:lvlText w:val="%1.%2.%3.%4.%5.%6.%7.%8.%9"/>
      <w:lvlJc w:val="left"/>
      <w:pPr>
        <w:ind w:left="-1881" w:hanging="142"/>
      </w:pPr>
      <w:rPr>
        <w:rFonts w:hint="default"/>
      </w:rPr>
    </w:lvl>
  </w:abstractNum>
  <w:abstractNum w:abstractNumId="5" w15:restartNumberingAfterBreak="1">
    <w:nsid w:val="580E59D4"/>
    <w:multiLevelType w:val="multilevel"/>
    <w:tmpl w:val="A9547C56"/>
    <w:lvl w:ilvl="0">
      <w:start w:val="2"/>
      <w:numFmt w:val="decimal"/>
      <w:lvlText w:val="%1"/>
      <w:lvlJc w:val="left"/>
      <w:pPr>
        <w:ind w:left="360" w:hanging="360"/>
      </w:pPr>
      <w:rPr>
        <w:rFonts w:hint="default"/>
        <w:i w:val="0"/>
        <w:color w:val="auto"/>
        <w:sz w:val="20"/>
      </w:rPr>
    </w:lvl>
    <w:lvl w:ilvl="1">
      <w:start w:val="1"/>
      <w:numFmt w:val="decimal"/>
      <w:lvlText w:val="%1.%2"/>
      <w:lvlJc w:val="left"/>
      <w:pPr>
        <w:ind w:left="360" w:hanging="360"/>
      </w:pPr>
      <w:rPr>
        <w:rFonts w:hint="default"/>
        <w:i w:val="0"/>
        <w:color w:val="auto"/>
        <w:sz w:val="20"/>
      </w:rPr>
    </w:lvl>
    <w:lvl w:ilvl="2">
      <w:start w:val="1"/>
      <w:numFmt w:val="decimal"/>
      <w:lvlText w:val="%1.%2.%3"/>
      <w:lvlJc w:val="left"/>
      <w:pPr>
        <w:ind w:left="360" w:hanging="360"/>
      </w:pPr>
      <w:rPr>
        <w:rFonts w:hint="default"/>
        <w:i w:val="0"/>
        <w:color w:val="auto"/>
        <w:sz w:val="20"/>
      </w:rPr>
    </w:lvl>
    <w:lvl w:ilvl="3">
      <w:start w:val="1"/>
      <w:numFmt w:val="decimal"/>
      <w:lvlText w:val="%1.%2.%3.%4"/>
      <w:lvlJc w:val="left"/>
      <w:pPr>
        <w:ind w:left="720" w:hanging="720"/>
      </w:pPr>
      <w:rPr>
        <w:rFonts w:hint="default"/>
        <w:i w:val="0"/>
        <w:color w:val="auto"/>
        <w:sz w:val="20"/>
      </w:rPr>
    </w:lvl>
    <w:lvl w:ilvl="4">
      <w:start w:val="1"/>
      <w:numFmt w:val="decimal"/>
      <w:lvlText w:val="%1.%2.%3.%4.%5"/>
      <w:lvlJc w:val="left"/>
      <w:pPr>
        <w:ind w:left="720" w:hanging="720"/>
      </w:pPr>
      <w:rPr>
        <w:rFonts w:hint="default"/>
        <w:i w:val="0"/>
        <w:color w:val="auto"/>
        <w:sz w:val="20"/>
      </w:rPr>
    </w:lvl>
    <w:lvl w:ilvl="5">
      <w:start w:val="1"/>
      <w:numFmt w:val="decimal"/>
      <w:lvlText w:val="%1.%2.%3.%4.%5.%6"/>
      <w:lvlJc w:val="left"/>
      <w:pPr>
        <w:ind w:left="1080" w:hanging="1080"/>
      </w:pPr>
      <w:rPr>
        <w:rFonts w:hint="default"/>
        <w:i w:val="0"/>
        <w:color w:val="auto"/>
        <w:sz w:val="20"/>
      </w:rPr>
    </w:lvl>
    <w:lvl w:ilvl="6">
      <w:start w:val="1"/>
      <w:numFmt w:val="decimal"/>
      <w:lvlText w:val="%1.%2.%3.%4.%5.%6.%7"/>
      <w:lvlJc w:val="left"/>
      <w:pPr>
        <w:ind w:left="1080" w:hanging="1080"/>
      </w:pPr>
      <w:rPr>
        <w:rFonts w:hint="default"/>
        <w:i w:val="0"/>
        <w:color w:val="auto"/>
        <w:sz w:val="20"/>
      </w:rPr>
    </w:lvl>
    <w:lvl w:ilvl="7">
      <w:start w:val="1"/>
      <w:numFmt w:val="decimal"/>
      <w:lvlText w:val="%1.%2.%3.%4.%5.%6.%7.%8"/>
      <w:lvlJc w:val="left"/>
      <w:pPr>
        <w:ind w:left="1080" w:hanging="1080"/>
      </w:pPr>
      <w:rPr>
        <w:rFonts w:hint="default"/>
        <w:i w:val="0"/>
        <w:color w:val="auto"/>
        <w:sz w:val="20"/>
      </w:rPr>
    </w:lvl>
    <w:lvl w:ilvl="8">
      <w:start w:val="1"/>
      <w:numFmt w:val="decimal"/>
      <w:lvlText w:val="%1.%2.%3.%4.%5.%6.%7.%8.%9"/>
      <w:lvlJc w:val="left"/>
      <w:pPr>
        <w:ind w:left="1440" w:hanging="1440"/>
      </w:pPr>
      <w:rPr>
        <w:rFonts w:hint="default"/>
        <w:i w:val="0"/>
        <w:color w:val="auto"/>
        <w:sz w:val="20"/>
      </w:rPr>
    </w:lvl>
  </w:abstractNum>
  <w:abstractNum w:abstractNumId="6" w15:restartNumberingAfterBreak="1">
    <w:nsid w:val="58EC0EFC"/>
    <w:multiLevelType w:val="multilevel"/>
    <w:tmpl w:val="E7AEAC9A"/>
    <w:lvl w:ilvl="0">
      <w:start w:val="1"/>
      <w:numFmt w:val="decimal"/>
      <w:lvlText w:val="%1.1"/>
      <w:lvlJc w:val="left"/>
      <w:pPr>
        <w:tabs>
          <w:tab w:val="num" w:pos="360"/>
        </w:tabs>
        <w:ind w:left="360" w:hanging="360"/>
      </w:pPr>
      <w:rPr>
        <w:rFonts w:hint="default"/>
        <w:i w:val="0"/>
        <w:color w:val="auto"/>
        <w:sz w:val="20"/>
        <w:szCs w:val="20"/>
      </w:rPr>
    </w:lvl>
    <w:lvl w:ilvl="1">
      <w:start w:val="1"/>
      <w:numFmt w:val="decimal"/>
      <w:isLgl/>
      <w:lvlText w:val="%1.%2"/>
      <w:lvlJc w:val="left"/>
      <w:pPr>
        <w:ind w:left="421" w:hanging="420"/>
      </w:pPr>
      <w:rPr>
        <w:i w:val="0"/>
        <w:color w:val="auto"/>
        <w:sz w:val="20"/>
      </w:rPr>
    </w:lvl>
    <w:lvl w:ilvl="2">
      <w:start w:val="1"/>
      <w:numFmt w:val="decimal"/>
      <w:isLgl/>
      <w:lvlText w:val="%1.%2.%3"/>
      <w:lvlJc w:val="left"/>
      <w:pPr>
        <w:ind w:left="422" w:hanging="420"/>
      </w:pPr>
      <w:rPr>
        <w:i w:val="0"/>
        <w:color w:val="auto"/>
        <w:sz w:val="20"/>
      </w:rPr>
    </w:lvl>
    <w:lvl w:ilvl="3">
      <w:start w:val="1"/>
      <w:numFmt w:val="decimal"/>
      <w:isLgl/>
      <w:lvlText w:val="%1.%2.%3.%4"/>
      <w:lvlJc w:val="left"/>
      <w:pPr>
        <w:ind w:left="723" w:hanging="720"/>
      </w:pPr>
      <w:rPr>
        <w:i w:val="0"/>
        <w:color w:val="auto"/>
        <w:sz w:val="20"/>
      </w:rPr>
    </w:lvl>
    <w:lvl w:ilvl="4">
      <w:start w:val="1"/>
      <w:numFmt w:val="decimal"/>
      <w:isLgl/>
      <w:lvlText w:val="%1.%2.%3.%4.%5"/>
      <w:lvlJc w:val="left"/>
      <w:pPr>
        <w:ind w:left="724" w:hanging="720"/>
      </w:pPr>
      <w:rPr>
        <w:i w:val="0"/>
        <w:color w:val="auto"/>
        <w:sz w:val="20"/>
      </w:rPr>
    </w:lvl>
    <w:lvl w:ilvl="5">
      <w:start w:val="1"/>
      <w:numFmt w:val="decimal"/>
      <w:isLgl/>
      <w:lvlText w:val="%1.%2.%3.%4.%5.%6"/>
      <w:lvlJc w:val="left"/>
      <w:pPr>
        <w:ind w:left="1085" w:hanging="1080"/>
      </w:pPr>
      <w:rPr>
        <w:i w:val="0"/>
        <w:color w:val="auto"/>
        <w:sz w:val="20"/>
      </w:rPr>
    </w:lvl>
    <w:lvl w:ilvl="6">
      <w:start w:val="1"/>
      <w:numFmt w:val="decimal"/>
      <w:isLgl/>
      <w:lvlText w:val="%1.%2.%3.%4.%5.%6.%7"/>
      <w:lvlJc w:val="left"/>
      <w:pPr>
        <w:ind w:left="1086" w:hanging="1080"/>
      </w:pPr>
      <w:rPr>
        <w:i w:val="0"/>
        <w:color w:val="auto"/>
        <w:sz w:val="20"/>
      </w:rPr>
    </w:lvl>
    <w:lvl w:ilvl="7">
      <w:start w:val="1"/>
      <w:numFmt w:val="decimal"/>
      <w:isLgl/>
      <w:lvlText w:val="%1.%2.%3.%4.%5.%6.%7.%8"/>
      <w:lvlJc w:val="left"/>
      <w:pPr>
        <w:ind w:left="1087" w:hanging="1080"/>
      </w:pPr>
      <w:rPr>
        <w:i w:val="0"/>
        <w:color w:val="auto"/>
        <w:sz w:val="20"/>
      </w:rPr>
    </w:lvl>
    <w:lvl w:ilvl="8">
      <w:start w:val="1"/>
      <w:numFmt w:val="decimal"/>
      <w:isLgl/>
      <w:lvlText w:val="%1.%2.%3.%4.%5.%6.%7.%8.%9"/>
      <w:lvlJc w:val="left"/>
      <w:pPr>
        <w:ind w:left="1448" w:hanging="1440"/>
      </w:pPr>
      <w:rPr>
        <w:i w:val="0"/>
        <w:color w:val="auto"/>
        <w:sz w:val="20"/>
      </w:rPr>
    </w:lvl>
  </w:abstractNum>
  <w:abstractNum w:abstractNumId="7" w15:restartNumberingAfterBreak="1">
    <w:nsid w:val="70FC4AE0"/>
    <w:multiLevelType w:val="multilevel"/>
    <w:tmpl w:val="36049D44"/>
    <w:lvl w:ilvl="0">
      <w:start w:val="1"/>
      <w:numFmt w:val="decimal"/>
      <w:lvlText w:val="%1."/>
      <w:lvlJc w:val="center"/>
      <w:pPr>
        <w:ind w:left="431" w:hanging="142"/>
      </w:pPr>
      <w:rPr>
        <w:rFonts w:ascii="Arial" w:hAnsi="Arial" w:hint="default"/>
        <w:b/>
        <w:i w:val="0"/>
        <w:color w:val="auto"/>
        <w:sz w:val="20"/>
        <w:u w:val="none"/>
      </w:rPr>
    </w:lvl>
    <w:lvl w:ilvl="1">
      <w:start w:val="1"/>
      <w:numFmt w:val="bullet"/>
      <w:lvlText w:val=""/>
      <w:lvlJc w:val="left"/>
      <w:pPr>
        <w:ind w:left="360" w:hanging="360"/>
      </w:pPr>
      <w:rPr>
        <w:rFonts w:ascii="Symbol" w:hAnsi="Symbol" w:hint="default"/>
      </w:rPr>
    </w:lvl>
    <w:lvl w:ilvl="2">
      <w:start w:val="1"/>
      <w:numFmt w:val="lowerLetter"/>
      <w:lvlText w:val="%1.%2.%3)"/>
      <w:lvlJc w:val="left"/>
      <w:pPr>
        <w:ind w:left="1304" w:hanging="737"/>
      </w:pPr>
      <w:rPr>
        <w:rFonts w:hint="default"/>
        <w:b w:val="0"/>
        <w:i/>
        <w:color w:val="9CC2E5" w:themeColor="accent1" w:themeTint="99"/>
      </w:rPr>
    </w:lvl>
    <w:lvl w:ilvl="3">
      <w:start w:val="1"/>
      <w:numFmt w:val="lowerLetter"/>
      <w:lvlRestart w:val="2"/>
      <w:lvlText w:val="%1.%2.%4)"/>
      <w:lvlJc w:val="left"/>
      <w:pPr>
        <w:ind w:left="1304" w:hanging="737"/>
      </w:pPr>
      <w:rPr>
        <w:rFonts w:hint="default"/>
      </w:rPr>
    </w:lvl>
    <w:lvl w:ilvl="4">
      <w:start w:val="1"/>
      <w:numFmt w:val="none"/>
      <w:lvlText w:val="-"/>
      <w:lvlJc w:val="left"/>
      <w:pPr>
        <w:tabs>
          <w:tab w:val="num" w:pos="567"/>
        </w:tabs>
        <w:ind w:left="709" w:hanging="142"/>
      </w:pPr>
      <w:rPr>
        <w:rFonts w:hint="default"/>
      </w:rPr>
    </w:lvl>
    <w:lvl w:ilvl="5">
      <w:start w:val="1"/>
      <w:numFmt w:val="decimal"/>
      <w:lvlText w:val="%1.%2.%3.%4.%5.%6"/>
      <w:lvlJc w:val="left"/>
      <w:pPr>
        <w:ind w:left="-1014" w:hanging="142"/>
      </w:pPr>
      <w:rPr>
        <w:rFonts w:hint="default"/>
      </w:rPr>
    </w:lvl>
    <w:lvl w:ilvl="6">
      <w:start w:val="1"/>
      <w:numFmt w:val="decimal"/>
      <w:lvlText w:val="%1.%2.%3.%4.%5.%6.%7"/>
      <w:lvlJc w:val="left"/>
      <w:pPr>
        <w:ind w:left="-1303" w:hanging="142"/>
      </w:pPr>
      <w:rPr>
        <w:rFonts w:hint="default"/>
      </w:rPr>
    </w:lvl>
    <w:lvl w:ilvl="7">
      <w:start w:val="1"/>
      <w:numFmt w:val="decimal"/>
      <w:lvlText w:val="%1.%2.%3.%4.%5.%6.%7.%8"/>
      <w:lvlJc w:val="left"/>
      <w:pPr>
        <w:ind w:left="-1592" w:hanging="142"/>
      </w:pPr>
      <w:rPr>
        <w:rFonts w:hint="default"/>
      </w:rPr>
    </w:lvl>
    <w:lvl w:ilvl="8">
      <w:start w:val="1"/>
      <w:numFmt w:val="decimal"/>
      <w:lvlText w:val="%1.%2.%3.%4.%5.%6.%7.%8.%9"/>
      <w:lvlJc w:val="left"/>
      <w:pPr>
        <w:ind w:left="-1881" w:hanging="142"/>
      </w:pPr>
      <w:rPr>
        <w:rFonts w:hint="default"/>
      </w:rPr>
    </w:lvl>
  </w:abstractNum>
  <w:abstractNum w:abstractNumId="8" w15:restartNumberingAfterBreak="1">
    <w:nsid w:val="7C5D490B"/>
    <w:multiLevelType w:val="hybridMultilevel"/>
    <w:tmpl w:val="DCEE1C8A"/>
    <w:lvl w:ilvl="0" w:tplc="0405000D">
      <w:start w:val="1"/>
      <w:numFmt w:val="bullet"/>
      <w:lvlText w:val=""/>
      <w:lvlJc w:val="left"/>
      <w:pPr>
        <w:tabs>
          <w:tab w:val="num" w:pos="1872"/>
        </w:tabs>
        <w:ind w:left="1872" w:hanging="360"/>
      </w:pPr>
      <w:rPr>
        <w:rFonts w:ascii="Wingdings" w:hAnsi="Wingdings" w:hint="default"/>
        <w:color w:val="auto"/>
        <w:sz w:val="20"/>
        <w:szCs w:val="20"/>
      </w:rPr>
    </w:lvl>
    <w:lvl w:ilvl="1" w:tplc="FFFFFFFF">
      <w:start w:val="1"/>
      <w:numFmt w:val="bullet"/>
      <w:lvlText w:val="–"/>
      <w:lvlJc w:val="left"/>
      <w:pPr>
        <w:tabs>
          <w:tab w:val="num" w:pos="-2380"/>
        </w:tabs>
        <w:ind w:left="-2380" w:hanging="360"/>
      </w:pPr>
      <w:rPr>
        <w:rFonts w:ascii="Teuton Normal CE" w:hAnsi="Teuton Normal CE" w:hint="default"/>
        <w:color w:val="auto"/>
        <w:sz w:val="20"/>
        <w:szCs w:val="20"/>
      </w:rPr>
    </w:lvl>
    <w:lvl w:ilvl="2" w:tplc="FFFFFFFF">
      <w:start w:val="1"/>
      <w:numFmt w:val="lowerRoman"/>
      <w:lvlText w:val="%3."/>
      <w:lvlJc w:val="right"/>
      <w:pPr>
        <w:tabs>
          <w:tab w:val="num" w:pos="-1646"/>
        </w:tabs>
        <w:ind w:left="-1646" w:hanging="180"/>
      </w:pPr>
    </w:lvl>
    <w:lvl w:ilvl="3" w:tplc="FFFFFFFF" w:tentative="1">
      <w:start w:val="1"/>
      <w:numFmt w:val="decimal"/>
      <w:lvlText w:val="%4."/>
      <w:lvlJc w:val="left"/>
      <w:pPr>
        <w:tabs>
          <w:tab w:val="num" w:pos="-926"/>
        </w:tabs>
        <w:ind w:left="-926" w:hanging="360"/>
      </w:pPr>
    </w:lvl>
    <w:lvl w:ilvl="4" w:tplc="FFFFFFFF" w:tentative="1">
      <w:start w:val="1"/>
      <w:numFmt w:val="lowerLetter"/>
      <w:lvlText w:val="%5."/>
      <w:lvlJc w:val="left"/>
      <w:pPr>
        <w:tabs>
          <w:tab w:val="num" w:pos="-206"/>
        </w:tabs>
        <w:ind w:left="-206" w:hanging="360"/>
      </w:pPr>
    </w:lvl>
    <w:lvl w:ilvl="5" w:tplc="FFFFFFFF" w:tentative="1">
      <w:start w:val="1"/>
      <w:numFmt w:val="lowerRoman"/>
      <w:lvlText w:val="%6."/>
      <w:lvlJc w:val="right"/>
      <w:pPr>
        <w:tabs>
          <w:tab w:val="num" w:pos="514"/>
        </w:tabs>
        <w:ind w:left="514" w:hanging="180"/>
      </w:pPr>
    </w:lvl>
    <w:lvl w:ilvl="6" w:tplc="FFFFFFFF" w:tentative="1">
      <w:start w:val="1"/>
      <w:numFmt w:val="decimal"/>
      <w:lvlText w:val="%7."/>
      <w:lvlJc w:val="left"/>
      <w:pPr>
        <w:tabs>
          <w:tab w:val="num" w:pos="1234"/>
        </w:tabs>
        <w:ind w:left="1234" w:hanging="360"/>
      </w:pPr>
    </w:lvl>
    <w:lvl w:ilvl="7" w:tplc="FFFFFFFF" w:tentative="1">
      <w:start w:val="1"/>
      <w:numFmt w:val="lowerLetter"/>
      <w:lvlText w:val="%8."/>
      <w:lvlJc w:val="left"/>
      <w:pPr>
        <w:tabs>
          <w:tab w:val="num" w:pos="1954"/>
        </w:tabs>
        <w:ind w:left="1954" w:hanging="360"/>
      </w:pPr>
    </w:lvl>
    <w:lvl w:ilvl="8" w:tplc="FFFFFFFF" w:tentative="1">
      <w:start w:val="1"/>
      <w:numFmt w:val="lowerRoman"/>
      <w:lvlText w:val="%9."/>
      <w:lvlJc w:val="right"/>
      <w:pPr>
        <w:tabs>
          <w:tab w:val="num" w:pos="2674"/>
        </w:tabs>
        <w:ind w:left="2674" w:hanging="180"/>
      </w:pPr>
    </w:lvl>
  </w:abstractNum>
  <w:num w:numId="1" w16cid:durableId="1216551468">
    <w:abstractNumId w:val="4"/>
  </w:num>
  <w:num w:numId="2" w16cid:durableId="586307132">
    <w:abstractNumId w:val="6"/>
  </w:num>
  <w:num w:numId="3" w16cid:durableId="1897273935">
    <w:abstractNumId w:val="4"/>
  </w:num>
  <w:num w:numId="4" w16cid:durableId="1125734614">
    <w:abstractNumId w:val="4"/>
  </w:num>
  <w:num w:numId="5" w16cid:durableId="691734970">
    <w:abstractNumId w:val="4"/>
  </w:num>
  <w:num w:numId="6" w16cid:durableId="1644308137">
    <w:abstractNumId w:val="4"/>
  </w:num>
  <w:num w:numId="7" w16cid:durableId="35102878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42097417">
    <w:abstractNumId w:val="4"/>
  </w:num>
  <w:num w:numId="9" w16cid:durableId="1319961030">
    <w:abstractNumId w:val="4"/>
  </w:num>
  <w:num w:numId="10" w16cid:durableId="1235093027">
    <w:abstractNumId w:val="4"/>
  </w:num>
  <w:num w:numId="11" w16cid:durableId="1021317250">
    <w:abstractNumId w:val="4"/>
  </w:num>
  <w:num w:numId="12" w16cid:durableId="1460567394">
    <w:abstractNumId w:val="3"/>
  </w:num>
  <w:num w:numId="13" w16cid:durableId="341276567">
    <w:abstractNumId w:val="4"/>
    <w:lvlOverride w:ilvl="0">
      <w:startOverride w:val="1"/>
    </w:lvlOverride>
    <w:lvlOverride w:ilvl="1">
      <w:startOverride w:val="1"/>
    </w:lvlOverride>
    <w:lvlOverride w:ilvl="2">
      <w:startOverride w:val="1"/>
    </w:lvlOverride>
  </w:num>
  <w:num w:numId="14" w16cid:durableId="467475663">
    <w:abstractNumId w:val="5"/>
  </w:num>
  <w:num w:numId="15" w16cid:durableId="2113739673">
    <w:abstractNumId w:val="4"/>
  </w:num>
  <w:num w:numId="16" w16cid:durableId="1063405215">
    <w:abstractNumId w:val="4"/>
  </w:num>
  <w:num w:numId="17" w16cid:durableId="470174377">
    <w:abstractNumId w:val="4"/>
  </w:num>
  <w:num w:numId="18" w16cid:durableId="1608659318">
    <w:abstractNumId w:val="4"/>
  </w:num>
  <w:num w:numId="19" w16cid:durableId="875049675">
    <w:abstractNumId w:val="4"/>
  </w:num>
  <w:num w:numId="20" w16cid:durableId="464397128">
    <w:abstractNumId w:val="4"/>
  </w:num>
  <w:num w:numId="21" w16cid:durableId="1825660736">
    <w:abstractNumId w:val="4"/>
  </w:num>
  <w:num w:numId="22" w16cid:durableId="1966812773">
    <w:abstractNumId w:val="4"/>
  </w:num>
  <w:num w:numId="23" w16cid:durableId="260260738">
    <w:abstractNumId w:val="4"/>
  </w:num>
  <w:num w:numId="24" w16cid:durableId="180946185">
    <w:abstractNumId w:val="2"/>
  </w:num>
  <w:num w:numId="25" w16cid:durableId="1567958230">
    <w:abstractNumId w:val="8"/>
  </w:num>
  <w:num w:numId="26" w16cid:durableId="843469429">
    <w:abstractNumId w:val="7"/>
  </w:num>
  <w:num w:numId="27" w16cid:durableId="490802449">
    <w:abstractNumId w:val="0"/>
  </w:num>
  <w:num w:numId="28" w16cid:durableId="22618887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ttachedTemplate r:id="rId1"/>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026D"/>
    <w:rsid w:val="00000B3B"/>
    <w:rsid w:val="00005DCD"/>
    <w:rsid w:val="00011B0F"/>
    <w:rsid w:val="000132A3"/>
    <w:rsid w:val="00013EEE"/>
    <w:rsid w:val="000171A5"/>
    <w:rsid w:val="000228C3"/>
    <w:rsid w:val="00027339"/>
    <w:rsid w:val="0003487A"/>
    <w:rsid w:val="00036AB9"/>
    <w:rsid w:val="000417D8"/>
    <w:rsid w:val="0005319A"/>
    <w:rsid w:val="000533D7"/>
    <w:rsid w:val="0005501A"/>
    <w:rsid w:val="0007206C"/>
    <w:rsid w:val="00073020"/>
    <w:rsid w:val="00077168"/>
    <w:rsid w:val="00083923"/>
    <w:rsid w:val="00084C0E"/>
    <w:rsid w:val="00085179"/>
    <w:rsid w:val="00090713"/>
    <w:rsid w:val="00093351"/>
    <w:rsid w:val="00095DF0"/>
    <w:rsid w:val="00097945"/>
    <w:rsid w:val="000A6E68"/>
    <w:rsid w:val="000B0AC2"/>
    <w:rsid w:val="000B11E0"/>
    <w:rsid w:val="000B7FE5"/>
    <w:rsid w:val="000C5740"/>
    <w:rsid w:val="000D31A2"/>
    <w:rsid w:val="000E7D0E"/>
    <w:rsid w:val="000F686B"/>
    <w:rsid w:val="001008C3"/>
    <w:rsid w:val="0010452F"/>
    <w:rsid w:val="00114376"/>
    <w:rsid w:val="00114629"/>
    <w:rsid w:val="00116E6A"/>
    <w:rsid w:val="0011749F"/>
    <w:rsid w:val="00123AD3"/>
    <w:rsid w:val="00126170"/>
    <w:rsid w:val="00141F9B"/>
    <w:rsid w:val="001422DD"/>
    <w:rsid w:val="0014635F"/>
    <w:rsid w:val="0014703A"/>
    <w:rsid w:val="00150EC1"/>
    <w:rsid w:val="00151833"/>
    <w:rsid w:val="001575B6"/>
    <w:rsid w:val="001633E8"/>
    <w:rsid w:val="00165BCD"/>
    <w:rsid w:val="00165E3A"/>
    <w:rsid w:val="00185DE1"/>
    <w:rsid w:val="00186F11"/>
    <w:rsid w:val="0019024B"/>
    <w:rsid w:val="001A17B2"/>
    <w:rsid w:val="001B784E"/>
    <w:rsid w:val="001B7C51"/>
    <w:rsid w:val="001C34A9"/>
    <w:rsid w:val="001C4D9E"/>
    <w:rsid w:val="001C6112"/>
    <w:rsid w:val="001D6E79"/>
    <w:rsid w:val="001E11F1"/>
    <w:rsid w:val="001E22BF"/>
    <w:rsid w:val="001E5A62"/>
    <w:rsid w:val="001F1BCC"/>
    <w:rsid w:val="00201D95"/>
    <w:rsid w:val="002031A5"/>
    <w:rsid w:val="002065FF"/>
    <w:rsid w:val="00211237"/>
    <w:rsid w:val="00214E04"/>
    <w:rsid w:val="00220F80"/>
    <w:rsid w:val="00222CBA"/>
    <w:rsid w:val="00223423"/>
    <w:rsid w:val="002322B2"/>
    <w:rsid w:val="00234789"/>
    <w:rsid w:val="002354AD"/>
    <w:rsid w:val="00253134"/>
    <w:rsid w:val="00254F2A"/>
    <w:rsid w:val="002563AC"/>
    <w:rsid w:val="00270E6E"/>
    <w:rsid w:val="00281988"/>
    <w:rsid w:val="002827BA"/>
    <w:rsid w:val="00282F08"/>
    <w:rsid w:val="00287043"/>
    <w:rsid w:val="002A0530"/>
    <w:rsid w:val="002A56F2"/>
    <w:rsid w:val="002B1861"/>
    <w:rsid w:val="002B1A10"/>
    <w:rsid w:val="002B4723"/>
    <w:rsid w:val="002B5F90"/>
    <w:rsid w:val="002C00E2"/>
    <w:rsid w:val="002C3364"/>
    <w:rsid w:val="002C5090"/>
    <w:rsid w:val="002C78B7"/>
    <w:rsid w:val="002D1A4D"/>
    <w:rsid w:val="002D215A"/>
    <w:rsid w:val="002E5734"/>
    <w:rsid w:val="002F1FE4"/>
    <w:rsid w:val="003042E9"/>
    <w:rsid w:val="00306C0D"/>
    <w:rsid w:val="0030743E"/>
    <w:rsid w:val="00313590"/>
    <w:rsid w:val="00324D78"/>
    <w:rsid w:val="00327169"/>
    <w:rsid w:val="003341E4"/>
    <w:rsid w:val="00340702"/>
    <w:rsid w:val="00340B35"/>
    <w:rsid w:val="00354E02"/>
    <w:rsid w:val="00357941"/>
    <w:rsid w:val="0036361D"/>
    <w:rsid w:val="003636ED"/>
    <w:rsid w:val="0036448F"/>
    <w:rsid w:val="003659F7"/>
    <w:rsid w:val="00373C3D"/>
    <w:rsid w:val="00374AE6"/>
    <w:rsid w:val="00376A53"/>
    <w:rsid w:val="00381A8A"/>
    <w:rsid w:val="0038736E"/>
    <w:rsid w:val="00393A64"/>
    <w:rsid w:val="003975A1"/>
    <w:rsid w:val="003A2B2E"/>
    <w:rsid w:val="003A32A1"/>
    <w:rsid w:val="003A399C"/>
    <w:rsid w:val="003B4183"/>
    <w:rsid w:val="003B4F68"/>
    <w:rsid w:val="003B7019"/>
    <w:rsid w:val="003C3100"/>
    <w:rsid w:val="003C4D8A"/>
    <w:rsid w:val="003C58D1"/>
    <w:rsid w:val="003C7E7B"/>
    <w:rsid w:val="003D0851"/>
    <w:rsid w:val="003D40FC"/>
    <w:rsid w:val="003D4418"/>
    <w:rsid w:val="003D6684"/>
    <w:rsid w:val="003D6A1A"/>
    <w:rsid w:val="003D7EC4"/>
    <w:rsid w:val="003E3BE0"/>
    <w:rsid w:val="003E3DF1"/>
    <w:rsid w:val="003E7885"/>
    <w:rsid w:val="003F1035"/>
    <w:rsid w:val="003F152C"/>
    <w:rsid w:val="004054E1"/>
    <w:rsid w:val="00405E3D"/>
    <w:rsid w:val="00405E9F"/>
    <w:rsid w:val="00412219"/>
    <w:rsid w:val="00415855"/>
    <w:rsid w:val="00417DD1"/>
    <w:rsid w:val="004272E4"/>
    <w:rsid w:val="00430948"/>
    <w:rsid w:val="0043140F"/>
    <w:rsid w:val="00432A5A"/>
    <w:rsid w:val="004340C5"/>
    <w:rsid w:val="00434A87"/>
    <w:rsid w:val="00440E01"/>
    <w:rsid w:val="00441C7D"/>
    <w:rsid w:val="00444289"/>
    <w:rsid w:val="004445C4"/>
    <w:rsid w:val="00452BC6"/>
    <w:rsid w:val="004530F2"/>
    <w:rsid w:val="00463EEE"/>
    <w:rsid w:val="00475FBB"/>
    <w:rsid w:val="00477791"/>
    <w:rsid w:val="004836C6"/>
    <w:rsid w:val="00485683"/>
    <w:rsid w:val="004872A7"/>
    <w:rsid w:val="0049286C"/>
    <w:rsid w:val="004942FC"/>
    <w:rsid w:val="00496893"/>
    <w:rsid w:val="0049721E"/>
    <w:rsid w:val="004A3A15"/>
    <w:rsid w:val="004A43D2"/>
    <w:rsid w:val="004B6331"/>
    <w:rsid w:val="004C1AE8"/>
    <w:rsid w:val="004C3F28"/>
    <w:rsid w:val="004D3B35"/>
    <w:rsid w:val="004D67D0"/>
    <w:rsid w:val="004D7E38"/>
    <w:rsid w:val="004E0CE8"/>
    <w:rsid w:val="004E4E47"/>
    <w:rsid w:val="004F068F"/>
    <w:rsid w:val="004F1656"/>
    <w:rsid w:val="004F32C0"/>
    <w:rsid w:val="004F56BB"/>
    <w:rsid w:val="00501F8C"/>
    <w:rsid w:val="005020A9"/>
    <w:rsid w:val="00504796"/>
    <w:rsid w:val="00506961"/>
    <w:rsid w:val="005143BA"/>
    <w:rsid w:val="005160EE"/>
    <w:rsid w:val="00516C51"/>
    <w:rsid w:val="005269E1"/>
    <w:rsid w:val="00530D1A"/>
    <w:rsid w:val="00531AE3"/>
    <w:rsid w:val="00534446"/>
    <w:rsid w:val="00535B13"/>
    <w:rsid w:val="00535F16"/>
    <w:rsid w:val="005405D6"/>
    <w:rsid w:val="0054432C"/>
    <w:rsid w:val="00551754"/>
    <w:rsid w:val="005524FB"/>
    <w:rsid w:val="00552A30"/>
    <w:rsid w:val="0056114B"/>
    <w:rsid w:val="005651A6"/>
    <w:rsid w:val="00565591"/>
    <w:rsid w:val="00567CAC"/>
    <w:rsid w:val="005803A9"/>
    <w:rsid w:val="0058284A"/>
    <w:rsid w:val="00584FAF"/>
    <w:rsid w:val="00586C8E"/>
    <w:rsid w:val="00592774"/>
    <w:rsid w:val="00595EDB"/>
    <w:rsid w:val="005A2985"/>
    <w:rsid w:val="005A3060"/>
    <w:rsid w:val="005A3468"/>
    <w:rsid w:val="005B1088"/>
    <w:rsid w:val="005B3156"/>
    <w:rsid w:val="005B3FE5"/>
    <w:rsid w:val="005C0FC8"/>
    <w:rsid w:val="005C3F37"/>
    <w:rsid w:val="005C5366"/>
    <w:rsid w:val="005D0D05"/>
    <w:rsid w:val="005E5049"/>
    <w:rsid w:val="005E7B67"/>
    <w:rsid w:val="005F5EF1"/>
    <w:rsid w:val="006033A0"/>
    <w:rsid w:val="00610168"/>
    <w:rsid w:val="006120A4"/>
    <w:rsid w:val="006137BD"/>
    <w:rsid w:val="00626FA3"/>
    <w:rsid w:val="00652773"/>
    <w:rsid w:val="00663A3B"/>
    <w:rsid w:val="00664E5A"/>
    <w:rsid w:val="0067171A"/>
    <w:rsid w:val="00674C5D"/>
    <w:rsid w:val="00686112"/>
    <w:rsid w:val="006937FB"/>
    <w:rsid w:val="006A3349"/>
    <w:rsid w:val="006A4AD5"/>
    <w:rsid w:val="006A4FA0"/>
    <w:rsid w:val="006A5CBD"/>
    <w:rsid w:val="006C4AF3"/>
    <w:rsid w:val="006E3B58"/>
    <w:rsid w:val="006E48D9"/>
    <w:rsid w:val="006F382C"/>
    <w:rsid w:val="00703656"/>
    <w:rsid w:val="00706992"/>
    <w:rsid w:val="0071018E"/>
    <w:rsid w:val="00713621"/>
    <w:rsid w:val="00713D03"/>
    <w:rsid w:val="00734E1F"/>
    <w:rsid w:val="00735235"/>
    <w:rsid w:val="00747C54"/>
    <w:rsid w:val="00750128"/>
    <w:rsid w:val="00754BE9"/>
    <w:rsid w:val="00760945"/>
    <w:rsid w:val="00765E8A"/>
    <w:rsid w:val="00766DAA"/>
    <w:rsid w:val="00767103"/>
    <w:rsid w:val="0077026D"/>
    <w:rsid w:val="0077225B"/>
    <w:rsid w:val="00774B8A"/>
    <w:rsid w:val="007809A5"/>
    <w:rsid w:val="00794512"/>
    <w:rsid w:val="007953CC"/>
    <w:rsid w:val="007A3EEB"/>
    <w:rsid w:val="007B1390"/>
    <w:rsid w:val="007B16C0"/>
    <w:rsid w:val="007B1B9C"/>
    <w:rsid w:val="007B258A"/>
    <w:rsid w:val="007B3A72"/>
    <w:rsid w:val="007B5A58"/>
    <w:rsid w:val="007C01EB"/>
    <w:rsid w:val="007C1859"/>
    <w:rsid w:val="007C1F82"/>
    <w:rsid w:val="007C2258"/>
    <w:rsid w:val="007D786E"/>
    <w:rsid w:val="007E1791"/>
    <w:rsid w:val="007E2C34"/>
    <w:rsid w:val="007E4CE9"/>
    <w:rsid w:val="008024B4"/>
    <w:rsid w:val="0080616B"/>
    <w:rsid w:val="00826193"/>
    <w:rsid w:val="00836085"/>
    <w:rsid w:val="008366B8"/>
    <w:rsid w:val="00837507"/>
    <w:rsid w:val="00844899"/>
    <w:rsid w:val="00846C4C"/>
    <w:rsid w:val="00846F07"/>
    <w:rsid w:val="00846F43"/>
    <w:rsid w:val="0084750F"/>
    <w:rsid w:val="008522B2"/>
    <w:rsid w:val="00856171"/>
    <w:rsid w:val="00857C22"/>
    <w:rsid w:val="00860737"/>
    <w:rsid w:val="00867936"/>
    <w:rsid w:val="00870EEC"/>
    <w:rsid w:val="008861B6"/>
    <w:rsid w:val="00887BFA"/>
    <w:rsid w:val="00890E4B"/>
    <w:rsid w:val="0089627A"/>
    <w:rsid w:val="008A5D70"/>
    <w:rsid w:val="008A6407"/>
    <w:rsid w:val="008A7A71"/>
    <w:rsid w:val="008B0D08"/>
    <w:rsid w:val="008B38D5"/>
    <w:rsid w:val="008B3CAE"/>
    <w:rsid w:val="008B3EEC"/>
    <w:rsid w:val="008B6296"/>
    <w:rsid w:val="008B688B"/>
    <w:rsid w:val="008C55EA"/>
    <w:rsid w:val="008D0B91"/>
    <w:rsid w:val="008D0F4B"/>
    <w:rsid w:val="008D1EBC"/>
    <w:rsid w:val="008D374D"/>
    <w:rsid w:val="008D7A12"/>
    <w:rsid w:val="008E03AA"/>
    <w:rsid w:val="008E4243"/>
    <w:rsid w:val="008E5BB6"/>
    <w:rsid w:val="008E75C2"/>
    <w:rsid w:val="008E7B6E"/>
    <w:rsid w:val="009021DC"/>
    <w:rsid w:val="009139D6"/>
    <w:rsid w:val="00927879"/>
    <w:rsid w:val="00930026"/>
    <w:rsid w:val="009465C0"/>
    <w:rsid w:val="009502E4"/>
    <w:rsid w:val="009514A5"/>
    <w:rsid w:val="009609DE"/>
    <w:rsid w:val="009631A7"/>
    <w:rsid w:val="00971B6C"/>
    <w:rsid w:val="009726C2"/>
    <w:rsid w:val="00983080"/>
    <w:rsid w:val="00987F6B"/>
    <w:rsid w:val="00990D91"/>
    <w:rsid w:val="0099201B"/>
    <w:rsid w:val="00994345"/>
    <w:rsid w:val="009954FF"/>
    <w:rsid w:val="009968D7"/>
    <w:rsid w:val="009A7B68"/>
    <w:rsid w:val="009B7C70"/>
    <w:rsid w:val="009C62B9"/>
    <w:rsid w:val="009D6548"/>
    <w:rsid w:val="009E1DBD"/>
    <w:rsid w:val="009E2BAD"/>
    <w:rsid w:val="009E53CF"/>
    <w:rsid w:val="009E5874"/>
    <w:rsid w:val="009E67EA"/>
    <w:rsid w:val="009F2D88"/>
    <w:rsid w:val="00A13416"/>
    <w:rsid w:val="00A2082A"/>
    <w:rsid w:val="00A20D53"/>
    <w:rsid w:val="00A233FD"/>
    <w:rsid w:val="00A35B90"/>
    <w:rsid w:val="00A439DD"/>
    <w:rsid w:val="00A459D1"/>
    <w:rsid w:val="00A46402"/>
    <w:rsid w:val="00A47416"/>
    <w:rsid w:val="00A4762E"/>
    <w:rsid w:val="00A517D6"/>
    <w:rsid w:val="00A60925"/>
    <w:rsid w:val="00A61111"/>
    <w:rsid w:val="00A64E56"/>
    <w:rsid w:val="00A64FBE"/>
    <w:rsid w:val="00A66CDB"/>
    <w:rsid w:val="00A75A68"/>
    <w:rsid w:val="00A76C9E"/>
    <w:rsid w:val="00A82343"/>
    <w:rsid w:val="00A9067B"/>
    <w:rsid w:val="00A954DB"/>
    <w:rsid w:val="00A96CAC"/>
    <w:rsid w:val="00AA131B"/>
    <w:rsid w:val="00AB0C43"/>
    <w:rsid w:val="00AB4AFB"/>
    <w:rsid w:val="00AB7406"/>
    <w:rsid w:val="00AB74B9"/>
    <w:rsid w:val="00AC3105"/>
    <w:rsid w:val="00AC3270"/>
    <w:rsid w:val="00AC67E3"/>
    <w:rsid w:val="00AD2ED5"/>
    <w:rsid w:val="00AD41BD"/>
    <w:rsid w:val="00AF2A73"/>
    <w:rsid w:val="00AF403C"/>
    <w:rsid w:val="00B007CA"/>
    <w:rsid w:val="00B036EE"/>
    <w:rsid w:val="00B06073"/>
    <w:rsid w:val="00B06852"/>
    <w:rsid w:val="00B21DB2"/>
    <w:rsid w:val="00B2368A"/>
    <w:rsid w:val="00B24D28"/>
    <w:rsid w:val="00B4088C"/>
    <w:rsid w:val="00B43670"/>
    <w:rsid w:val="00B46146"/>
    <w:rsid w:val="00B520BC"/>
    <w:rsid w:val="00B54F18"/>
    <w:rsid w:val="00B56AC2"/>
    <w:rsid w:val="00B57038"/>
    <w:rsid w:val="00B572AA"/>
    <w:rsid w:val="00B57A31"/>
    <w:rsid w:val="00B57D1C"/>
    <w:rsid w:val="00B60582"/>
    <w:rsid w:val="00B64E1E"/>
    <w:rsid w:val="00B71AF2"/>
    <w:rsid w:val="00B7467E"/>
    <w:rsid w:val="00B779C7"/>
    <w:rsid w:val="00B87F9D"/>
    <w:rsid w:val="00B9276E"/>
    <w:rsid w:val="00BA5721"/>
    <w:rsid w:val="00BA6521"/>
    <w:rsid w:val="00BD1A8B"/>
    <w:rsid w:val="00BD2867"/>
    <w:rsid w:val="00BE049C"/>
    <w:rsid w:val="00BE1FEE"/>
    <w:rsid w:val="00BE451E"/>
    <w:rsid w:val="00BF1A45"/>
    <w:rsid w:val="00BF1BAB"/>
    <w:rsid w:val="00BF7E8B"/>
    <w:rsid w:val="00C069A0"/>
    <w:rsid w:val="00C201D2"/>
    <w:rsid w:val="00C23088"/>
    <w:rsid w:val="00C23F57"/>
    <w:rsid w:val="00C25790"/>
    <w:rsid w:val="00C276DF"/>
    <w:rsid w:val="00C30BEC"/>
    <w:rsid w:val="00C3703E"/>
    <w:rsid w:val="00C41132"/>
    <w:rsid w:val="00C50D92"/>
    <w:rsid w:val="00C56433"/>
    <w:rsid w:val="00C64610"/>
    <w:rsid w:val="00C64D04"/>
    <w:rsid w:val="00C6782E"/>
    <w:rsid w:val="00C67F9B"/>
    <w:rsid w:val="00C70342"/>
    <w:rsid w:val="00C70C74"/>
    <w:rsid w:val="00C736EB"/>
    <w:rsid w:val="00C75D28"/>
    <w:rsid w:val="00C77D91"/>
    <w:rsid w:val="00C81F2E"/>
    <w:rsid w:val="00C92705"/>
    <w:rsid w:val="00C933C8"/>
    <w:rsid w:val="00C9350F"/>
    <w:rsid w:val="00C93792"/>
    <w:rsid w:val="00C942C8"/>
    <w:rsid w:val="00C9772B"/>
    <w:rsid w:val="00CA1FF3"/>
    <w:rsid w:val="00CA6054"/>
    <w:rsid w:val="00CB1B5B"/>
    <w:rsid w:val="00CB40FE"/>
    <w:rsid w:val="00CB4DC8"/>
    <w:rsid w:val="00CB78A2"/>
    <w:rsid w:val="00CC1E1B"/>
    <w:rsid w:val="00CC42F9"/>
    <w:rsid w:val="00CC6CBC"/>
    <w:rsid w:val="00CD15CD"/>
    <w:rsid w:val="00CD2022"/>
    <w:rsid w:val="00CD2C76"/>
    <w:rsid w:val="00CD6632"/>
    <w:rsid w:val="00CD6741"/>
    <w:rsid w:val="00CD7986"/>
    <w:rsid w:val="00CE1DC5"/>
    <w:rsid w:val="00CF3AEF"/>
    <w:rsid w:val="00D0470B"/>
    <w:rsid w:val="00D067FC"/>
    <w:rsid w:val="00D11E31"/>
    <w:rsid w:val="00D143CD"/>
    <w:rsid w:val="00D239E3"/>
    <w:rsid w:val="00D24B65"/>
    <w:rsid w:val="00D46709"/>
    <w:rsid w:val="00D50358"/>
    <w:rsid w:val="00D53684"/>
    <w:rsid w:val="00D62E0E"/>
    <w:rsid w:val="00D62FDD"/>
    <w:rsid w:val="00D64AB1"/>
    <w:rsid w:val="00D65F4F"/>
    <w:rsid w:val="00D77279"/>
    <w:rsid w:val="00D81E06"/>
    <w:rsid w:val="00D82598"/>
    <w:rsid w:val="00D87383"/>
    <w:rsid w:val="00D91AF1"/>
    <w:rsid w:val="00D92845"/>
    <w:rsid w:val="00D9597D"/>
    <w:rsid w:val="00DA3937"/>
    <w:rsid w:val="00DB05A3"/>
    <w:rsid w:val="00DB2509"/>
    <w:rsid w:val="00DB59DE"/>
    <w:rsid w:val="00DC297B"/>
    <w:rsid w:val="00DD47CA"/>
    <w:rsid w:val="00DD7851"/>
    <w:rsid w:val="00DE1926"/>
    <w:rsid w:val="00DE1A8D"/>
    <w:rsid w:val="00DE2261"/>
    <w:rsid w:val="00DE5507"/>
    <w:rsid w:val="00DE64D6"/>
    <w:rsid w:val="00DE6C50"/>
    <w:rsid w:val="00DE7BEB"/>
    <w:rsid w:val="00DF4D9A"/>
    <w:rsid w:val="00E00200"/>
    <w:rsid w:val="00E044EA"/>
    <w:rsid w:val="00E068FE"/>
    <w:rsid w:val="00E11474"/>
    <w:rsid w:val="00E14143"/>
    <w:rsid w:val="00E24859"/>
    <w:rsid w:val="00E2743A"/>
    <w:rsid w:val="00E3197A"/>
    <w:rsid w:val="00E35B80"/>
    <w:rsid w:val="00E5165C"/>
    <w:rsid w:val="00E52928"/>
    <w:rsid w:val="00E54CEA"/>
    <w:rsid w:val="00E55C44"/>
    <w:rsid w:val="00E57C76"/>
    <w:rsid w:val="00E6388A"/>
    <w:rsid w:val="00E67FCF"/>
    <w:rsid w:val="00E72D86"/>
    <w:rsid w:val="00E735A1"/>
    <w:rsid w:val="00E73CBA"/>
    <w:rsid w:val="00E7599A"/>
    <w:rsid w:val="00E81330"/>
    <w:rsid w:val="00E82920"/>
    <w:rsid w:val="00E84126"/>
    <w:rsid w:val="00E8594B"/>
    <w:rsid w:val="00E86D26"/>
    <w:rsid w:val="00E917D9"/>
    <w:rsid w:val="00E92C4F"/>
    <w:rsid w:val="00E962B2"/>
    <w:rsid w:val="00EA1D72"/>
    <w:rsid w:val="00EA26E7"/>
    <w:rsid w:val="00EA53E5"/>
    <w:rsid w:val="00EA63B6"/>
    <w:rsid w:val="00EA6E4F"/>
    <w:rsid w:val="00EB1154"/>
    <w:rsid w:val="00EB2711"/>
    <w:rsid w:val="00EB27F3"/>
    <w:rsid w:val="00EB4A1B"/>
    <w:rsid w:val="00EB5321"/>
    <w:rsid w:val="00EC024A"/>
    <w:rsid w:val="00EC3D01"/>
    <w:rsid w:val="00EC4D55"/>
    <w:rsid w:val="00EC5183"/>
    <w:rsid w:val="00ED4F67"/>
    <w:rsid w:val="00EE1FAD"/>
    <w:rsid w:val="00EE3182"/>
    <w:rsid w:val="00EE510A"/>
    <w:rsid w:val="00EF0397"/>
    <w:rsid w:val="00EF3631"/>
    <w:rsid w:val="00EF4D59"/>
    <w:rsid w:val="00F027F4"/>
    <w:rsid w:val="00F03FF4"/>
    <w:rsid w:val="00F120BA"/>
    <w:rsid w:val="00F12163"/>
    <w:rsid w:val="00F13C74"/>
    <w:rsid w:val="00F24B62"/>
    <w:rsid w:val="00F26AF6"/>
    <w:rsid w:val="00F27DFB"/>
    <w:rsid w:val="00F34A6B"/>
    <w:rsid w:val="00F3780D"/>
    <w:rsid w:val="00F40D13"/>
    <w:rsid w:val="00F43633"/>
    <w:rsid w:val="00F43D0C"/>
    <w:rsid w:val="00F50470"/>
    <w:rsid w:val="00F51D68"/>
    <w:rsid w:val="00F54213"/>
    <w:rsid w:val="00F575F2"/>
    <w:rsid w:val="00F6304B"/>
    <w:rsid w:val="00F63FD3"/>
    <w:rsid w:val="00F71A22"/>
    <w:rsid w:val="00F75253"/>
    <w:rsid w:val="00F8398D"/>
    <w:rsid w:val="00F8585B"/>
    <w:rsid w:val="00F86A4D"/>
    <w:rsid w:val="00F90976"/>
    <w:rsid w:val="00FB0E5C"/>
    <w:rsid w:val="00FB265A"/>
    <w:rsid w:val="00FC1D25"/>
    <w:rsid w:val="00FC2E44"/>
    <w:rsid w:val="00FC74DA"/>
    <w:rsid w:val="00FD211F"/>
    <w:rsid w:val="00FD4695"/>
    <w:rsid w:val="00FE4470"/>
    <w:rsid w:val="00FE5892"/>
    <w:rsid w:val="00FE69B7"/>
    <w:rsid w:val="00FE7BA6"/>
    <w:rsid w:val="00FF007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84BE26"/>
  <w15:chartTrackingRefBased/>
  <w15:docId w15:val="{56790228-AD5B-446F-9354-F116445B7E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3" w:qFormat="1"/>
    <w:lsdException w:name="heading 1" w:uiPriority="0" w:qFormat="1"/>
    <w:lsdException w:name="heading 2" w:semiHidden="1"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4"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uiPriority w:val="3"/>
    <w:qFormat/>
    <w:rsid w:val="002827BA"/>
    <w:rPr>
      <w:rFonts w:ascii="Arial" w:hAnsi="Arial"/>
      <w:sz w:val="20"/>
    </w:rPr>
  </w:style>
  <w:style w:type="paragraph" w:styleId="Nadpis1">
    <w:name w:val="heading 1"/>
    <w:aliases w:val="1. úroveň,Nadpis článku smlouvy"/>
    <w:basedOn w:val="Normln"/>
    <w:next w:val="2rove"/>
    <w:link w:val="Nadpis1Char"/>
    <w:qFormat/>
    <w:rsid w:val="00B4088C"/>
    <w:pPr>
      <w:keepNext/>
      <w:numPr>
        <w:numId w:val="1"/>
      </w:numPr>
      <w:spacing w:before="360"/>
      <w:jc w:val="center"/>
      <w:outlineLvl w:val="0"/>
    </w:pPr>
    <w:rPr>
      <w:b/>
    </w:rPr>
  </w:style>
  <w:style w:type="paragraph" w:styleId="Nadpis4">
    <w:name w:val="heading 4"/>
    <w:basedOn w:val="Normln"/>
    <w:next w:val="Normln"/>
    <w:link w:val="Nadpis4Char"/>
    <w:uiPriority w:val="9"/>
    <w:semiHidden/>
    <w:unhideWhenUsed/>
    <w:qFormat/>
    <w:rsid w:val="0014635F"/>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Nadpis5">
    <w:name w:val="heading 5"/>
    <w:basedOn w:val="Normln"/>
    <w:next w:val="Normln"/>
    <w:link w:val="Nadpis5Char"/>
    <w:uiPriority w:val="9"/>
    <w:semiHidden/>
    <w:unhideWhenUsed/>
    <w:qFormat/>
    <w:rsid w:val="0014635F"/>
    <w:pPr>
      <w:keepNext/>
      <w:keepLines/>
      <w:spacing w:before="40" w:after="0"/>
      <w:outlineLvl w:val="4"/>
    </w:pPr>
    <w:rPr>
      <w:rFonts w:asciiTheme="majorHAnsi" w:eastAsiaTheme="majorEastAsia" w:hAnsiTheme="majorHAnsi" w:cstheme="majorBidi"/>
      <w:color w:val="2E74B5" w:themeColor="accent1" w:themeShade="BF"/>
    </w:rPr>
  </w:style>
  <w:style w:type="paragraph" w:styleId="Nadpis6">
    <w:name w:val="heading 6"/>
    <w:basedOn w:val="Normln"/>
    <w:next w:val="Normln"/>
    <w:link w:val="Nadpis6Char"/>
    <w:uiPriority w:val="9"/>
    <w:semiHidden/>
    <w:unhideWhenUsed/>
    <w:qFormat/>
    <w:rsid w:val="0014635F"/>
    <w:pPr>
      <w:keepNext/>
      <w:keepLines/>
      <w:spacing w:before="40" w:after="0"/>
      <w:outlineLvl w:val="5"/>
    </w:pPr>
    <w:rPr>
      <w:rFonts w:asciiTheme="majorHAnsi" w:eastAsiaTheme="majorEastAsia" w:hAnsiTheme="majorHAnsi" w:cstheme="majorBidi"/>
      <w:color w:val="1F4D78" w:themeColor="accent1" w:themeShade="7F"/>
    </w:rPr>
  </w:style>
  <w:style w:type="paragraph" w:styleId="Nadpis7">
    <w:name w:val="heading 7"/>
    <w:basedOn w:val="Normln"/>
    <w:next w:val="Normln"/>
    <w:link w:val="Nadpis7Char"/>
    <w:uiPriority w:val="9"/>
    <w:semiHidden/>
    <w:unhideWhenUsed/>
    <w:qFormat/>
    <w:rsid w:val="0014635F"/>
    <w:pPr>
      <w:keepNext/>
      <w:keepLines/>
      <w:spacing w:before="40" w:after="0"/>
      <w:outlineLvl w:val="6"/>
    </w:pPr>
    <w:rPr>
      <w:rFonts w:asciiTheme="majorHAnsi" w:eastAsiaTheme="majorEastAsia" w:hAnsiTheme="majorHAnsi" w:cstheme="majorBidi"/>
      <w:i/>
      <w:iCs/>
      <w:color w:val="1F4D78" w:themeColor="accent1" w:themeShade="7F"/>
    </w:rPr>
  </w:style>
  <w:style w:type="paragraph" w:styleId="Nadpis8">
    <w:name w:val="heading 8"/>
    <w:basedOn w:val="Normln"/>
    <w:next w:val="Normln"/>
    <w:link w:val="Nadpis8Char"/>
    <w:uiPriority w:val="9"/>
    <w:semiHidden/>
    <w:unhideWhenUsed/>
    <w:qFormat/>
    <w:rsid w:val="0014635F"/>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
    <w:next w:val="Normln"/>
    <w:link w:val="Nadpis9Char"/>
    <w:uiPriority w:val="9"/>
    <w:semiHidden/>
    <w:unhideWhenUsed/>
    <w:qFormat/>
    <w:rsid w:val="0014635F"/>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2rove">
    <w:name w:val="2. úroveň"/>
    <w:basedOn w:val="Normln"/>
    <w:uiPriority w:val="1"/>
    <w:qFormat/>
    <w:rsid w:val="002827BA"/>
    <w:pPr>
      <w:numPr>
        <w:ilvl w:val="1"/>
        <w:numId w:val="1"/>
      </w:numPr>
      <w:spacing w:before="60" w:after="60" w:line="240" w:lineRule="auto"/>
      <w:jc w:val="both"/>
      <w:outlineLvl w:val="1"/>
    </w:pPr>
  </w:style>
  <w:style w:type="paragraph" w:customStyle="1" w:styleId="3rove-kodstrann">
    <w:name w:val="3. úroveň - k odstranění"/>
    <w:basedOn w:val="2rove"/>
    <w:uiPriority w:val="2"/>
    <w:qFormat/>
    <w:rsid w:val="00501F8C"/>
    <w:pPr>
      <w:numPr>
        <w:ilvl w:val="2"/>
      </w:numPr>
      <w:spacing w:before="0"/>
      <w:outlineLvl w:val="2"/>
    </w:pPr>
  </w:style>
  <w:style w:type="character" w:customStyle="1" w:styleId="Nadpis4Char">
    <w:name w:val="Nadpis 4 Char"/>
    <w:basedOn w:val="Standardnpsmoodstavce"/>
    <w:link w:val="Nadpis4"/>
    <w:uiPriority w:val="9"/>
    <w:semiHidden/>
    <w:rsid w:val="0014635F"/>
    <w:rPr>
      <w:rFonts w:asciiTheme="majorHAnsi" w:eastAsiaTheme="majorEastAsia" w:hAnsiTheme="majorHAnsi" w:cstheme="majorBidi"/>
      <w:i/>
      <w:iCs/>
      <w:color w:val="2E74B5" w:themeColor="accent1" w:themeShade="BF"/>
    </w:rPr>
  </w:style>
  <w:style w:type="character" w:customStyle="1" w:styleId="Nadpis5Char">
    <w:name w:val="Nadpis 5 Char"/>
    <w:basedOn w:val="Standardnpsmoodstavce"/>
    <w:link w:val="Nadpis5"/>
    <w:uiPriority w:val="9"/>
    <w:semiHidden/>
    <w:rsid w:val="0014635F"/>
    <w:rPr>
      <w:rFonts w:asciiTheme="majorHAnsi" w:eastAsiaTheme="majorEastAsia" w:hAnsiTheme="majorHAnsi" w:cstheme="majorBidi"/>
      <w:color w:val="2E74B5" w:themeColor="accent1" w:themeShade="BF"/>
    </w:rPr>
  </w:style>
  <w:style w:type="character" w:customStyle="1" w:styleId="Nadpis6Char">
    <w:name w:val="Nadpis 6 Char"/>
    <w:basedOn w:val="Standardnpsmoodstavce"/>
    <w:link w:val="Nadpis6"/>
    <w:uiPriority w:val="9"/>
    <w:semiHidden/>
    <w:rsid w:val="0014635F"/>
    <w:rPr>
      <w:rFonts w:asciiTheme="majorHAnsi" w:eastAsiaTheme="majorEastAsia" w:hAnsiTheme="majorHAnsi" w:cstheme="majorBidi"/>
      <w:color w:val="1F4D78" w:themeColor="accent1" w:themeShade="7F"/>
    </w:rPr>
  </w:style>
  <w:style w:type="character" w:customStyle="1" w:styleId="Nadpis7Char">
    <w:name w:val="Nadpis 7 Char"/>
    <w:basedOn w:val="Standardnpsmoodstavce"/>
    <w:link w:val="Nadpis7"/>
    <w:uiPriority w:val="9"/>
    <w:semiHidden/>
    <w:rsid w:val="0014635F"/>
    <w:rPr>
      <w:rFonts w:asciiTheme="majorHAnsi" w:eastAsiaTheme="majorEastAsia" w:hAnsiTheme="majorHAnsi" w:cstheme="majorBidi"/>
      <w:i/>
      <w:iCs/>
      <w:color w:val="1F4D78" w:themeColor="accent1" w:themeShade="7F"/>
    </w:rPr>
  </w:style>
  <w:style w:type="character" w:customStyle="1" w:styleId="Nadpis8Char">
    <w:name w:val="Nadpis 8 Char"/>
    <w:basedOn w:val="Standardnpsmoodstavce"/>
    <w:link w:val="Nadpis8"/>
    <w:uiPriority w:val="9"/>
    <w:semiHidden/>
    <w:rsid w:val="0014635F"/>
    <w:rPr>
      <w:rFonts w:asciiTheme="majorHAnsi" w:eastAsiaTheme="majorEastAsia" w:hAnsiTheme="majorHAnsi" w:cstheme="majorBidi"/>
      <w:color w:val="272727" w:themeColor="text1" w:themeTint="D8"/>
      <w:sz w:val="21"/>
      <w:szCs w:val="21"/>
    </w:rPr>
  </w:style>
  <w:style w:type="character" w:customStyle="1" w:styleId="Nadpis9Char">
    <w:name w:val="Nadpis 9 Char"/>
    <w:basedOn w:val="Standardnpsmoodstavce"/>
    <w:link w:val="Nadpis9"/>
    <w:uiPriority w:val="9"/>
    <w:semiHidden/>
    <w:rsid w:val="0014635F"/>
    <w:rPr>
      <w:rFonts w:asciiTheme="majorHAnsi" w:eastAsiaTheme="majorEastAsia" w:hAnsiTheme="majorHAnsi" w:cstheme="majorBidi"/>
      <w:i/>
      <w:iCs/>
      <w:color w:val="272727" w:themeColor="text1" w:themeTint="D8"/>
      <w:sz w:val="21"/>
      <w:szCs w:val="21"/>
    </w:rPr>
  </w:style>
  <w:style w:type="paragraph" w:styleId="Zhlav">
    <w:name w:val="header"/>
    <w:basedOn w:val="Normln"/>
    <w:link w:val="ZhlavChar"/>
    <w:uiPriority w:val="99"/>
    <w:semiHidden/>
    <w:rsid w:val="00324D78"/>
    <w:pPr>
      <w:tabs>
        <w:tab w:val="center" w:pos="4536"/>
        <w:tab w:val="right" w:pos="9072"/>
      </w:tabs>
      <w:spacing w:after="0" w:line="240" w:lineRule="auto"/>
    </w:pPr>
  </w:style>
  <w:style w:type="character" w:customStyle="1" w:styleId="ZhlavChar">
    <w:name w:val="Záhlaví Char"/>
    <w:basedOn w:val="Standardnpsmoodstavce"/>
    <w:link w:val="Zhlav"/>
    <w:uiPriority w:val="99"/>
    <w:semiHidden/>
    <w:rsid w:val="003B4F68"/>
    <w:rPr>
      <w:rFonts w:ascii="Arial" w:hAnsi="Arial"/>
      <w:sz w:val="20"/>
    </w:rPr>
  </w:style>
  <w:style w:type="paragraph" w:styleId="Zpat">
    <w:name w:val="footer"/>
    <w:basedOn w:val="Normln"/>
    <w:link w:val="ZpatChar"/>
    <w:uiPriority w:val="99"/>
    <w:semiHidden/>
    <w:rsid w:val="00324D78"/>
    <w:pPr>
      <w:tabs>
        <w:tab w:val="center" w:pos="4536"/>
        <w:tab w:val="right" w:pos="9072"/>
      </w:tabs>
      <w:spacing w:after="0" w:line="240" w:lineRule="auto"/>
    </w:pPr>
  </w:style>
  <w:style w:type="character" w:customStyle="1" w:styleId="ZpatChar">
    <w:name w:val="Zápatí Char"/>
    <w:basedOn w:val="Standardnpsmoodstavce"/>
    <w:link w:val="Zpat"/>
    <w:uiPriority w:val="99"/>
    <w:semiHidden/>
    <w:rsid w:val="003B4F68"/>
    <w:rPr>
      <w:rFonts w:ascii="Arial" w:hAnsi="Arial"/>
      <w:sz w:val="20"/>
    </w:rPr>
  </w:style>
  <w:style w:type="paragraph" w:styleId="Nzev">
    <w:name w:val="Title"/>
    <w:basedOn w:val="Normln"/>
    <w:next w:val="Normln"/>
    <w:link w:val="NzevChar"/>
    <w:uiPriority w:val="5"/>
    <w:qFormat/>
    <w:rsid w:val="00340B35"/>
    <w:pPr>
      <w:spacing w:after="0" w:line="240" w:lineRule="auto"/>
      <w:contextualSpacing/>
      <w:jc w:val="center"/>
    </w:pPr>
    <w:rPr>
      <w:rFonts w:eastAsiaTheme="majorEastAsia" w:cstheme="majorBidi"/>
      <w:b/>
      <w:spacing w:val="-10"/>
      <w:kern w:val="28"/>
      <w:sz w:val="28"/>
      <w:szCs w:val="56"/>
    </w:rPr>
  </w:style>
  <w:style w:type="character" w:customStyle="1" w:styleId="NzevChar">
    <w:name w:val="Název Char"/>
    <w:basedOn w:val="Standardnpsmoodstavce"/>
    <w:link w:val="Nzev"/>
    <w:uiPriority w:val="5"/>
    <w:rsid w:val="003B4F68"/>
    <w:rPr>
      <w:rFonts w:ascii="Arial" w:eastAsiaTheme="majorEastAsia" w:hAnsi="Arial" w:cstheme="majorBidi"/>
      <w:b/>
      <w:spacing w:val="-10"/>
      <w:kern w:val="28"/>
      <w:sz w:val="28"/>
      <w:szCs w:val="56"/>
    </w:rPr>
  </w:style>
  <w:style w:type="paragraph" w:styleId="Bezmezer">
    <w:name w:val="No Spacing"/>
    <w:uiPriority w:val="4"/>
    <w:qFormat/>
    <w:rsid w:val="00CB1B5B"/>
    <w:pPr>
      <w:spacing w:after="0" w:line="240" w:lineRule="auto"/>
    </w:pPr>
    <w:rPr>
      <w:rFonts w:ascii="Arial" w:hAnsi="Arial"/>
      <w:sz w:val="20"/>
    </w:rPr>
  </w:style>
  <w:style w:type="table" w:styleId="Mkatabulky">
    <w:name w:val="Table Grid"/>
    <w:basedOn w:val="Normlntabulka"/>
    <w:uiPriority w:val="39"/>
    <w:rsid w:val="00340B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1Char">
    <w:name w:val="Nadpis 1 Char"/>
    <w:aliases w:val="1. úroveň Char,Nadpis článku smlouvy Char"/>
    <w:basedOn w:val="Standardnpsmoodstavce"/>
    <w:link w:val="Nadpis1"/>
    <w:rsid w:val="00B4088C"/>
    <w:rPr>
      <w:rFonts w:ascii="Arial" w:hAnsi="Arial"/>
      <w:b/>
      <w:sz w:val="20"/>
    </w:rPr>
  </w:style>
  <w:style w:type="paragraph" w:styleId="Zkladntext">
    <w:name w:val="Body Text"/>
    <w:basedOn w:val="Normln"/>
    <w:link w:val="ZkladntextChar"/>
    <w:uiPriority w:val="99"/>
    <w:rsid w:val="0077026D"/>
    <w:pPr>
      <w:widowControl w:val="0"/>
      <w:tabs>
        <w:tab w:val="left" w:pos="2016"/>
        <w:tab w:val="left" w:pos="3168"/>
        <w:tab w:val="left" w:pos="4320"/>
        <w:tab w:val="left" w:pos="5472"/>
        <w:tab w:val="left" w:pos="6624"/>
        <w:tab w:val="left" w:pos="7776"/>
        <w:tab w:val="left" w:pos="8928"/>
      </w:tabs>
      <w:spacing w:after="0" w:line="240" w:lineRule="auto"/>
      <w:ind w:right="144"/>
      <w:jc w:val="both"/>
    </w:pPr>
    <w:rPr>
      <w:rFonts w:ascii="Courier New" w:eastAsia="Times New Roman" w:hAnsi="Courier New" w:cs="Times New Roman"/>
      <w:sz w:val="24"/>
      <w:szCs w:val="20"/>
      <w:lang w:eastAsia="cs-CZ"/>
    </w:rPr>
  </w:style>
  <w:style w:type="character" w:customStyle="1" w:styleId="ZkladntextChar">
    <w:name w:val="Základní text Char"/>
    <w:basedOn w:val="Standardnpsmoodstavce"/>
    <w:link w:val="Zkladntext"/>
    <w:uiPriority w:val="99"/>
    <w:rsid w:val="0077026D"/>
    <w:rPr>
      <w:rFonts w:ascii="Courier New" w:eastAsia="Times New Roman" w:hAnsi="Courier New" w:cs="Times New Roman"/>
      <w:sz w:val="24"/>
      <w:szCs w:val="20"/>
      <w:lang w:eastAsia="cs-CZ"/>
    </w:rPr>
  </w:style>
  <w:style w:type="paragraph" w:styleId="Textpoznpodarou">
    <w:name w:val="footnote text"/>
    <w:basedOn w:val="Normln"/>
    <w:link w:val="TextpoznpodarouChar"/>
    <w:unhideWhenUsed/>
    <w:rsid w:val="0077026D"/>
    <w:pPr>
      <w:spacing w:after="0" w:line="240" w:lineRule="auto"/>
    </w:pPr>
    <w:rPr>
      <w:rFonts w:ascii="Times New Roman" w:eastAsia="Times New Roman" w:hAnsi="Times New Roman" w:cs="Times New Roman"/>
      <w:szCs w:val="20"/>
      <w:lang w:eastAsia="cs-CZ"/>
    </w:rPr>
  </w:style>
  <w:style w:type="character" w:customStyle="1" w:styleId="TextpoznpodarouChar">
    <w:name w:val="Text pozn. pod čarou Char"/>
    <w:basedOn w:val="Standardnpsmoodstavce"/>
    <w:link w:val="Textpoznpodarou"/>
    <w:rsid w:val="0077026D"/>
    <w:rPr>
      <w:rFonts w:ascii="Times New Roman" w:eastAsia="Times New Roman" w:hAnsi="Times New Roman" w:cs="Times New Roman"/>
      <w:sz w:val="20"/>
      <w:szCs w:val="20"/>
      <w:lang w:eastAsia="cs-CZ"/>
    </w:rPr>
  </w:style>
  <w:style w:type="character" w:styleId="Znakapoznpodarou">
    <w:name w:val="footnote reference"/>
    <w:basedOn w:val="Standardnpsmoodstavce"/>
    <w:uiPriority w:val="99"/>
    <w:semiHidden/>
    <w:unhideWhenUsed/>
    <w:rsid w:val="002563AC"/>
    <w:rPr>
      <w:vertAlign w:val="superscript"/>
    </w:rPr>
  </w:style>
  <w:style w:type="character" w:styleId="Odkaznakoment">
    <w:name w:val="annotation reference"/>
    <w:basedOn w:val="Standardnpsmoodstavce"/>
    <w:uiPriority w:val="99"/>
    <w:semiHidden/>
    <w:unhideWhenUsed/>
    <w:rsid w:val="002031A5"/>
    <w:rPr>
      <w:sz w:val="16"/>
      <w:szCs w:val="16"/>
    </w:rPr>
  </w:style>
  <w:style w:type="paragraph" w:styleId="Textkomente">
    <w:name w:val="annotation text"/>
    <w:basedOn w:val="Normln"/>
    <w:link w:val="TextkomenteChar"/>
    <w:uiPriority w:val="99"/>
    <w:unhideWhenUsed/>
    <w:rsid w:val="002031A5"/>
    <w:pPr>
      <w:spacing w:line="240" w:lineRule="auto"/>
    </w:pPr>
    <w:rPr>
      <w:szCs w:val="20"/>
    </w:rPr>
  </w:style>
  <w:style w:type="character" w:customStyle="1" w:styleId="TextkomenteChar">
    <w:name w:val="Text komentáře Char"/>
    <w:basedOn w:val="Standardnpsmoodstavce"/>
    <w:link w:val="Textkomente"/>
    <w:uiPriority w:val="99"/>
    <w:rsid w:val="002031A5"/>
    <w:rPr>
      <w:rFonts w:ascii="Arial" w:hAnsi="Arial"/>
      <w:sz w:val="20"/>
      <w:szCs w:val="20"/>
    </w:rPr>
  </w:style>
  <w:style w:type="paragraph" w:styleId="Pedmtkomente">
    <w:name w:val="annotation subject"/>
    <w:basedOn w:val="Textkomente"/>
    <w:next w:val="Textkomente"/>
    <w:link w:val="PedmtkomenteChar"/>
    <w:uiPriority w:val="99"/>
    <w:semiHidden/>
    <w:unhideWhenUsed/>
    <w:rsid w:val="002031A5"/>
    <w:rPr>
      <w:b/>
      <w:bCs/>
    </w:rPr>
  </w:style>
  <w:style w:type="character" w:customStyle="1" w:styleId="PedmtkomenteChar">
    <w:name w:val="Předmět komentáře Char"/>
    <w:basedOn w:val="TextkomenteChar"/>
    <w:link w:val="Pedmtkomente"/>
    <w:uiPriority w:val="99"/>
    <w:semiHidden/>
    <w:rsid w:val="002031A5"/>
    <w:rPr>
      <w:rFonts w:ascii="Arial" w:hAnsi="Arial"/>
      <w:b/>
      <w:bCs/>
      <w:sz w:val="20"/>
      <w:szCs w:val="20"/>
    </w:rPr>
  </w:style>
  <w:style w:type="paragraph" w:styleId="Textbubliny">
    <w:name w:val="Balloon Text"/>
    <w:basedOn w:val="Normln"/>
    <w:link w:val="TextbublinyChar"/>
    <w:uiPriority w:val="99"/>
    <w:semiHidden/>
    <w:unhideWhenUsed/>
    <w:rsid w:val="002031A5"/>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2031A5"/>
    <w:rPr>
      <w:rFonts w:ascii="Segoe UI" w:hAnsi="Segoe UI" w:cs="Segoe UI"/>
      <w:sz w:val="18"/>
      <w:szCs w:val="18"/>
    </w:rPr>
  </w:style>
  <w:style w:type="paragraph" w:styleId="Revize">
    <w:name w:val="Revision"/>
    <w:hidden/>
    <w:uiPriority w:val="99"/>
    <w:semiHidden/>
    <w:rsid w:val="00095DF0"/>
    <w:pPr>
      <w:spacing w:after="0" w:line="240" w:lineRule="auto"/>
    </w:pPr>
    <w:rPr>
      <w:rFonts w:ascii="Arial" w:hAnsi="Arial"/>
      <w:sz w:val="20"/>
    </w:rPr>
  </w:style>
  <w:style w:type="character" w:customStyle="1" w:styleId="Kvbruaodstrann">
    <w:name w:val="K výběru a odstranění"/>
    <w:basedOn w:val="Standardnpsmoodstavce"/>
    <w:uiPriority w:val="1"/>
    <w:qFormat/>
    <w:rsid w:val="00983080"/>
    <w:rPr>
      <w:i/>
      <w:color w:val="5B9BD5" w:themeColor="accent1"/>
      <w:sz w:val="16"/>
      <w:szCs w:val="16"/>
    </w:rPr>
  </w:style>
  <w:style w:type="paragraph" w:customStyle="1" w:styleId="3rove-trval">
    <w:name w:val="3. úroveň - trvalá"/>
    <w:basedOn w:val="3rove-kodstrann"/>
    <w:uiPriority w:val="3"/>
    <w:qFormat/>
    <w:rsid w:val="00501F8C"/>
    <w:pPr>
      <w:numPr>
        <w:ilvl w:val="3"/>
      </w:numPr>
    </w:pPr>
  </w:style>
  <w:style w:type="character" w:styleId="Hypertextovodkaz">
    <w:name w:val="Hyperlink"/>
    <w:basedOn w:val="Standardnpsmoodstavce"/>
    <w:uiPriority w:val="99"/>
    <w:unhideWhenUsed/>
    <w:rsid w:val="00595EDB"/>
    <w:rPr>
      <w:color w:val="0563C1" w:themeColor="hyperlink"/>
      <w:u w:val="single"/>
    </w:rPr>
  </w:style>
  <w:style w:type="character" w:styleId="Sledovanodkaz">
    <w:name w:val="FollowedHyperlink"/>
    <w:basedOn w:val="Standardnpsmoodstavce"/>
    <w:uiPriority w:val="99"/>
    <w:semiHidden/>
    <w:unhideWhenUsed/>
    <w:rsid w:val="00844899"/>
    <w:rPr>
      <w:color w:val="954F72" w:themeColor="followedHyperlink"/>
      <w:u w:val="single"/>
    </w:rPr>
  </w:style>
  <w:style w:type="character" w:styleId="Nevyeenzmnka">
    <w:name w:val="Unresolved Mention"/>
    <w:basedOn w:val="Standardnpsmoodstavce"/>
    <w:uiPriority w:val="99"/>
    <w:semiHidden/>
    <w:unhideWhenUsed/>
    <w:rsid w:val="00151833"/>
    <w:rPr>
      <w:color w:val="605E5C"/>
      <w:shd w:val="clear" w:color="auto" w:fill="E1DFDD"/>
    </w:rPr>
  </w:style>
  <w:style w:type="paragraph" w:styleId="Odstavecseseznamem">
    <w:name w:val="List Paragraph"/>
    <w:basedOn w:val="Normln"/>
    <w:link w:val="OdstavecseseznamemChar"/>
    <w:uiPriority w:val="34"/>
    <w:qFormat/>
    <w:rsid w:val="00E7599A"/>
    <w:pPr>
      <w:spacing w:after="200" w:line="276" w:lineRule="auto"/>
      <w:ind w:left="720"/>
      <w:contextualSpacing/>
    </w:pPr>
    <w:rPr>
      <w:rFonts w:asciiTheme="minorHAnsi" w:hAnsiTheme="minorHAnsi"/>
      <w:sz w:val="22"/>
    </w:rPr>
  </w:style>
  <w:style w:type="character" w:customStyle="1" w:styleId="OdstavecseseznamemChar">
    <w:name w:val="Odstavec se seznamem Char"/>
    <w:basedOn w:val="Standardnpsmoodstavce"/>
    <w:link w:val="Odstavecseseznamem"/>
    <w:uiPriority w:val="34"/>
    <w:qFormat/>
    <w:rsid w:val="00E7599A"/>
  </w:style>
  <w:style w:type="character" w:customStyle="1" w:styleId="cf01">
    <w:name w:val="cf01"/>
    <w:basedOn w:val="Standardnpsmoodstavce"/>
    <w:rsid w:val="00441C7D"/>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3501500">
      <w:bodyDiv w:val="1"/>
      <w:marLeft w:val="0"/>
      <w:marRight w:val="0"/>
      <w:marTop w:val="0"/>
      <w:marBottom w:val="0"/>
      <w:divBdr>
        <w:top w:val="none" w:sz="0" w:space="0" w:color="auto"/>
        <w:left w:val="none" w:sz="0" w:space="0" w:color="auto"/>
        <w:bottom w:val="none" w:sz="0" w:space="0" w:color="auto"/>
        <w:right w:val="none" w:sz="0" w:space="0" w:color="auto"/>
      </w:divBdr>
    </w:div>
    <w:div w:id="206062830">
      <w:bodyDiv w:val="1"/>
      <w:marLeft w:val="0"/>
      <w:marRight w:val="0"/>
      <w:marTop w:val="0"/>
      <w:marBottom w:val="0"/>
      <w:divBdr>
        <w:top w:val="none" w:sz="0" w:space="0" w:color="auto"/>
        <w:left w:val="none" w:sz="0" w:space="0" w:color="auto"/>
        <w:bottom w:val="none" w:sz="0" w:space="0" w:color="auto"/>
        <w:right w:val="none" w:sz="0" w:space="0" w:color="auto"/>
      </w:divBdr>
    </w:div>
    <w:div w:id="315845120">
      <w:bodyDiv w:val="1"/>
      <w:marLeft w:val="0"/>
      <w:marRight w:val="0"/>
      <w:marTop w:val="0"/>
      <w:marBottom w:val="0"/>
      <w:divBdr>
        <w:top w:val="none" w:sz="0" w:space="0" w:color="auto"/>
        <w:left w:val="none" w:sz="0" w:space="0" w:color="auto"/>
        <w:bottom w:val="none" w:sz="0" w:space="0" w:color="auto"/>
        <w:right w:val="none" w:sz="0" w:space="0" w:color="auto"/>
      </w:divBdr>
    </w:div>
    <w:div w:id="447117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zlinskykraj.cz/logo-zlinskeho-kraje"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zlinskykraj.cz/seznam-zrizovanych-a-zalozenych-organizaci-zlinskym-krajem"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uit\Documents\Vlastn&#237;%20&#353;ablony%20Office\&#352;ablona%20pro%20smlouvy%20-%20s%20instrukcemi.dotx"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 ma:contentTypeID="0x010100B18462D9BBA65644BA36A404E812B974" ma:contentTypeVersion="12" ma:contentTypeDescription="Vytvoří nový dokument" ma:contentTypeScope="" ma:versionID="23f88153f019cbd187e85fb024116e43">
  <xsd:schema xmlns:xsd="http://www.w3.org/2001/XMLSchema" xmlns:xs="http://www.w3.org/2001/XMLSchema" xmlns:p="http://schemas.microsoft.com/office/2006/metadata/properties" xmlns:ns3="a51bdc13-f277-4602-9319-a884ad649568" xmlns:ns4="bd8f3fd4-6e3e-4a9b-b72e-f218a73e6586" targetNamespace="http://schemas.microsoft.com/office/2006/metadata/properties" ma:root="true" ma:fieldsID="a95462cfca7c260cb70b654b3dac7e7a" ns3:_="" ns4:_="">
    <xsd:import namespace="a51bdc13-f277-4602-9319-a884ad649568"/>
    <xsd:import namespace="bd8f3fd4-6e3e-4a9b-b72e-f218a73e6586"/>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1bdc13-f277-4602-9319-a884ad6495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d8f3fd4-6e3e-4a9b-b72e-f218a73e6586" elementFormDefault="qualified">
    <xsd:import namespace="http://schemas.microsoft.com/office/2006/documentManagement/types"/>
    <xsd:import namespace="http://schemas.microsoft.com/office/infopath/2007/PartnerControls"/>
    <xsd:element name="SharedWithUsers" ma:index="1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dílené s podrobnostmi" ma:internalName="SharedWithDetails" ma:readOnly="true">
      <xsd:simpleType>
        <xsd:restriction base="dms:Note">
          <xsd:maxLength value="255"/>
        </xsd:restriction>
      </xsd:simpleType>
    </xsd:element>
    <xsd:element name="SharingHintHash" ma:index="12" nillable="true" ma:displayName="Hodnota hash upozornění na sdílení"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53B9A84-F13D-4057-B7DD-29ED6BE3BA2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8AD5670-2DE6-40EF-A2AC-0B17642393BA}">
  <ds:schemaRefs>
    <ds:schemaRef ds:uri="http://schemas.microsoft.com/sharepoint/v3/contenttype/forms"/>
  </ds:schemaRefs>
</ds:datastoreItem>
</file>

<file path=customXml/itemProps3.xml><?xml version="1.0" encoding="utf-8"?>
<ds:datastoreItem xmlns:ds="http://schemas.openxmlformats.org/officeDocument/2006/customXml" ds:itemID="{C60BFA25-81EC-47DC-B38D-4E9EB4981EE8}">
  <ds:schemaRefs>
    <ds:schemaRef ds:uri="http://schemas.openxmlformats.org/officeDocument/2006/bibliography"/>
  </ds:schemaRefs>
</ds:datastoreItem>
</file>

<file path=customXml/itemProps4.xml><?xml version="1.0" encoding="utf-8"?>
<ds:datastoreItem xmlns:ds="http://schemas.openxmlformats.org/officeDocument/2006/customXml" ds:itemID="{F1E34715-77BD-408A-AA4F-7FEF410000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1bdc13-f277-4602-9319-a884ad649568"/>
    <ds:schemaRef ds:uri="bd8f3fd4-6e3e-4a9b-b72e-f218a73e65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Šablona pro smlouvy - s instrukcemi.dotx</Template>
  <TotalTime>60</TotalTime>
  <Pages>9</Pages>
  <Words>3865</Words>
  <Characters>22809</Characters>
  <Application>Microsoft Office Word</Application>
  <DocSecurity>0</DocSecurity>
  <Lines>190</Lines>
  <Paragraphs>53</Paragraphs>
  <ScaleCrop>false</ScaleCrop>
  <HeadingPairs>
    <vt:vector size="2" baseType="variant">
      <vt:variant>
        <vt:lpstr>Název</vt:lpstr>
      </vt:variant>
      <vt:variant>
        <vt:i4>1</vt:i4>
      </vt:variant>
    </vt:vector>
  </HeadingPairs>
  <TitlesOfParts>
    <vt:vector size="1" baseType="lpstr">
      <vt:lpstr/>
    </vt:vector>
  </TitlesOfParts>
  <Company>Krajský úřad Zlínského kraje</Company>
  <LinksUpToDate>false</LinksUpToDate>
  <CharactersWithSpaces>26621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Fuit Lukáš</dc:creator>
  <cp:keywords/>
  <dc:description/>
  <cp:lastModifiedBy>Chramostová Zuzana</cp:lastModifiedBy>
  <cp:revision>16</cp:revision>
  <cp:lastPrinted>2024-07-04T06:55:00Z</cp:lastPrinted>
  <dcterms:created xsi:type="dcterms:W3CDTF">2024-07-08T08:56:00Z</dcterms:created>
  <dcterms:modified xsi:type="dcterms:W3CDTF">2024-09-10T06:08:00Z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0x010100B18462D9BBA65644BA36A404E812B974</vt:lpwstr>
  </property>
</Properties>
</file>