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rtf" ContentType="application/rtf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'1.0' encoding='windows-1250' standalone='yes'?>
<Relationships xmlns='http://schemas.openxmlformats.org/package/2006/relationships'>
<Relationship Id='rId1' Type='http://schemas.openxmlformats.org/officeDocument/2006/relationships/officeDocument' Target='/word/document.xml'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body>
    <w:tbl>
      <w:tblPr>
        <w:tblW w:w="10771" w:type="dxa"/>
        <w:tblLayout w:type="fixed"/>
        <w:tblCellMar>
          <w:top w:w="34" w:type="dxa"/>
          <w:left w:w="40" w:type="dxa"/>
          <w:bottom w:w="34" w:type="dxa"/>
          <w:right w:w="40" w:type="dxa"/>
        </w:tblCellMar>
      </w:tblPr>
      <w:tblGrid>
        <w:gridCol w:w="430"/>
        <w:gridCol w:w="108"/>
        <w:gridCol w:w="539"/>
        <w:gridCol w:w="969"/>
        <w:gridCol w:w="215"/>
        <w:gridCol w:w="431"/>
        <w:gridCol w:w="1616"/>
        <w:gridCol w:w="538"/>
        <w:gridCol w:w="539"/>
        <w:gridCol w:w="215"/>
        <w:gridCol w:w="324"/>
        <w:gridCol w:w="646"/>
        <w:gridCol w:w="861"/>
        <w:gridCol w:w="647"/>
        <w:gridCol w:w="107"/>
        <w:gridCol w:w="1508"/>
        <w:gridCol w:w="1078"/>
      </w:tblGrid>
      <w:tr>
        <w:trPr>
          <w:cantSplit/>
        </w:trPr>
        <w:tc>
          <w:tcPr>
            <w:gridSpan w:val="6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drawing>
                <wp:anchor simplePos="0" behindDoc="1" relativeHeight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39750" cy="755650"/>
                  <wp:effectExtent l="0" t="0" r="0" b="0"/>
                  <wp:wrapNone/>
                  <wp:docPr id="1" name="Report Image 1"/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img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75565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3"/>
          </w:tcPr>
          <w:p>
            <w:pPr>
              <w:spacing w:after="0" w:line="240"/>
              <w:jc w:val="end"/>
              <w:rPr>
                <w:b/>
                <w:rFonts w:ascii="Times New Roman" w:hAnsi="Times New Roman"/>
                <w:sz w:val="21"/>
              </w:rPr>
            </w:pPr>
            <w:r>
              <w:rPr>
                <w:b/>
                <w:rFonts w:ascii="Times New Roman" w:hAnsi="Times New Roman"/>
                <w:sz w:val="21"/>
              </w:rPr>
              <w:t>Objednávka :</w:t>
            </w:r>
          </w:p>
        </w:tc>
        <w:tc>
          <w:tcPr>
            <w:gridSpan w:val="5"/>
          </w:tcPr>
          <w:p>
            <w:pPr>
              <w:spacing w:after="0" w:line="240"/>
              <w:rPr>
                <w:b/>
                <w:rFonts w:ascii="Times New Roman" w:hAnsi="Times New Roman"/>
                <w:sz w:val="21"/>
              </w:rPr>
            </w:pPr>
            <w:r>
              <w:rPr>
                <w:b/>
                <w:rFonts w:ascii="Times New Roman" w:hAnsi="Times New Roman"/>
                <w:sz w:val="21"/>
              </w:rPr>
              <w:t>MC22-R-ORS00031/2024</w:t>
            </w:r>
          </w:p>
        </w:tc>
        <w:tc>
          <w:tcPr>
            <w:gridSpan w:val="3"/>
            <w:vAlign w:val="bottom"/>
            <w:tcMar>
              <w:bottom w:w="-6" w:type="dxa"/>
            </w:tcMar>
          </w:tcPr>
          <w:p>
            <w:pPr>
              <w:spacing w:after="0" w:line="240"/>
              <w:jc w:val="end"/>
              <w:rPr>
                <w:rFonts w:ascii="CKGinis" w:hAnsi="CKGinis"/>
                <w:sz w:val="65"/>
              </w:rPr>
            </w:pPr>
            <w:r>
              <w:rPr>
                <w:rFonts w:ascii="CKGinis" w:hAnsi="CKGinis"/>
                <w:sz w:val="65"/>
              </w:rPr>
              <w:t>*MC22X009SRSV*</w:t>
            </w:r>
          </w:p>
        </w:tc>
      </w:tr>
      <w:tr>
        <w:trPr>
          <w:cantSplit/>
        </w:trPr>
        <w:tc>
          <w:tcPr>
            <w:gridSpan w:val="14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gridSpan w:val="3"/>
            <w:vAlign w:val="bottom"/>
            <w:tcMar>
              <w:top w:w="-6" w:type="dxa"/>
            </w:tcMar>
          </w:tcPr>
          <w:p>
            <w:pPr>
              <w:spacing w:after="0" w:line="240"/>
              <w:jc w:val="end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MC22X009SRSV</w:t>
            </w:r>
          </w:p>
        </w:tc>
      </w:tr>
      <w:tr>
        <w:trPr>
          <w:cantSplit/>
        </w:trPr>
        <w:tc>
          <w:tcPr>
            <w:gridSpan w:val="9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gridSpan w:val="8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spacing w:after="0" w:line="240"/>
              <w:rPr>
                <w:b/>
                <w:rFonts w:ascii="Times New Roman" w:hAnsi="Times New Roman"/>
                <w:sz w:val="18"/>
              </w:rPr>
            </w:pPr>
            <w:r>
              <w:rPr>
                <w:b/>
                <w:rFonts w:ascii="Times New Roman" w:hAnsi="Times New Roman"/>
                <w:sz w:val="18"/>
              </w:rPr>
              <w:t>Odběratel:</w:t>
            </w:r>
          </w:p>
        </w:tc>
        <w:tc>
          <w:tcPr>
            <w:gridSpan w:val="7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gridSpan w:val="5"/>
          </w:tcPr>
          <w:p>
            <w:pPr>
              <w:spacing w:after="0" w:line="240"/>
              <w:jc w:val="end"/>
              <w:rPr>
                <w:b/>
                <w:rFonts w:ascii="Times New Roman" w:hAnsi="Times New Roman"/>
                <w:sz w:val="18"/>
              </w:rPr>
            </w:pPr>
            <w:r>
              <w:rPr>
                <w:b/>
                <w:rFonts w:ascii="Times New Roman" w:hAnsi="Times New Roman"/>
                <w:sz w:val="18"/>
              </w:rPr>
              <w:t>V Praze Uhříněvsi dne :</w:t>
            </w:r>
          </w:p>
        </w:tc>
        <w:tc>
          <w:tcPr/>
          <w:p>
            <w:pPr>
              <w:spacing w:after="0" w:line="240"/>
              <w:rPr>
                <w:b/>
                <w:rFonts w:ascii="Times New Roman" w:hAnsi="Times New Roman"/>
                <w:sz w:val="18"/>
              </w:rPr>
            </w:pPr>
            <w:r>
              <w:rPr>
                <w:b/>
                <w:rFonts w:ascii="Times New Roman" w:hAnsi="Times New Roman"/>
                <w:sz w:val="18"/>
              </w:rPr>
              <w:t>06.08.2024</w:t>
            </w:r>
          </w:p>
        </w:tc>
      </w:tr>
      <w:tr>
        <w:trPr>
          <w:cantSplit/>
        </w:trPr>
        <w:tc>
          <w:tcPr>
            <w:gridSpan w:val="17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Městská část Praha 22</w:t>
            </w:r>
          </w:p>
        </w:tc>
      </w:tr>
      <w:tr>
        <w:trPr>
          <w:cantSplit/>
        </w:trPr>
        <w:tc>
          <w:tcPr>
            <w:gridSpan w:val="11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Nové náměstí 1250</w:t>
            </w:r>
          </w:p>
        </w:tc>
        <w:tc>
          <w:tcPr>
            <w:gridSpan w:val="2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Bankovní spojení:</w:t>
            </w:r>
          </w:p>
        </w:tc>
        <w:tc>
          <w:tcPr>
            <w:gridSpan w:val="4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Česká spořitelna, a.s. - pobočka Uhříněves</w:t>
            </w:r>
          </w:p>
        </w:tc>
      </w:tr>
      <w:tr>
        <w:trPr>
          <w:cantSplit/>
        </w:trPr>
        <w:tc>
          <w:tcPr>
            <w:gridSpan w:val="11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104 00 Praha 114</w:t>
            </w:r>
          </w:p>
        </w:tc>
        <w:tc>
          <w:tcPr>
            <w:gridSpan w:val="2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gridSpan w:val="4"/>
          </w:tcPr>
          <w:p>
            <w:pPr>
              <w:spacing w:after="0" w:line="240"/>
              <w:rPr>
                <w:b/>
                <w:rFonts w:ascii="Times New Roman" w:hAnsi="Times New Roman"/>
                <w:sz w:val="18"/>
              </w:rPr>
            </w:pPr>
            <w:r>
              <w:rPr>
                <w:b/>
                <w:rFonts w:ascii="Times New Roman" w:hAnsi="Times New Roman"/>
                <w:sz w:val="18"/>
              </w:rPr>
              <w:t>/</w:t>
            </w:r>
          </w:p>
        </w:tc>
      </w:tr>
      <w:tr>
        <w:trPr>
          <w:cantSplit/>
        </w:trPr>
        <w:tc>
          <w:tcPr>
            <w:gridSpan w:val="11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IČO: 00240915 DIČ: CZ00240915</w:t>
            </w:r>
          </w:p>
        </w:tc>
        <w:tc>
          <w:tcPr>
            <w:gridSpan w:val="2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Vyřizuje:</w:t>
            </w:r>
          </w:p>
        </w:tc>
        <w:tc>
          <w:tcPr>
            <w:gridSpan w:val="4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Králová Ivana  DiS.</w:t>
            </w:r>
          </w:p>
        </w:tc>
      </w:tr>
      <w:tr>
        <w:trPr>
          <w:cantSplit/>
        </w:trPr>
        <w:tc>
          <w:tcPr>
            <w:gridSpan w:val="11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tel.: 271 071 811 fax: 271 071 819</w:t>
            </w:r>
          </w:p>
        </w:tc>
        <w:tc>
          <w:tcPr>
            <w:gridSpan w:val="6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3"/>
          </w:tcPr>
          <w:p>
            <w:pPr>
              <w:spacing w:after="0" w:line="240"/>
              <w:rPr>
                <w:b/>
                <w:rFonts w:ascii="Times New Roman" w:hAnsi="Times New Roman"/>
                <w:sz w:val="18"/>
              </w:rPr>
            </w:pPr>
            <w:r>
              <w:rPr>
                <w:b/>
                <w:rFonts w:ascii="Times New Roman" w:hAnsi="Times New Roman"/>
                <w:sz w:val="18"/>
              </w:rPr>
              <w:t>Dodavatel:</w:t>
            </w:r>
          </w:p>
        </w:tc>
        <w:tc>
          <w:tcPr>
            <w:gridSpan w:val="8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/>
          <w:p>
            <w:pPr>
              <w:spacing w:after="0" w:line="240"/>
              <w:rPr>
                <w:b/>
                <w:rFonts w:ascii="Times New Roman" w:hAnsi="Times New Roman"/>
                <w:sz w:val="18"/>
              </w:rPr>
            </w:pPr>
            <w:r>
              <w:rPr>
                <w:b/>
                <w:rFonts w:ascii="Times New Roman" w:hAnsi="Times New Roman"/>
                <w:sz w:val="18"/>
              </w:rPr>
              <w:t>Popis:</w:t>
            </w:r>
          </w:p>
        </w:tc>
        <w:tc>
          <w:tcPr>
            <w:gridSpan w:val="5"/>
          </w:tcPr>
          <w:p>
            <w:pPr>
              <w:spacing w:after="0" w:line="240"/>
              <w:rPr>
                <w:b/>
                <w:rFonts w:ascii="Times New Roman" w:hAnsi="Times New Roman"/>
                <w:sz w:val="18"/>
              </w:rPr>
            </w:pPr>
            <w:r>
              <w:rPr>
                <w:b/>
                <w:rFonts w:ascii="Times New Roman" w:hAnsi="Times New Roman"/>
                <w:sz w:val="18"/>
              </w:rPr>
              <w:t>Výkon činnosti TDS a IČ na akci "Chodníky Blokanda - etapa I."</w:t>
            </w:r>
          </w:p>
        </w:tc>
      </w:tr>
      <w:tr>
        <w:trPr>
          <w:cantSplit/>
        </w:trPr>
        <w:tc>
          <w:tcPr>
            <w:gridSpan w:val="11"/>
          </w:tcPr>
          <w:p>
            <w:pPr>
              <w:spacing w:after="0" w:line="240"/>
              <w:rPr>
                <w:b/>
                <w:rFonts w:ascii="Times New Roman" w:hAnsi="Times New Roman"/>
                <w:sz w:val="21"/>
              </w:rPr>
            </w:pPr>
            <w:r>
              <w:rPr>
                <w:b/>
                <w:rFonts w:ascii="Times New Roman" w:hAnsi="Times New Roman"/>
                <w:sz w:val="21"/>
              </w:rPr>
              <w:t>ME one, s.r.o.</w:t>
            </w:r>
          </w:p>
        </w:tc>
        <w:tc>
          <w:tcPr>
            <w:gridSpan w:val="6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11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Křižíkova 680/10b</w:t>
            </w:r>
          </w:p>
        </w:tc>
        <w:tc>
          <w:tcPr>
            <w:gridSpan w:val="6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2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18600</w:t>
            </w:r>
          </w:p>
        </w:tc>
        <w:tc>
          <w:tcPr>
            <w:gridSpan w:val="9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Praha 8</w:t>
            </w:r>
          </w:p>
        </w:tc>
        <w:tc>
          <w:tcPr>
            <w:gridSpan w:val="6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/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IČ:</w:t>
            </w:r>
          </w:p>
        </w:tc>
        <w:tc>
          <w:tcPr>
            <w:gridSpan w:val="16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02577038</w:t>
            </w:r>
          </w:p>
        </w:tc>
      </w:tr>
      <w:tr>
        <w:trPr>
          <w:cantSplit/>
        </w:trPr>
        <w:tc>
          <w:tcPr>
            <w:gridSpan w:val="17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  <w:tcBorders>
              <w:top w:val="single" w:sz="0" w:space="0"/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b/>
                <w:rFonts w:ascii="Times New Roman" w:hAnsi="Times New Roman"/>
                <w:sz w:val="21"/>
              </w:rPr>
            </w:pPr>
            <w:r>
              <w:rPr>
                <w:b/>
                <w:rFonts w:ascii="Times New Roman" w:hAnsi="Times New Roman"/>
                <w:sz w:val="21"/>
              </w:rPr>
              <w:t>Objednáváme u Vás</w:t>
            </w:r>
          </w:p>
        </w:tc>
      </w:tr>
      <w:tr>
        <w:trPr>
          <w:cantSplit/>
        </w:trPr>
        <w:tc>
          <w:tcPr>
            <w:gridSpan w:val="17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výkon činnosti TDS a IČ na akci "Chodníky Blokanda - etapa I." v rozsahu:</w:t>
              <w:br/>
              <w:t>- účast a vedení KD minimálně 1xtýdně, vč. průběžné kontroly kvality provádění prací</w:t>
              <w:br/>
              <w:t>- koordinace a kontrola souběhu stavebních prací společnosti PREdi, a.s. a CETIN</w:t>
              <w:br/>
              <w:t>- IČ v rámci přípravy podkladů pro předání stavby OSM MČ Praha 22</w:t>
            </w:r>
          </w:p>
        </w:tc>
      </w:tr>
      <w:tr>
        <w:trPr>
          <w:cantSplit/>
        </w:trPr>
        <w:tc>
          <w:tcPr>
            <w:gridSpan w:val="17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  <w:tcBorders>
              <w:bottom w:val="single" w:sz="0" w:space="0"/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i/>
                <w:rFonts w:ascii="Times New Roman" w:hAnsi="Times New Roman"/>
                <w:sz w:val="21"/>
              </w:rPr>
            </w:pPr>
            <w:r>
              <w:rPr>
                <w:i/>
                <w:rFonts w:ascii="Times New Roman" w:hAnsi="Times New Roman"/>
                <w:sz w:val="21"/>
              </w:rPr>
              <w:t>Na faktuře je nezbytné uvést číslo živnostenského oprávnění, případně záznam o zápisu v obchodním rejstříku.</w:t>
            </w:r>
          </w:p>
        </w:tc>
      </w:tr>
      <w:tr>
        <w:trPr>
          <w:cantSplit/>
        </w:trPr>
        <w:tc>
          <w:tcPr>
            <w:gridSpan w:val="17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6"/>
            <w:tcBorders>
              <w:top w:val="single" w:sz="0" w:space="0"/>
              <w:left w:val="single" w:sz="0" w:space="0"/>
            </w:tcBorders>
          </w:tcPr>
          <w:p>
            <w:pPr>
              <w:spacing w:after="0" w:line="240"/>
              <w:rPr>
                <w:b/>
                <w:rFonts w:ascii="Times New Roman" w:hAnsi="Times New Roman"/>
                <w:sz w:val="18"/>
              </w:rPr>
            </w:pPr>
            <w:r>
              <w:rPr>
                <w:b/>
                <w:rFonts w:ascii="Times New Roman" w:hAnsi="Times New Roman"/>
                <w:sz w:val="18"/>
              </w:rPr>
              <w:t>Termín plnění:</w:t>
            </w:r>
          </w:p>
        </w:tc>
        <w:tc>
          <w:tcPr>
            <w:gridSpan w:val="4"/>
            <w:tcBorders>
              <w:top w:val="single" w:sz="0" w:space="0"/>
            </w:tcBorders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0.0.0000</w:t>
            </w:r>
          </w:p>
        </w:tc>
        <w:tc>
          <w:tcPr>
            <w:gridSpan w:val="7"/>
            <w:tcBorders>
              <w:top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6"/>
            <w:tcBorders>
              <w:bottom w:val="single" w:sz="0" w:space="0"/>
              <w:left w:val="single" w:sz="0" w:space="0"/>
            </w:tcBorders>
          </w:tcPr>
          <w:p>
            <w:pPr>
              <w:spacing w:after="0" w:line="240"/>
              <w:rPr>
                <w:b/>
                <w:rFonts w:ascii="Times New Roman" w:hAnsi="Times New Roman"/>
                <w:sz w:val="18"/>
              </w:rPr>
            </w:pPr>
            <w:r>
              <w:rPr>
                <w:b/>
                <w:rFonts w:ascii="Times New Roman" w:hAnsi="Times New Roman"/>
                <w:sz w:val="18"/>
              </w:rPr>
              <w:t>Předběžná cena vč. DPH:</w:t>
            </w:r>
          </w:p>
        </w:tc>
        <w:tc>
          <w:tcPr>
            <w:gridSpan w:val="4"/>
            <w:tcBorders>
              <w:bottom w:val="single" w:sz="0" w:space="0"/>
            </w:tcBorders>
          </w:tcPr>
          <w:p>
            <w:pPr>
              <w:spacing w:after="0" w:line="240"/>
              <w:rPr>
                <w:b/>
                <w:rFonts w:ascii="Times New Roman" w:hAnsi="Times New Roman"/>
                <w:sz w:val="18"/>
              </w:rPr>
            </w:pPr>
            <w:r>
              <w:rPr>
                <w:b/>
                <w:rFonts w:ascii="Times New Roman" w:hAnsi="Times New Roman"/>
                <w:sz w:val="18"/>
              </w:rPr>
              <w:t>228 690,00 Kč</w:t>
            </w:r>
          </w:p>
        </w:tc>
        <w:tc>
          <w:tcPr>
            <w:gridSpan w:val="2"/>
            <w:tcBorders>
              <w:bottom w:val="single" w:sz="0" w:space="0"/>
            </w:tcBorders>
          </w:tcPr>
          <w:p>
            <w:pPr>
              <w:spacing w:after="0" w:line="240"/>
              <w:rPr>
                <w:b/>
                <w:rFonts w:ascii="Times New Roman" w:hAnsi="Times New Roman"/>
                <w:sz w:val="18"/>
              </w:rPr>
            </w:pPr>
            <w:r>
              <w:rPr>
                <w:b/>
                <w:rFonts w:ascii="Times New Roman" w:hAnsi="Times New Roman"/>
                <w:sz w:val="18"/>
              </w:rPr>
            </w:r>
          </w:p>
        </w:tc>
        <w:tc>
          <w:tcPr>
            <w:gridSpan w:val="5"/>
            <w:tcBorders>
              <w:bottom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  <w:tcBorders>
              <w:top w:val="single" w:sz="0" w:space="0"/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b/>
                <w:rFonts w:ascii="Times New Roman" w:hAnsi="Times New Roman"/>
                <w:sz w:val="18"/>
              </w:rPr>
            </w:pPr>
            <w:r>
              <w:rPr>
                <w:b/>
                <w:rFonts w:ascii="Times New Roman" w:hAnsi="Times New Roman"/>
                <w:sz w:val="18"/>
              </w:rPr>
              <w:t>Obecné smluvní podmínky:</w:t>
            </w:r>
          </w:p>
        </w:tc>
      </w:tr>
      <w:tr>
        <w:trPr>
          <w:cantSplit/>
        </w:trPr>
        <w:tc>
          <w:tcPr>
            <w:gridSpan w:val="17"/>
            <w:tcBorders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1) Smlouva na základě této objednávky nabývá platnosti dnem jejího podpisu oběma smluvními stranami, tj. písemným potvrzením této objednávky dodavatelem a účinnosti dnem její registrace v registru smluv dle zákona č. 340/2015 Sb., o zvláštních podmínkách účinnosti některých smluv, uveřejňování těchto smluv a registru smluv. Pro akceptaci objednávky zašle osoba oprávněná zastupovat dodavatele písemný souhlas do 10 dnů ode dne doručení objednávky, nejdéle do zahájení plnění (lze i elektronicky).</w:t>
            </w:r>
          </w:p>
        </w:tc>
      </w:tr>
      <w:tr>
        <w:trPr>
          <w:cantSplit/>
        </w:trPr>
        <w:tc>
          <w:tcPr>
            <w:gridSpan w:val="17"/>
            <w:tcBorders>
              <w:bottom w:val="single" w:sz="0" w:space="0"/>
              <w:left w:val="single" w:sz="0" w:space="0"/>
              <w:right w:val="single" w:sz="0" w:space="0"/>
            </w:tcBorders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2) Smluvní strany výslovně sjednávají, že uveřejnění této objednávky v registru smluv dle zákona č. 340/2015 Sb., o zvláštních podmínkách účinnosti některých smluv, uveřejňování těchto smluv a registru smluv zajistí Městská část Praha 22</w:t>
            </w:r>
          </w:p>
        </w:tc>
      </w:tr>
      <w:tr>
        <w:trPr>
          <w:cantSplit/>
        </w:trPr>
        <w:tc>
          <w:tcPr>
            <w:gridSpan w:val="17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</w:tcPr>
          <w:p>
            <w:pPr>
              <w:spacing w:after="0" w:line="240"/>
              <w:rPr>
                <w:b/>
                <w:rFonts w:ascii="Times New Roman" w:hAnsi="Times New Roman"/>
                <w:sz w:val="18"/>
              </w:rPr>
            </w:pPr>
            <w:r>
              <w:rPr>
                <w:b/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15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gridSpan w:val="2"/>
          </w:tcPr>
          <w:p>
            <w:pPr>
              <w:spacing w:after="0" w:line="240"/>
              <w:jc w:val="center"/>
              <w:rPr>
                <w:b/>
                <w:rFonts w:ascii="Times New Roman" w:hAnsi="Times New Roman"/>
                <w:sz w:val="18"/>
              </w:rPr>
            </w:pPr>
            <w:r>
              <w:rPr>
                <w:b/>
                <w:rFonts w:ascii="Times New Roman" w:hAnsi="Times New Roman"/>
                <w:sz w:val="18"/>
              </w:rPr>
              <w:t>Smolka Petr Ing.</w:t>
            </w:r>
          </w:p>
        </w:tc>
      </w:tr>
      <w:tr>
        <w:trPr>
          <w:cantSplit/>
        </w:trPr>
        <w:tc>
          <w:tcPr>
            <w:gridSpan w:val="15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gridSpan w:val="2"/>
          </w:tcPr>
          <w:p>
            <w:pPr>
              <w:spacing w:after="0" w:line="24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odbor realizace staveb</w:t>
            </w:r>
          </w:p>
        </w:tc>
      </w:tr>
      <w:tr>
        <w:trPr>
          <w:cantSplit/>
        </w:trPr>
        <w:tc>
          <w:tcPr>
            <w:gridSpan w:val="17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cantSplit/>
        </w:trPr>
        <w:tc>
          <w:tcPr>
            <w:gridSpan w:val="17"/>
          </w:tcPr>
          <w:p>
            <w:pPr>
              <w:spacing w:after="0" w:line="240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</w:r>
          </w:p>
        </w:tc>
      </w:tr>
      <w:tr>
        <w:trPr>
          <w:cantSplit/>
        </w:trPr>
        <w:tc>
          <w:tcPr>
            <w:gridSpan w:val="17"/>
          </w:tcPr>
          <w:p>
            <w:pPr>
              <w:spacing w:after="0" w:line="240"/>
              <w:rPr>
                <w:b/>
                <w:rFonts w:ascii="Times New Roman" w:hAnsi="Times New Roman"/>
                <w:sz w:val="18"/>
              </w:rPr>
            </w:pPr>
            <w:r>
              <w:rPr>
                <w:b/>
                <w:rFonts w:ascii="Times New Roman" w:hAnsi="Times New Roman"/>
                <w:sz w:val="18"/>
              </w:rPr>
              <w:t>Přílohy faktury, bez kterých nebude faktura proplacena:</w:t>
            </w:r>
          </w:p>
        </w:tc>
      </w:tr>
      <w:tr>
        <w:trPr>
          <w:cantSplit/>
        </w:trPr>
        <w:tc>
          <w:tcPr>
            <w:gridSpan w:val="17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1) objednávka plnění</w:t>
            </w:r>
          </w:p>
        </w:tc>
      </w:tr>
      <w:tr>
        <w:trPr>
          <w:cantSplit/>
        </w:trPr>
        <w:tc>
          <w:tcPr>
            <w:gridSpan w:val="17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2) soupis použitého materiálu s cenami</w:t>
            </w:r>
          </w:p>
        </w:tc>
      </w:tr>
      <w:tr>
        <w:trPr>
          <w:cantSplit/>
        </w:trPr>
        <w:tc>
          <w:tcPr>
            <w:gridSpan w:val="5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3) výkaz rozsahu práce a to :</w:t>
            </w:r>
          </w:p>
        </w:tc>
        <w:tc>
          <w:tcPr>
            <w:gridSpan w:val="12"/>
          </w:tcPr>
          <w:p>
            <w:pPr>
              <w:spacing w:after="0" w:line="2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cantSplit/>
        </w:trPr>
        <w:tc>
          <w:tcPr>
            <w:gridSpan w:val="8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- ceníkovými položkami dle vzájemně odsouhlasených cen</w:t>
            </w:r>
          </w:p>
        </w:tc>
        <w:tc>
          <w:tcPr>
            <w:gridSpan w:val="9"/>
          </w:tcPr>
          <w:p>
            <w:pPr>
              <w:spacing w:after="0" w:line="2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cantSplit/>
        </w:trPr>
        <w:tc>
          <w:tcPr>
            <w:gridSpan w:val="7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- vzájemně odsouhlasenou cenou smluvní</w:t>
            </w:r>
          </w:p>
        </w:tc>
        <w:tc>
          <w:tcPr>
            <w:gridSpan w:val="10"/>
          </w:tcPr>
          <w:p>
            <w:pPr>
              <w:spacing w:after="0" w:line="2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cantSplit/>
        </w:trPr>
        <w:tc>
          <w:tcPr>
            <w:gridSpan w:val="17"/>
          </w:tcPr>
          <w:p>
            <w:pPr>
              <w:spacing w:after="0" w:line="2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- odpracovaných hodin a výši hodinových sazeb včetně popisu provedených prací v příslušných dnech</w:t>
            </w:r>
          </w:p>
        </w:tc>
      </w:tr>
    </w:tbl>
    <w:sectPr>
      <w:pgSz w:w="11905" w:h="16837" w:orient="portrait"/>
      <w:pgMar w:left="566" w:top="566" w:right="568" w:bottom="568" w:header="566" w:footer="568" w:gutter="0"/>
    </w:sectPr>
  </w:body>
</w:document>
</file>

<file path=word/settings.xml><?xml version="1.0" encoding="utf-8"?>
<w:settings xmlns:mc="http://schemas.openxmlformats.org/markup-compatibility/2006" xmlns:w="http://schemas.openxmlformats.org/wordprocessingml/2006/main">
  <w:compat>
    <w:compatSetting w:name="compatibilityMode" w:uri="http://schemas.microsoft.com/office/word" w:val="99"/>
  </w:compat>
</w:settings>
</file>

<file path=word/_rels/document.xml.rels><?xml version='1.0' encoding='windows-1250'?>
<Relationships xmlns='http://schemas.openxmlformats.org/package/2006/relationships'>
<Relationship Id='r1' Type='http://schemas.openxmlformats.org/officeDocument/2006/relationships/settings' Target='settings.xml'/>
<Relationship Id='img1' Type='http://schemas.openxmlformats.org/officeDocument/2006/relationships/image' Target='media/img1.png'/>
</Relationships>

</file>