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F6" w:rsidRDefault="001A3376">
      <w:pPr>
        <w:tabs>
          <w:tab w:val="center" w:pos="5059"/>
          <w:tab w:val="right" w:pos="9932"/>
        </w:tabs>
        <w:spacing w:after="6"/>
        <w:ind w:right="-15"/>
      </w:pPr>
      <w:r>
        <w:tab/>
      </w:r>
      <w:r>
        <w:rPr>
          <w:rFonts w:ascii="Arial" w:eastAsia="Arial" w:hAnsi="Arial" w:cs="Arial"/>
          <w:b/>
          <w:color w:val="0070C0"/>
          <w:sz w:val="15"/>
        </w:rPr>
        <w:t>HG partner s.r.o.</w:t>
      </w:r>
      <w:r>
        <w:rPr>
          <w:rFonts w:ascii="Arial" w:eastAsia="Arial" w:hAnsi="Arial" w:cs="Arial"/>
          <w:b/>
          <w:color w:val="0070C0"/>
          <w:sz w:val="15"/>
        </w:rPr>
        <w:tab/>
        <w:t>ČSN EN ISO 9001:2000</w:t>
      </w:r>
    </w:p>
    <w:p w:rsidR="00FD1AF6" w:rsidRDefault="001A3376">
      <w:pPr>
        <w:tabs>
          <w:tab w:val="center" w:pos="5058"/>
          <w:tab w:val="right" w:pos="9932"/>
        </w:tabs>
        <w:spacing w:after="6"/>
        <w:ind w:right="-15"/>
      </w:pPr>
      <w:r>
        <w:tab/>
      </w:r>
      <w:r>
        <w:rPr>
          <w:rFonts w:ascii="Arial" w:eastAsia="Arial" w:hAnsi="Arial" w:cs="Arial"/>
          <w:color w:val="0070C0"/>
          <w:sz w:val="15"/>
        </w:rPr>
        <w:t xml:space="preserve">Smetanova 200    </w:t>
      </w:r>
      <w:r>
        <w:rPr>
          <w:rFonts w:ascii="Arial" w:eastAsia="Arial" w:hAnsi="Arial" w:cs="Arial"/>
          <w:color w:val="0070C0"/>
          <w:sz w:val="15"/>
        </w:rPr>
        <w:tab/>
      </w:r>
      <w:r>
        <w:rPr>
          <w:rFonts w:ascii="Arial" w:eastAsia="Arial" w:hAnsi="Arial" w:cs="Arial"/>
          <w:b/>
          <w:color w:val="0070C0"/>
          <w:sz w:val="15"/>
        </w:rPr>
        <w:t>ČSN EN ISO 14001:2004</w:t>
      </w:r>
    </w:p>
    <w:p w:rsidR="00FD1AF6" w:rsidRDefault="001A3376">
      <w:pPr>
        <w:spacing w:after="433"/>
        <w:ind w:left="192"/>
        <w:jc w:val="center"/>
      </w:pPr>
      <w:r>
        <w:rPr>
          <w:rFonts w:ascii="Arial" w:eastAsia="Arial" w:hAnsi="Arial" w:cs="Arial"/>
          <w:color w:val="0070C0"/>
          <w:sz w:val="15"/>
        </w:rPr>
        <w:t>250 82 Úvaly</w:t>
      </w:r>
    </w:p>
    <w:p w:rsidR="00FD1AF6" w:rsidRDefault="001A3376">
      <w:pPr>
        <w:spacing w:after="0"/>
        <w:ind w:left="2151"/>
      </w:pPr>
      <w:r>
        <w:rPr>
          <w:rFonts w:ascii="Arial" w:eastAsia="Arial" w:hAnsi="Arial" w:cs="Arial"/>
          <w:b/>
          <w:sz w:val="30"/>
        </w:rPr>
        <w:t xml:space="preserve">Nabídková cena projektových </w:t>
      </w:r>
      <w:proofErr w:type="gramStart"/>
      <w:r>
        <w:rPr>
          <w:rFonts w:ascii="Arial" w:eastAsia="Arial" w:hAnsi="Arial" w:cs="Arial"/>
          <w:b/>
          <w:sz w:val="30"/>
        </w:rPr>
        <w:t>prací - kalkulace</w:t>
      </w:r>
      <w:proofErr w:type="gramEnd"/>
    </w:p>
    <w:p w:rsidR="00FD1AF6" w:rsidRDefault="001A3376">
      <w:pPr>
        <w:spacing w:after="349"/>
        <w:ind w:left="877"/>
        <w:jc w:val="center"/>
      </w:pPr>
      <w:r>
        <w:rPr>
          <w:rFonts w:ascii="Arial" w:eastAsia="Arial" w:hAnsi="Arial" w:cs="Arial"/>
        </w:rPr>
        <w:t>Dle sazebníku UNIKA 2023-24</w:t>
      </w:r>
    </w:p>
    <w:p w:rsidR="00FD1AF6" w:rsidRDefault="001A3376">
      <w:pPr>
        <w:tabs>
          <w:tab w:val="center" w:pos="4532"/>
        </w:tabs>
        <w:spacing w:after="9"/>
      </w:pPr>
      <w:r>
        <w:rPr>
          <w:rFonts w:ascii="Arial" w:eastAsia="Arial" w:hAnsi="Arial" w:cs="Arial"/>
          <w:sz w:val="18"/>
        </w:rPr>
        <w:t>Název akce: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0"/>
        </w:rPr>
        <w:t xml:space="preserve">Limnigrafická stanice </w:t>
      </w:r>
      <w:proofErr w:type="spellStart"/>
      <w:r>
        <w:rPr>
          <w:rFonts w:ascii="Arial" w:eastAsia="Arial" w:hAnsi="Arial" w:cs="Arial"/>
          <w:b/>
          <w:sz w:val="20"/>
        </w:rPr>
        <w:t>Holedeček</w:t>
      </w:r>
      <w:proofErr w:type="spellEnd"/>
      <w:r>
        <w:rPr>
          <w:rFonts w:ascii="Arial" w:eastAsia="Arial" w:hAnsi="Arial" w:cs="Arial"/>
          <w:b/>
          <w:sz w:val="20"/>
        </w:rPr>
        <w:t xml:space="preserve"> na </w:t>
      </w:r>
      <w:proofErr w:type="spellStart"/>
      <w:r>
        <w:rPr>
          <w:rFonts w:ascii="Arial" w:eastAsia="Arial" w:hAnsi="Arial" w:cs="Arial"/>
          <w:b/>
          <w:sz w:val="20"/>
        </w:rPr>
        <w:t>Blšanském</w:t>
      </w:r>
      <w:proofErr w:type="spellEnd"/>
      <w:r>
        <w:rPr>
          <w:rFonts w:ascii="Arial" w:eastAsia="Arial" w:hAnsi="Arial" w:cs="Arial"/>
          <w:b/>
          <w:sz w:val="20"/>
        </w:rPr>
        <w:t xml:space="preserve"> potoce</w:t>
      </w:r>
    </w:p>
    <w:p w:rsidR="00FD1AF6" w:rsidRDefault="001A3376">
      <w:pPr>
        <w:tabs>
          <w:tab w:val="center" w:pos="2632"/>
          <w:tab w:val="center" w:pos="5688"/>
        </w:tabs>
        <w:spacing w:after="3" w:line="262" w:lineRule="auto"/>
        <w:ind w:left="-13"/>
      </w:pPr>
      <w:r>
        <w:rPr>
          <w:rFonts w:ascii="Arial" w:eastAsia="Arial" w:hAnsi="Arial" w:cs="Arial"/>
          <w:sz w:val="18"/>
        </w:rPr>
        <w:t>Zpracovatel: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HG partner s.r.o.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Smetanova 200, 250 82 Úvaly IČO: 272 21 253</w:t>
      </w:r>
    </w:p>
    <w:p w:rsidR="00FD1AF6" w:rsidRDefault="001A3376">
      <w:pPr>
        <w:spacing w:after="3" w:line="262" w:lineRule="auto"/>
        <w:ind w:left="-3" w:hanging="10"/>
      </w:pPr>
      <w:r>
        <w:rPr>
          <w:rFonts w:ascii="Arial" w:eastAsia="Arial" w:hAnsi="Arial" w:cs="Arial"/>
          <w:sz w:val="18"/>
        </w:rPr>
        <w:t>Číslo stavby:</w:t>
      </w:r>
    </w:p>
    <w:p w:rsidR="00FD1AF6" w:rsidRDefault="001A3376">
      <w:pPr>
        <w:spacing w:after="157" w:line="262" w:lineRule="auto"/>
        <w:ind w:left="-3" w:right="6411" w:hanging="10"/>
      </w:pPr>
      <w:r>
        <w:rPr>
          <w:rFonts w:ascii="Arial" w:eastAsia="Arial" w:hAnsi="Arial" w:cs="Arial"/>
          <w:sz w:val="18"/>
        </w:rPr>
        <w:t>Ev. číslo zhotovitele: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CN-H 24-86-1 </w:t>
      </w:r>
      <w:r>
        <w:rPr>
          <w:rFonts w:ascii="Arial" w:eastAsia="Arial" w:hAnsi="Arial" w:cs="Arial"/>
          <w:sz w:val="18"/>
        </w:rPr>
        <w:t>Popis plnění:</w:t>
      </w:r>
    </w:p>
    <w:p w:rsidR="00FD1AF6" w:rsidRDefault="001A3376">
      <w:pPr>
        <w:spacing w:after="331" w:line="258" w:lineRule="auto"/>
      </w:pPr>
      <w:r>
        <w:rPr>
          <w:rFonts w:ascii="Arial" w:eastAsia="Arial" w:hAnsi="Arial" w:cs="Arial"/>
          <w:sz w:val="18"/>
        </w:rPr>
        <w:t xml:space="preserve">Vyhotovení jednostupňové projektové </w:t>
      </w:r>
      <w:proofErr w:type="spellStart"/>
      <w:r>
        <w:rPr>
          <w:rFonts w:ascii="Arial" w:eastAsia="Arial" w:hAnsi="Arial" w:cs="Arial"/>
          <w:sz w:val="18"/>
        </w:rPr>
        <w:t>dokumenace</w:t>
      </w:r>
      <w:proofErr w:type="spellEnd"/>
      <w:r>
        <w:rPr>
          <w:rFonts w:ascii="Arial" w:eastAsia="Arial" w:hAnsi="Arial" w:cs="Arial"/>
          <w:sz w:val="18"/>
        </w:rPr>
        <w:t xml:space="preserve"> pro stavební </w:t>
      </w:r>
      <w:proofErr w:type="gramStart"/>
      <w:r>
        <w:rPr>
          <w:rFonts w:ascii="Arial" w:eastAsia="Arial" w:hAnsi="Arial" w:cs="Arial"/>
          <w:sz w:val="18"/>
        </w:rPr>
        <w:t>povolení  DSP</w:t>
      </w:r>
      <w:proofErr w:type="gramEnd"/>
      <w:r>
        <w:rPr>
          <w:rFonts w:ascii="Arial" w:eastAsia="Arial" w:hAnsi="Arial" w:cs="Arial"/>
          <w:sz w:val="18"/>
        </w:rPr>
        <w:t xml:space="preserve"> v podrobnosti dokumentace pro provádění stavby DPS. </w:t>
      </w:r>
      <w:proofErr w:type="spellStart"/>
      <w:r>
        <w:rPr>
          <w:rFonts w:ascii="Arial" w:eastAsia="Arial" w:hAnsi="Arial" w:cs="Arial"/>
          <w:sz w:val="18"/>
        </w:rPr>
        <w:t>Rosz</w:t>
      </w:r>
      <w:r>
        <w:rPr>
          <w:rFonts w:ascii="Arial" w:eastAsia="Arial" w:hAnsi="Arial" w:cs="Arial"/>
          <w:sz w:val="18"/>
        </w:rPr>
        <w:t>ah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dokumnetace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bude  odpovídat</w:t>
      </w:r>
      <w:proofErr w:type="gramEnd"/>
      <w:r>
        <w:rPr>
          <w:rFonts w:ascii="Arial" w:eastAsia="Arial" w:hAnsi="Arial" w:cs="Arial"/>
          <w:sz w:val="18"/>
        </w:rPr>
        <w:t xml:space="preserve"> vyhlášce  č.131/2024 Sb., dle přílohy č.2. Rozsah činností vychází ze zakázkového listu.                                                              </w:t>
      </w:r>
    </w:p>
    <w:p w:rsidR="00FD1AF6" w:rsidRDefault="001A3376">
      <w:pPr>
        <w:tabs>
          <w:tab w:val="center" w:pos="3629"/>
        </w:tabs>
        <w:spacing w:after="51" w:line="262" w:lineRule="auto"/>
        <w:ind w:left="-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182880</wp:posOffset>
            </wp:positionV>
            <wp:extent cx="396240" cy="25450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54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Projektant: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>, autorizace č. 0013450</w:t>
      </w:r>
    </w:p>
    <w:tbl>
      <w:tblPr>
        <w:tblStyle w:val="TableGrid"/>
        <w:tblW w:w="9159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3651"/>
        <w:gridCol w:w="806"/>
        <w:gridCol w:w="957"/>
      </w:tblGrid>
      <w:tr w:rsidR="00FD1AF6">
        <w:trPr>
          <w:trHeight w:val="201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Termín odevzdání do</w:t>
            </w:r>
            <w:r>
              <w:rPr>
                <w:rFonts w:ascii="Arial" w:eastAsia="Arial" w:hAnsi="Arial" w:cs="Arial"/>
                <w:sz w:val="18"/>
              </w:rPr>
              <w:t>kumentace: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PD po ZVV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04/2025</w:t>
            </w:r>
          </w:p>
        </w:tc>
      </w:tr>
      <w:tr w:rsidR="00FD1AF6">
        <w:trPr>
          <w:trHeight w:val="78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Projekční práce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PD po IK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05/2025</w:t>
            </w:r>
          </w:p>
        </w:tc>
      </w:tr>
      <w:tr w:rsidR="00FD1AF6">
        <w:trPr>
          <w:trHeight w:val="232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Kategorie: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Stavby vodohospodářské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</w:tr>
      <w:tr w:rsidR="00FD1AF6">
        <w:trPr>
          <w:trHeight w:val="22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Náklady bez DPH (odborný odhad):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1 000 000 Kč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</w:tr>
      <w:tr w:rsidR="00FD1AF6">
        <w:trPr>
          <w:trHeight w:val="22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Pásmo náročnosti: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  <w:ind w:left="134"/>
            </w:pPr>
            <w:r>
              <w:rPr>
                <w:rFonts w:ascii="Arial" w:eastAsia="Arial" w:hAnsi="Arial" w:cs="Arial"/>
                <w:b/>
                <w:sz w:val="18"/>
              </w:rPr>
              <w:t>III.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úpravy toků</w:t>
            </w:r>
          </w:p>
        </w:tc>
      </w:tr>
      <w:tr w:rsidR="00FD1AF6">
        <w:trPr>
          <w:trHeight w:val="22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Rozmezí honorářového pásma: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  <w:ind w:right="357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164 500 Kč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8"/>
              </w:rPr>
              <w:t>až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191 900 Kč</w:t>
            </w:r>
          </w:p>
        </w:tc>
      </w:tr>
      <w:tr w:rsidR="00FD1AF6">
        <w:trPr>
          <w:trHeight w:val="201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Zvolený celkový základní honorář: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  <w:ind w:left="1075"/>
            </w:pPr>
            <w:r>
              <w:rPr>
                <w:rFonts w:ascii="Arial" w:eastAsia="Arial" w:hAnsi="Arial" w:cs="Arial"/>
                <w:sz w:val="18"/>
              </w:rPr>
              <w:t>střed honorářového pásma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  <w:ind w:left="65"/>
            </w:pPr>
            <w:r>
              <w:rPr>
                <w:rFonts w:ascii="Arial" w:eastAsia="Arial" w:hAnsi="Arial" w:cs="Arial"/>
                <w:b/>
                <w:sz w:val="18"/>
              </w:rPr>
              <w:t xml:space="preserve">178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 xml:space="preserve">200 </w:t>
            </w:r>
            <w:r>
              <w:rPr>
                <w:rFonts w:ascii="Arial" w:eastAsia="Arial" w:hAnsi="Arial" w:cs="Arial"/>
                <w:sz w:val="18"/>
              </w:rPr>
              <w:t>,</w:t>
            </w:r>
            <w:proofErr w:type="gramEnd"/>
            <w:r>
              <w:rPr>
                <w:rFonts w:ascii="Arial" w:eastAsia="Arial" w:hAnsi="Arial" w:cs="Arial"/>
                <w:sz w:val="18"/>
              </w:rPr>
              <w:t>-Kč</w:t>
            </w:r>
          </w:p>
        </w:tc>
      </w:tr>
    </w:tbl>
    <w:p w:rsidR="00FD1AF6" w:rsidRDefault="001A3376">
      <w:pPr>
        <w:spacing w:after="0"/>
        <w:ind w:hanging="10"/>
      </w:pPr>
      <w:r>
        <w:rPr>
          <w:rFonts w:ascii="Arial" w:eastAsia="Arial" w:hAnsi="Arial" w:cs="Arial"/>
          <w:b/>
          <w:sz w:val="18"/>
        </w:rPr>
        <w:t>Tabulka zvolených výkonových fází:</w:t>
      </w:r>
    </w:p>
    <w:tbl>
      <w:tblPr>
        <w:tblStyle w:val="TableGrid"/>
        <w:tblW w:w="9986" w:type="dxa"/>
        <w:tblInd w:w="-32" w:type="dxa"/>
        <w:tblCellMar>
          <w:top w:w="27" w:type="dxa"/>
          <w:left w:w="3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284"/>
        <w:gridCol w:w="1090"/>
        <w:gridCol w:w="1784"/>
      </w:tblGrid>
      <w:tr w:rsidR="00FD1AF6">
        <w:trPr>
          <w:trHeight w:val="481"/>
        </w:trPr>
        <w:tc>
          <w:tcPr>
            <w:tcW w:w="828" w:type="dxa"/>
            <w:tcBorders>
              <w:top w:val="single" w:sz="14" w:space="0" w:color="000000"/>
              <w:left w:val="single" w:sz="14" w:space="0" w:color="000000"/>
              <w:bottom w:val="doub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č. výkon. fáze</w:t>
            </w:r>
          </w:p>
        </w:tc>
        <w:tc>
          <w:tcPr>
            <w:tcW w:w="6285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bottom"/>
          </w:tcPr>
          <w:p w:rsidR="00FD1AF6" w:rsidRDefault="001A3376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8"/>
              </w:rPr>
              <w:t>Název výkonové fáze</w:t>
            </w:r>
          </w:p>
        </w:tc>
        <w:tc>
          <w:tcPr>
            <w:tcW w:w="1090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bottom"/>
          </w:tcPr>
          <w:p w:rsidR="00FD1AF6" w:rsidRDefault="001A337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8"/>
              </w:rPr>
              <w:t>PČ %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14" w:space="0" w:color="000000"/>
            </w:tcBorders>
            <w:vAlign w:val="bottom"/>
          </w:tcPr>
          <w:p w:rsidR="00FD1AF6" w:rsidRDefault="001A3376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PČ </w:t>
            </w:r>
          </w:p>
        </w:tc>
      </w:tr>
      <w:tr w:rsidR="00FD1AF6">
        <w:trPr>
          <w:trHeight w:val="241"/>
        </w:trPr>
        <w:tc>
          <w:tcPr>
            <w:tcW w:w="828" w:type="dxa"/>
            <w:tcBorders>
              <w:top w:val="doub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285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DSJ - projektová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dokuenatce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jednostupňová +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IČ  (</w:t>
            </w:r>
            <w:proofErr w:type="gramEnd"/>
            <w:r>
              <w:rPr>
                <w:rFonts w:ascii="Arial" w:eastAsia="Arial" w:hAnsi="Arial" w:cs="Arial"/>
                <w:sz w:val="15"/>
              </w:rPr>
              <w:t>42+3 %)</w:t>
            </w:r>
          </w:p>
        </w:tc>
        <w:tc>
          <w:tcPr>
            <w:tcW w:w="109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right="1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45%</w:t>
            </w:r>
            <w:proofErr w:type="gramEnd"/>
          </w:p>
        </w:tc>
        <w:tc>
          <w:tcPr>
            <w:tcW w:w="178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80 190 Kč</w:t>
            </w:r>
          </w:p>
        </w:tc>
      </w:tr>
      <w:tr w:rsidR="00FD1AF6">
        <w:trPr>
          <w:trHeight w:val="228"/>
        </w:trPr>
        <w:tc>
          <w:tcPr>
            <w:tcW w:w="82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6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FD1AF6"/>
        </w:tc>
      </w:tr>
      <w:tr w:rsidR="00FD1AF6">
        <w:trPr>
          <w:trHeight w:val="240"/>
        </w:trPr>
        <w:tc>
          <w:tcPr>
            <w:tcW w:w="828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6285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D1AF6" w:rsidRDefault="00FD1AF6"/>
        </w:tc>
      </w:tr>
      <w:tr w:rsidR="00FD1AF6">
        <w:trPr>
          <w:trHeight w:val="240"/>
        </w:trPr>
        <w:tc>
          <w:tcPr>
            <w:tcW w:w="711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>Projekční práce</w:t>
            </w:r>
          </w:p>
        </w:tc>
        <w:tc>
          <w:tcPr>
            <w:tcW w:w="1090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178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80 000 Kč</w:t>
            </w:r>
          </w:p>
        </w:tc>
      </w:tr>
    </w:tbl>
    <w:p w:rsidR="00FD1AF6" w:rsidRDefault="001A3376">
      <w:pPr>
        <w:spacing w:after="0"/>
        <w:ind w:left="5"/>
      </w:pPr>
      <w:r>
        <w:rPr>
          <w:rFonts w:ascii="Arial" w:eastAsia="Arial" w:hAnsi="Arial" w:cs="Arial"/>
          <w:b/>
          <w:sz w:val="20"/>
          <w:u w:val="single" w:color="000000"/>
        </w:rPr>
        <w:t>Vedlejší náklady</w:t>
      </w:r>
    </w:p>
    <w:tbl>
      <w:tblPr>
        <w:tblStyle w:val="TableGrid"/>
        <w:tblW w:w="9986" w:type="dxa"/>
        <w:tblInd w:w="-32" w:type="dxa"/>
        <w:tblCellMar>
          <w:top w:w="35" w:type="dxa"/>
          <w:left w:w="3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374"/>
        <w:gridCol w:w="1784"/>
      </w:tblGrid>
      <w:tr w:rsidR="00FD1AF6">
        <w:trPr>
          <w:trHeight w:val="283"/>
        </w:trPr>
        <w:tc>
          <w:tcPr>
            <w:tcW w:w="828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37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Geodetické zaměření 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8"/>
              </w:rPr>
              <w:t>24 000 Kč</w:t>
            </w:r>
          </w:p>
        </w:tc>
      </w:tr>
      <w:tr w:rsidR="00FD1AF6">
        <w:trPr>
          <w:trHeight w:val="494"/>
        </w:trPr>
        <w:tc>
          <w:tcPr>
            <w:tcW w:w="82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D1AF6" w:rsidRDefault="001A3376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Terénní průzkum, místní šetření, hydraulické posouzení a vyhodnocení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vhonosti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lokality </w:t>
            </w:r>
          </w:p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(profilu)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bottom"/>
          </w:tcPr>
          <w:p w:rsidR="00FD1AF6" w:rsidRDefault="001A3376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8"/>
              </w:rPr>
              <w:t>25 000 Kč</w:t>
            </w:r>
          </w:p>
        </w:tc>
      </w:tr>
      <w:tr w:rsidR="00FD1AF6">
        <w:trPr>
          <w:trHeight w:val="283"/>
        </w:trPr>
        <w:tc>
          <w:tcPr>
            <w:tcW w:w="82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hydrologická data m-denní a N-leté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sz w:val="18"/>
              </w:rPr>
              <w:t>8 000 Kč</w:t>
            </w:r>
          </w:p>
        </w:tc>
      </w:tr>
      <w:tr w:rsidR="00FD1AF6">
        <w:trPr>
          <w:trHeight w:val="283"/>
        </w:trPr>
        <w:tc>
          <w:tcPr>
            <w:tcW w:w="82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Kontrolní rozpočet stavby zpracovaný jako soupis prací a oceněný soupis prací 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8"/>
              </w:rPr>
              <w:t>29 000 Kč</w:t>
            </w:r>
          </w:p>
        </w:tc>
      </w:tr>
      <w:tr w:rsidR="00FD1AF6">
        <w:trPr>
          <w:trHeight w:val="283"/>
        </w:trPr>
        <w:tc>
          <w:tcPr>
            <w:tcW w:w="82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Návrh povodňového a havarijního plánu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8"/>
              </w:rPr>
              <w:t>12 000 Kč</w:t>
            </w:r>
          </w:p>
        </w:tc>
      </w:tr>
      <w:tr w:rsidR="00FD1AF6">
        <w:trPr>
          <w:trHeight w:val="283"/>
        </w:trPr>
        <w:tc>
          <w:tcPr>
            <w:tcW w:w="828" w:type="dxa"/>
            <w:vMerge w:val="restart"/>
            <w:tcBorders>
              <w:top w:val="single" w:sz="7" w:space="0" w:color="000000"/>
              <w:left w:val="nil"/>
              <w:bottom w:val="single" w:sz="14" w:space="0" w:color="000000"/>
              <w:right w:val="single" w:sz="7" w:space="0" w:color="000000"/>
            </w:tcBorders>
          </w:tcPr>
          <w:p w:rsidR="00FD1AF6" w:rsidRDefault="001A3376">
            <w:pPr>
              <w:spacing w:after="37"/>
              <w:ind w:left="99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  <w:p w:rsidR="00FD1AF6" w:rsidRDefault="001A3376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Podmínky provádění stavebních prací a návrh zásad kontroly jejich kvality (KZP) </w:t>
            </w:r>
          </w:p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sz w:val="18"/>
              </w:rPr>
              <w:t>6 000 Kč</w:t>
            </w:r>
          </w:p>
        </w:tc>
      </w:tr>
      <w:tr w:rsidR="00FD1AF6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14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7375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178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D1AF6" w:rsidRDefault="00FD1AF6"/>
        </w:tc>
      </w:tr>
      <w:tr w:rsidR="00FD1AF6">
        <w:trPr>
          <w:trHeight w:val="267"/>
        </w:trPr>
        <w:tc>
          <w:tcPr>
            <w:tcW w:w="820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FFFCC"/>
          </w:tcPr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Celkové vedlejší náklady (bez DPH)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FFFCC"/>
          </w:tcPr>
          <w:p w:rsidR="00FD1AF6" w:rsidRDefault="001A3376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104 000 Kč</w:t>
            </w:r>
          </w:p>
        </w:tc>
      </w:tr>
      <w:tr w:rsidR="00FD1AF6">
        <w:trPr>
          <w:trHeight w:val="106"/>
        </w:trPr>
        <w:tc>
          <w:tcPr>
            <w:tcW w:w="820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FD1AF6" w:rsidRDefault="00FD1AF6"/>
        </w:tc>
        <w:tc>
          <w:tcPr>
            <w:tcW w:w="178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FD1AF6" w:rsidRDefault="00FD1AF6"/>
        </w:tc>
      </w:tr>
      <w:tr w:rsidR="00FD1AF6">
        <w:trPr>
          <w:trHeight w:val="293"/>
        </w:trPr>
        <w:tc>
          <w:tcPr>
            <w:tcW w:w="820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FFF00"/>
          </w:tcPr>
          <w:p w:rsidR="00FD1AF6" w:rsidRDefault="001A3376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</w:rPr>
              <w:t xml:space="preserve">Celková cena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dokumentace  </w:t>
            </w:r>
            <w:r>
              <w:rPr>
                <w:rFonts w:ascii="Arial" w:eastAsia="Arial" w:hAnsi="Arial" w:cs="Arial"/>
              </w:rPr>
              <w:t>(</w:t>
            </w:r>
            <w:proofErr w:type="gramEnd"/>
            <w:r>
              <w:rPr>
                <w:rFonts w:ascii="Arial" w:eastAsia="Arial" w:hAnsi="Arial" w:cs="Arial"/>
              </w:rPr>
              <w:t>Kč bez DPH)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FFF00"/>
          </w:tcPr>
          <w:p w:rsidR="00FD1AF6" w:rsidRDefault="001A3376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</w:rPr>
              <w:t>184 000 Kč</w:t>
            </w:r>
          </w:p>
        </w:tc>
      </w:tr>
      <w:tr w:rsidR="00FD1AF6">
        <w:trPr>
          <w:trHeight w:val="240"/>
        </w:trPr>
        <w:tc>
          <w:tcPr>
            <w:tcW w:w="820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21%</w:t>
            </w:r>
            <w:proofErr w:type="gramEnd"/>
          </w:p>
        </w:tc>
        <w:tc>
          <w:tcPr>
            <w:tcW w:w="1784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sz w:val="18"/>
              </w:rPr>
              <w:t>38 640 Kč</w:t>
            </w:r>
          </w:p>
        </w:tc>
      </w:tr>
      <w:tr w:rsidR="00FD1AF6">
        <w:trPr>
          <w:trHeight w:val="106"/>
        </w:trPr>
        <w:tc>
          <w:tcPr>
            <w:tcW w:w="8203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FD1AF6" w:rsidRDefault="00FD1AF6"/>
        </w:tc>
        <w:tc>
          <w:tcPr>
            <w:tcW w:w="178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FD1AF6" w:rsidRDefault="00FD1AF6"/>
        </w:tc>
      </w:tr>
      <w:tr w:rsidR="00FD1AF6">
        <w:trPr>
          <w:trHeight w:val="293"/>
        </w:trPr>
        <w:tc>
          <w:tcPr>
            <w:tcW w:w="820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</w:rPr>
              <w:t>Cena dokumentace včetně DPH</w:t>
            </w:r>
          </w:p>
        </w:tc>
        <w:tc>
          <w:tcPr>
            <w:tcW w:w="178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D1AF6" w:rsidRDefault="001A3376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b/>
              </w:rPr>
              <w:t>222 640 Kč</w:t>
            </w:r>
          </w:p>
        </w:tc>
      </w:tr>
    </w:tbl>
    <w:p w:rsidR="00FD1AF6" w:rsidRDefault="001A3376">
      <w:pPr>
        <w:tabs>
          <w:tab w:val="center" w:pos="3072"/>
        </w:tabs>
        <w:spacing w:after="0"/>
        <w:ind w:left="-10"/>
      </w:pPr>
      <w:r>
        <w:rPr>
          <w:rFonts w:ascii="Arial" w:eastAsia="Arial" w:hAnsi="Arial" w:cs="Arial"/>
          <w:b/>
          <w:sz w:val="20"/>
          <w:u w:val="single" w:color="000000"/>
        </w:rPr>
        <w:t>Výkon AD</w:t>
      </w:r>
      <w:r>
        <w:rPr>
          <w:rFonts w:ascii="Arial" w:eastAsia="Arial" w:hAnsi="Arial" w:cs="Arial"/>
          <w:b/>
          <w:sz w:val="20"/>
          <w:u w:val="single" w:color="000000"/>
        </w:rPr>
        <w:tab/>
      </w:r>
      <w:r>
        <w:rPr>
          <w:rFonts w:ascii="Arial" w:eastAsia="Arial" w:hAnsi="Arial" w:cs="Arial"/>
          <w:b/>
          <w:sz w:val="18"/>
        </w:rPr>
        <w:t xml:space="preserve"> - není předmětem nabídky</w:t>
      </w:r>
    </w:p>
    <w:tbl>
      <w:tblPr>
        <w:tblStyle w:val="TableGrid"/>
        <w:tblW w:w="9986" w:type="dxa"/>
        <w:tblInd w:w="-32" w:type="dxa"/>
        <w:tblCellMar>
          <w:top w:w="35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3807"/>
        <w:gridCol w:w="3276"/>
        <w:gridCol w:w="1106"/>
        <w:gridCol w:w="278"/>
        <w:gridCol w:w="1430"/>
        <w:gridCol w:w="74"/>
      </w:tblGrid>
      <w:tr w:rsidR="00FD1AF6">
        <w:trPr>
          <w:gridBefore w:val="1"/>
          <w:wBefore w:w="16" w:type="dxa"/>
          <w:trHeight w:val="228"/>
        </w:trPr>
        <w:tc>
          <w:tcPr>
            <w:tcW w:w="8203" w:type="dxa"/>
            <w:gridSpan w:val="3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1784" w:type="dxa"/>
            <w:gridSpan w:val="3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FD1AF6"/>
        </w:tc>
      </w:tr>
      <w:tr w:rsidR="00FD1AF6">
        <w:trPr>
          <w:gridBefore w:val="1"/>
          <w:wBefore w:w="16" w:type="dxa"/>
          <w:trHeight w:val="228"/>
        </w:trPr>
        <w:tc>
          <w:tcPr>
            <w:tcW w:w="8203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FD1AF6" w:rsidRDefault="00FD1AF6"/>
        </w:tc>
        <w:tc>
          <w:tcPr>
            <w:tcW w:w="17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FD1AF6" w:rsidRDefault="00FD1AF6"/>
        </w:tc>
      </w:tr>
      <w:tr w:rsidR="00FD1AF6">
        <w:trPr>
          <w:gridBefore w:val="1"/>
          <w:wBefore w:w="16" w:type="dxa"/>
          <w:trHeight w:val="240"/>
        </w:trPr>
        <w:tc>
          <w:tcPr>
            <w:tcW w:w="8203" w:type="dxa"/>
            <w:gridSpan w:val="3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DPH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21%</w:t>
            </w:r>
            <w:proofErr w:type="gramEnd"/>
          </w:p>
        </w:tc>
        <w:tc>
          <w:tcPr>
            <w:tcW w:w="1784" w:type="dxa"/>
            <w:gridSpan w:val="3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D1AF6" w:rsidRDefault="00FD1AF6"/>
        </w:tc>
      </w:tr>
      <w:tr w:rsidR="00FD1AF6">
        <w:trPr>
          <w:gridBefore w:val="1"/>
          <w:wBefore w:w="16" w:type="dxa"/>
          <w:trHeight w:val="293"/>
        </w:trPr>
        <w:tc>
          <w:tcPr>
            <w:tcW w:w="8203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FD1AF6" w:rsidRDefault="001A3376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Cena AD včetně DPH za hodinu</w:t>
            </w:r>
          </w:p>
        </w:tc>
        <w:tc>
          <w:tcPr>
            <w:tcW w:w="1784" w:type="dxa"/>
            <w:gridSpan w:val="3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FD1AF6" w:rsidRDefault="00FD1AF6"/>
        </w:tc>
      </w:tr>
      <w:tr w:rsidR="00FD1AF6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4" w:type="dxa"/>
          <w:trHeight w:val="201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Zpracoval: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V Úvalech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</w:tr>
      <w:tr w:rsidR="00FD1AF6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4" w:type="dxa"/>
          <w:trHeight w:val="668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>
            <w:pPr>
              <w:spacing w:after="0"/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AF6" w:rsidRDefault="001A337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Dne 24.7.2023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</w:tr>
      <w:tr w:rsidR="00FD1AF6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4" w:type="dxa"/>
          <w:trHeight w:val="794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AF6" w:rsidRDefault="001A3376">
            <w:pPr>
              <w:spacing w:after="8"/>
              <w:ind w:left="185"/>
            </w:pPr>
            <w:r>
              <w:rPr>
                <w:rFonts w:ascii="Arial" w:eastAsia="Arial" w:hAnsi="Arial" w:cs="Arial"/>
                <w:b/>
                <w:color w:val="0070C0"/>
                <w:sz w:val="15"/>
              </w:rPr>
              <w:t>HG partner s.r.o.</w:t>
            </w:r>
          </w:p>
          <w:p w:rsidR="00FD1AF6" w:rsidRDefault="001A3376">
            <w:pPr>
              <w:spacing w:after="0"/>
              <w:ind w:left="185"/>
            </w:pPr>
            <w:r>
              <w:rPr>
                <w:rFonts w:ascii="Arial" w:eastAsia="Arial" w:hAnsi="Arial" w:cs="Arial"/>
                <w:color w:val="0070C0"/>
                <w:sz w:val="15"/>
              </w:rPr>
              <w:t xml:space="preserve">Smetanova 200, 250 82 Úvaly   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AF6" w:rsidRDefault="001A3376">
            <w:pPr>
              <w:spacing w:after="0"/>
              <w:ind w:firstLine="101"/>
              <w:jc w:val="both"/>
            </w:pPr>
            <w:r>
              <w:rPr>
                <w:rFonts w:ascii="Arial" w:eastAsia="Arial" w:hAnsi="Arial" w:cs="Arial"/>
                <w:color w:val="0070C0"/>
                <w:sz w:val="15"/>
              </w:rPr>
              <w:t xml:space="preserve"> IČO:</w:t>
            </w:r>
            <w:proofErr w:type="gramStart"/>
            <w:r>
              <w:rPr>
                <w:rFonts w:ascii="Arial" w:eastAsia="Arial" w:hAnsi="Arial" w:cs="Arial"/>
                <w:color w:val="0070C0"/>
                <w:sz w:val="15"/>
              </w:rPr>
              <w:t>27221253  DIČ</w:t>
            </w:r>
            <w:proofErr w:type="gramEnd"/>
            <w:r>
              <w:rPr>
                <w:rFonts w:ascii="Arial" w:eastAsia="Arial" w:hAnsi="Arial" w:cs="Arial"/>
                <w:color w:val="0070C0"/>
                <w:sz w:val="15"/>
              </w:rPr>
              <w:t>: CZ27221253 hgp@hgpartner.cz, www.hgpartner.cz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AF6" w:rsidRDefault="00FD1AF6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AF6" w:rsidRDefault="001A3376">
            <w:pPr>
              <w:spacing w:after="5"/>
              <w:ind w:left="12"/>
              <w:jc w:val="both"/>
            </w:pPr>
            <w:r>
              <w:rPr>
                <w:rFonts w:ascii="Arial" w:eastAsia="Arial" w:hAnsi="Arial" w:cs="Arial"/>
                <w:color w:val="0070C0"/>
                <w:sz w:val="15"/>
              </w:rPr>
              <w:t xml:space="preserve"> Tel/fax: </w:t>
            </w:r>
            <w:bookmarkStart w:id="0" w:name="_GoBack"/>
            <w:bookmarkEnd w:id="0"/>
          </w:p>
          <w:p w:rsidR="00FD1AF6" w:rsidRDefault="00FD1AF6">
            <w:pPr>
              <w:spacing w:after="0"/>
              <w:jc w:val="right"/>
            </w:pPr>
          </w:p>
        </w:tc>
      </w:tr>
    </w:tbl>
    <w:p w:rsidR="001A3376" w:rsidRDefault="001A3376"/>
    <w:sectPr w:rsidR="001A3376">
      <w:pgSz w:w="11904" w:h="16834"/>
      <w:pgMar w:top="1440" w:right="1079" w:bottom="305" w:left="8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F6"/>
    <w:rsid w:val="001A3376"/>
    <w:rsid w:val="00820547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591E"/>
  <w15:docId w15:val="{B072EC1B-7D9D-429A-A1E1-EC8E89D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Vrzák</dc:creator>
  <cp:keywords/>
  <cp:lastModifiedBy>Michaela Toušková (Povodí Ohře)</cp:lastModifiedBy>
  <cp:revision>2</cp:revision>
  <dcterms:created xsi:type="dcterms:W3CDTF">2024-09-09T05:05:00Z</dcterms:created>
  <dcterms:modified xsi:type="dcterms:W3CDTF">2024-09-09T05:05:00Z</dcterms:modified>
</cp:coreProperties>
</file>