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94F5DE" w14:textId="001FCCA8" w:rsidR="00AF6FB9" w:rsidRPr="0073001E" w:rsidRDefault="00AF6FB9" w:rsidP="0024333B">
      <w:pPr>
        <w:spacing w:before="120"/>
        <w:jc w:val="center"/>
        <w:rPr>
          <w:b/>
          <w:sz w:val="24"/>
          <w:szCs w:val="24"/>
        </w:rPr>
      </w:pPr>
      <w:bookmarkStart w:id="0" w:name="_GoBack"/>
      <w:bookmarkEnd w:id="0"/>
      <w:r w:rsidRPr="0073001E">
        <w:rPr>
          <w:b/>
          <w:sz w:val="24"/>
          <w:szCs w:val="24"/>
        </w:rPr>
        <w:t>ČESKÁ REPUBLIKA</w:t>
      </w:r>
    </w:p>
    <w:p w14:paraId="29A93033" w14:textId="77777777" w:rsidR="00AF6FB9" w:rsidRPr="0073001E" w:rsidRDefault="00AF6FB9" w:rsidP="00AF6FB9">
      <w:pPr>
        <w:tabs>
          <w:tab w:val="left" w:pos="142"/>
        </w:tabs>
        <w:jc w:val="center"/>
        <w:rPr>
          <w:b/>
          <w:sz w:val="24"/>
          <w:szCs w:val="24"/>
        </w:rPr>
      </w:pPr>
      <w:r w:rsidRPr="0073001E">
        <w:rPr>
          <w:b/>
          <w:sz w:val="24"/>
          <w:szCs w:val="24"/>
        </w:rPr>
        <w:t>VĚZEŇSKÁ SLUŽBA ČESKÉ REPUBLIKY</w:t>
      </w:r>
    </w:p>
    <w:p w14:paraId="667C8C60" w14:textId="01A9535D" w:rsidR="00AF6FB9" w:rsidRPr="0073001E" w:rsidRDefault="00AF6FB9" w:rsidP="0024333B">
      <w:pPr>
        <w:spacing w:before="240"/>
        <w:jc w:val="center"/>
        <w:rPr>
          <w:b/>
          <w:caps/>
          <w:sz w:val="32"/>
          <w:szCs w:val="32"/>
        </w:rPr>
      </w:pPr>
      <w:r w:rsidRPr="0073001E">
        <w:rPr>
          <w:b/>
          <w:caps/>
          <w:sz w:val="32"/>
          <w:szCs w:val="32"/>
        </w:rPr>
        <w:t>Dohoda</w:t>
      </w:r>
      <w:r w:rsidR="002C6794">
        <w:rPr>
          <w:b/>
          <w:caps/>
          <w:sz w:val="32"/>
          <w:szCs w:val="32"/>
        </w:rPr>
        <w:t xml:space="preserve"> o vypořádání práv a povinností</w:t>
      </w:r>
    </w:p>
    <w:p w14:paraId="5322320A" w14:textId="77777777" w:rsidR="00AF6FB9" w:rsidRDefault="00AF6FB9" w:rsidP="0024333B">
      <w:pPr>
        <w:jc w:val="center"/>
        <w:rPr>
          <w:sz w:val="24"/>
        </w:rPr>
      </w:pPr>
      <w:r>
        <w:rPr>
          <w:sz w:val="24"/>
        </w:rPr>
        <w:t>(„</w:t>
      </w:r>
      <w:r w:rsidRPr="00461958">
        <w:rPr>
          <w:b/>
          <w:sz w:val="24"/>
        </w:rPr>
        <w:t>Dohoda</w:t>
      </w:r>
      <w:r>
        <w:rPr>
          <w:sz w:val="24"/>
        </w:rPr>
        <w:t>“)</w:t>
      </w:r>
    </w:p>
    <w:p w14:paraId="61E68A70" w14:textId="77777777" w:rsidR="00AF6FB9" w:rsidRPr="006D1873" w:rsidRDefault="00AF6FB9" w:rsidP="0024333B">
      <w:pPr>
        <w:spacing w:before="120"/>
        <w:jc w:val="center"/>
        <w:rPr>
          <w:sz w:val="22"/>
          <w:szCs w:val="22"/>
        </w:rPr>
      </w:pPr>
      <w:r w:rsidRPr="006D1873">
        <w:rPr>
          <w:sz w:val="22"/>
          <w:szCs w:val="22"/>
        </w:rPr>
        <w:t>uzavřená ve smyslu § 1746 odst. 2, § 1902 a § 1903 a násl. zákona č. 89/2012 Sb., občanský zákoník, ve znění pozdějších předpisů</w:t>
      </w:r>
    </w:p>
    <w:p w14:paraId="66BD93B5" w14:textId="77777777" w:rsidR="00AF6FB9" w:rsidRPr="006D1873" w:rsidRDefault="00AF6FB9" w:rsidP="0024333B">
      <w:pPr>
        <w:spacing w:before="240" w:after="240"/>
        <w:rPr>
          <w:b/>
          <w:sz w:val="22"/>
          <w:szCs w:val="22"/>
        </w:rPr>
      </w:pPr>
      <w:r w:rsidRPr="006D1873">
        <w:rPr>
          <w:b/>
          <w:sz w:val="22"/>
          <w:szCs w:val="22"/>
        </w:rPr>
        <w:t>Strany</w:t>
      </w:r>
    </w:p>
    <w:p w14:paraId="387990CD" w14:textId="77777777" w:rsidR="00AF6FB9" w:rsidRPr="006D1873" w:rsidRDefault="00AF6FB9" w:rsidP="0024333B">
      <w:pPr>
        <w:jc w:val="both"/>
        <w:rPr>
          <w:b/>
          <w:sz w:val="22"/>
          <w:szCs w:val="22"/>
        </w:rPr>
      </w:pPr>
      <w:r w:rsidRPr="006D1873">
        <w:rPr>
          <w:b/>
          <w:sz w:val="22"/>
          <w:szCs w:val="22"/>
        </w:rPr>
        <w:t>Česká republika - Vězeňská služba České republiky</w:t>
      </w:r>
    </w:p>
    <w:p w14:paraId="2AB4D653" w14:textId="6416FC1F" w:rsidR="00AF6FB9" w:rsidRPr="006D1873" w:rsidRDefault="00AF6FB9" w:rsidP="00AF6FB9">
      <w:pPr>
        <w:tabs>
          <w:tab w:val="left" w:pos="142"/>
        </w:tabs>
        <w:rPr>
          <w:sz w:val="22"/>
          <w:szCs w:val="22"/>
        </w:rPr>
      </w:pPr>
      <w:r w:rsidRPr="006D1873">
        <w:rPr>
          <w:sz w:val="22"/>
          <w:szCs w:val="22"/>
        </w:rPr>
        <w:t>Se sídlem: Soudní 1672/1a, 140 67 Praha 4</w:t>
      </w:r>
    </w:p>
    <w:p w14:paraId="768EFD6C" w14:textId="3FBE8E85" w:rsidR="00AF6FB9" w:rsidRPr="006D1873" w:rsidRDefault="00AF6FB9" w:rsidP="00AF6FB9">
      <w:pPr>
        <w:tabs>
          <w:tab w:val="left" w:pos="142"/>
        </w:tabs>
        <w:rPr>
          <w:sz w:val="22"/>
          <w:szCs w:val="22"/>
        </w:rPr>
      </w:pPr>
      <w:r w:rsidRPr="006D1873">
        <w:rPr>
          <w:sz w:val="22"/>
          <w:szCs w:val="22"/>
        </w:rPr>
        <w:t>IČO: 00212423</w:t>
      </w:r>
    </w:p>
    <w:p w14:paraId="669D1F2E" w14:textId="0B9E0703" w:rsidR="00AF6FB9" w:rsidRPr="006D1873" w:rsidRDefault="00AF6FB9" w:rsidP="00AF6FB9">
      <w:pPr>
        <w:tabs>
          <w:tab w:val="left" w:pos="142"/>
        </w:tabs>
        <w:rPr>
          <w:sz w:val="22"/>
          <w:szCs w:val="22"/>
        </w:rPr>
      </w:pPr>
      <w:r w:rsidRPr="006D1873">
        <w:rPr>
          <w:sz w:val="22"/>
          <w:szCs w:val="22"/>
        </w:rPr>
        <w:t>DIČ: není ve své hlavní činnosti plátcem DPH</w:t>
      </w:r>
    </w:p>
    <w:p w14:paraId="7690BC67" w14:textId="77777777" w:rsidR="0045351A" w:rsidRPr="006D1873" w:rsidRDefault="00AF6FB9" w:rsidP="0045351A">
      <w:pPr>
        <w:tabs>
          <w:tab w:val="left" w:pos="142"/>
        </w:tabs>
        <w:rPr>
          <w:sz w:val="22"/>
          <w:szCs w:val="22"/>
        </w:rPr>
      </w:pPr>
      <w:r w:rsidRPr="006D1873">
        <w:rPr>
          <w:sz w:val="22"/>
          <w:szCs w:val="22"/>
        </w:rPr>
        <w:t>Za stát právně jedná</w:t>
      </w:r>
      <w:r w:rsidR="0024333B" w:rsidRPr="006D1873">
        <w:rPr>
          <w:sz w:val="22"/>
          <w:szCs w:val="22"/>
        </w:rPr>
        <w:t>:</w:t>
      </w:r>
      <w:r w:rsidR="0024333B" w:rsidRPr="006D1873">
        <w:rPr>
          <w:sz w:val="22"/>
          <w:szCs w:val="22"/>
        </w:rPr>
        <w:tab/>
      </w:r>
      <w:r w:rsidR="0045351A" w:rsidRPr="006D1873">
        <w:rPr>
          <w:sz w:val="22"/>
          <w:szCs w:val="22"/>
        </w:rPr>
        <w:t xml:space="preserve">Vrchní rada plk. Mgr. Zbyněk Červený, ředitel Věznice Oráčov, </w:t>
      </w:r>
    </w:p>
    <w:p w14:paraId="2998B7A7" w14:textId="17C855FC" w:rsidR="0045351A" w:rsidRPr="006D1873" w:rsidRDefault="0045351A" w:rsidP="0045351A">
      <w:pPr>
        <w:tabs>
          <w:tab w:val="left" w:pos="142"/>
        </w:tabs>
        <w:rPr>
          <w:sz w:val="22"/>
          <w:szCs w:val="22"/>
        </w:rPr>
      </w:pPr>
      <w:r w:rsidRPr="006D1873">
        <w:rPr>
          <w:sz w:val="22"/>
          <w:szCs w:val="22"/>
        </w:rPr>
        <w:tab/>
      </w:r>
      <w:r w:rsidRPr="006D1873">
        <w:rPr>
          <w:sz w:val="22"/>
          <w:szCs w:val="22"/>
        </w:rPr>
        <w:tab/>
      </w:r>
      <w:r w:rsidRPr="006D1873">
        <w:rPr>
          <w:sz w:val="22"/>
          <w:szCs w:val="22"/>
        </w:rPr>
        <w:tab/>
      </w:r>
      <w:r w:rsidRPr="006D1873">
        <w:rPr>
          <w:sz w:val="22"/>
          <w:szCs w:val="22"/>
        </w:rPr>
        <w:tab/>
        <w:t xml:space="preserve">jednající na základě pověření generálního ředitele </w:t>
      </w:r>
    </w:p>
    <w:p w14:paraId="62CA3B70" w14:textId="4ED76EEC" w:rsidR="0045351A" w:rsidRPr="006D1873" w:rsidRDefault="0045351A" w:rsidP="0045351A">
      <w:pPr>
        <w:tabs>
          <w:tab w:val="left" w:pos="142"/>
        </w:tabs>
        <w:rPr>
          <w:sz w:val="22"/>
          <w:szCs w:val="22"/>
        </w:rPr>
      </w:pPr>
      <w:r w:rsidRPr="006D1873">
        <w:rPr>
          <w:sz w:val="22"/>
          <w:szCs w:val="22"/>
        </w:rPr>
        <w:t xml:space="preserve">       </w:t>
      </w:r>
      <w:r w:rsidRPr="006D1873">
        <w:rPr>
          <w:sz w:val="22"/>
          <w:szCs w:val="22"/>
        </w:rPr>
        <w:tab/>
      </w:r>
      <w:r w:rsidRPr="006D1873">
        <w:rPr>
          <w:sz w:val="22"/>
          <w:szCs w:val="22"/>
        </w:rPr>
        <w:tab/>
      </w:r>
      <w:r w:rsidRPr="006D1873">
        <w:rPr>
          <w:sz w:val="22"/>
          <w:szCs w:val="22"/>
        </w:rPr>
        <w:tab/>
        <w:t>č.j.: VS-28962-74/ČJ-2016-800020-SP ze dne 1.4.2021</w:t>
      </w:r>
    </w:p>
    <w:p w14:paraId="606C31D4" w14:textId="31C07D64" w:rsidR="00BB2E1B" w:rsidRPr="006D1873" w:rsidRDefault="00BB2E1B" w:rsidP="0045351A">
      <w:pPr>
        <w:tabs>
          <w:tab w:val="left" w:pos="142"/>
        </w:tabs>
        <w:rPr>
          <w:sz w:val="22"/>
          <w:szCs w:val="22"/>
        </w:rPr>
      </w:pPr>
      <w:r w:rsidRPr="006D1873">
        <w:rPr>
          <w:sz w:val="22"/>
          <w:szCs w:val="22"/>
        </w:rPr>
        <w:t>adresa pro doručování: Věznice Oráčov, Oráčov 159, 270 32 Oráčov</w:t>
      </w:r>
    </w:p>
    <w:p w14:paraId="128B86D8" w14:textId="67929C12" w:rsidR="00AF6FB9" w:rsidRPr="006D1873" w:rsidRDefault="00AF6FB9" w:rsidP="0045351A">
      <w:pPr>
        <w:ind w:left="2127" w:hanging="2127"/>
        <w:rPr>
          <w:sz w:val="22"/>
          <w:szCs w:val="22"/>
        </w:rPr>
      </w:pPr>
      <w:r w:rsidRPr="006D1873">
        <w:rPr>
          <w:sz w:val="22"/>
          <w:szCs w:val="22"/>
        </w:rPr>
        <w:t xml:space="preserve">ID datové stránky: </w:t>
      </w:r>
      <w:r w:rsidR="007C53E9" w:rsidRPr="006D1873">
        <w:rPr>
          <w:sz w:val="22"/>
          <w:szCs w:val="22"/>
        </w:rPr>
        <w:t>zgxd4z3</w:t>
      </w:r>
    </w:p>
    <w:p w14:paraId="0DC0D1EE" w14:textId="77777777" w:rsidR="00AF6FB9" w:rsidRPr="006D1873" w:rsidRDefault="00AF6FB9" w:rsidP="0024333B">
      <w:pPr>
        <w:jc w:val="both"/>
        <w:rPr>
          <w:sz w:val="22"/>
          <w:szCs w:val="22"/>
        </w:rPr>
      </w:pPr>
      <w:r w:rsidRPr="006D1873">
        <w:rPr>
          <w:sz w:val="22"/>
          <w:szCs w:val="22"/>
        </w:rPr>
        <w:t>(„</w:t>
      </w:r>
      <w:r w:rsidRPr="006D1873">
        <w:rPr>
          <w:b/>
          <w:sz w:val="22"/>
          <w:szCs w:val="22"/>
        </w:rPr>
        <w:t>Vězeňská služba</w:t>
      </w:r>
      <w:r w:rsidRPr="006D1873">
        <w:rPr>
          <w:sz w:val="22"/>
          <w:szCs w:val="22"/>
        </w:rPr>
        <w:t>“)</w:t>
      </w:r>
    </w:p>
    <w:p w14:paraId="3942598C" w14:textId="77777777" w:rsidR="00AF6FB9" w:rsidRPr="006D1873" w:rsidRDefault="00AF6FB9" w:rsidP="00AF6FB9">
      <w:pPr>
        <w:tabs>
          <w:tab w:val="left" w:pos="142"/>
        </w:tabs>
        <w:ind w:left="720"/>
        <w:jc w:val="center"/>
        <w:rPr>
          <w:sz w:val="22"/>
          <w:szCs w:val="22"/>
        </w:rPr>
      </w:pPr>
    </w:p>
    <w:p w14:paraId="417231A4" w14:textId="77777777" w:rsidR="00AF6FB9" w:rsidRPr="006D1873" w:rsidRDefault="00AF6FB9" w:rsidP="0024333B">
      <w:pPr>
        <w:tabs>
          <w:tab w:val="left" w:pos="142"/>
        </w:tabs>
        <w:rPr>
          <w:sz w:val="22"/>
          <w:szCs w:val="22"/>
        </w:rPr>
      </w:pPr>
      <w:r w:rsidRPr="006D1873">
        <w:rPr>
          <w:sz w:val="22"/>
          <w:szCs w:val="22"/>
        </w:rPr>
        <w:t>a</w:t>
      </w:r>
    </w:p>
    <w:p w14:paraId="54E73BFD" w14:textId="77777777" w:rsidR="00AF6FB9" w:rsidRPr="006D1873" w:rsidRDefault="00AF6FB9" w:rsidP="00AF6FB9">
      <w:pPr>
        <w:tabs>
          <w:tab w:val="left" w:pos="142"/>
        </w:tabs>
        <w:ind w:left="720"/>
        <w:jc w:val="both"/>
        <w:rPr>
          <w:sz w:val="22"/>
          <w:szCs w:val="22"/>
        </w:rPr>
      </w:pPr>
    </w:p>
    <w:p w14:paraId="3EADC1BF" w14:textId="2007677A" w:rsidR="0045351A" w:rsidRPr="006D1873" w:rsidRDefault="002934A4" w:rsidP="0045351A">
      <w:pPr>
        <w:jc w:val="both"/>
        <w:rPr>
          <w:b/>
          <w:sz w:val="22"/>
          <w:szCs w:val="22"/>
        </w:rPr>
      </w:pPr>
      <w:r w:rsidRPr="006D1873">
        <w:rPr>
          <w:b/>
          <w:sz w:val="22"/>
          <w:szCs w:val="22"/>
        </w:rPr>
        <w:t>PROXMI s.r.o.</w:t>
      </w:r>
    </w:p>
    <w:p w14:paraId="12A436A2" w14:textId="61E72DF8" w:rsidR="0045351A" w:rsidRPr="006D1873" w:rsidRDefault="006D1873" w:rsidP="0045351A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AF6FB9" w:rsidRPr="006D1873">
        <w:rPr>
          <w:sz w:val="22"/>
          <w:szCs w:val="22"/>
        </w:rPr>
        <w:t xml:space="preserve">e sídlem: </w:t>
      </w:r>
      <w:r w:rsidR="00A45542" w:rsidRPr="006D1873">
        <w:rPr>
          <w:sz w:val="22"/>
          <w:szCs w:val="22"/>
        </w:rPr>
        <w:t xml:space="preserve"> </w:t>
      </w:r>
      <w:r w:rsidR="002934A4" w:rsidRPr="006D1873">
        <w:rPr>
          <w:sz w:val="22"/>
          <w:szCs w:val="22"/>
        </w:rPr>
        <w:t>Nádražní 78, 271 01 Nové Strašecí</w:t>
      </w:r>
    </w:p>
    <w:p w14:paraId="13C88BF3" w14:textId="5BEA5745" w:rsidR="00AF6FB9" w:rsidRPr="006D1873" w:rsidRDefault="00AF6FB9" w:rsidP="0045351A">
      <w:pPr>
        <w:jc w:val="both"/>
        <w:rPr>
          <w:sz w:val="22"/>
          <w:szCs w:val="22"/>
        </w:rPr>
      </w:pPr>
      <w:r w:rsidRPr="006D1873">
        <w:rPr>
          <w:sz w:val="22"/>
          <w:szCs w:val="22"/>
        </w:rPr>
        <w:t xml:space="preserve">IČO: </w:t>
      </w:r>
      <w:r w:rsidR="002934A4" w:rsidRPr="006D1873">
        <w:rPr>
          <w:sz w:val="22"/>
          <w:szCs w:val="22"/>
        </w:rPr>
        <w:t>08400130</w:t>
      </w:r>
    </w:p>
    <w:p w14:paraId="0FADB7E1" w14:textId="45D8C119" w:rsidR="00AF6FB9" w:rsidRPr="006D1873" w:rsidRDefault="00AF6FB9" w:rsidP="0045351A">
      <w:pPr>
        <w:jc w:val="both"/>
        <w:rPr>
          <w:sz w:val="22"/>
          <w:szCs w:val="22"/>
        </w:rPr>
      </w:pPr>
      <w:r w:rsidRPr="006D1873">
        <w:rPr>
          <w:sz w:val="22"/>
          <w:szCs w:val="22"/>
        </w:rPr>
        <w:t xml:space="preserve">DIČ: </w:t>
      </w:r>
      <w:r w:rsidR="002934A4" w:rsidRPr="006D1873">
        <w:rPr>
          <w:sz w:val="22"/>
          <w:szCs w:val="22"/>
        </w:rPr>
        <w:t>CZ08400130</w:t>
      </w:r>
    </w:p>
    <w:p w14:paraId="252D4172" w14:textId="436E0622" w:rsidR="00A45542" w:rsidRPr="006D1873" w:rsidRDefault="00AF6FB9" w:rsidP="002934A4">
      <w:pPr>
        <w:rPr>
          <w:color w:val="FF0000"/>
          <w:sz w:val="22"/>
          <w:szCs w:val="22"/>
        </w:rPr>
      </w:pPr>
      <w:r w:rsidRPr="006D1873">
        <w:rPr>
          <w:sz w:val="22"/>
          <w:szCs w:val="22"/>
        </w:rPr>
        <w:t xml:space="preserve">Zastoupena: </w:t>
      </w:r>
      <w:r w:rsidR="004F51A8" w:rsidRPr="006D1873">
        <w:rPr>
          <w:sz w:val="22"/>
          <w:szCs w:val="22"/>
        </w:rPr>
        <w:t>Michal Prokop, jednatel</w:t>
      </w:r>
    </w:p>
    <w:p w14:paraId="7A6FD9D3" w14:textId="7DCFFAFD" w:rsidR="00AF6FB9" w:rsidRDefault="00AF6FB9" w:rsidP="009F5BFE">
      <w:pPr>
        <w:rPr>
          <w:sz w:val="22"/>
          <w:szCs w:val="22"/>
        </w:rPr>
      </w:pPr>
      <w:r w:rsidRPr="006D1873">
        <w:rPr>
          <w:sz w:val="22"/>
          <w:szCs w:val="22"/>
        </w:rPr>
        <w:t>ID datové stránky:</w:t>
      </w:r>
      <w:r w:rsidR="002934A4" w:rsidRPr="006D1873">
        <w:rPr>
          <w:sz w:val="22"/>
          <w:szCs w:val="22"/>
        </w:rPr>
        <w:t xml:space="preserve"> wgiaxjt</w:t>
      </w:r>
    </w:p>
    <w:p w14:paraId="7CDB6EEA" w14:textId="77777777" w:rsidR="006D1873" w:rsidRPr="006D1873" w:rsidRDefault="006D1873" w:rsidP="009F5BFE">
      <w:pPr>
        <w:rPr>
          <w:sz w:val="22"/>
          <w:szCs w:val="22"/>
        </w:rPr>
      </w:pPr>
    </w:p>
    <w:p w14:paraId="30047CC6" w14:textId="77777777" w:rsidR="00AF6FB9" w:rsidRPr="006D1873" w:rsidRDefault="00AF6FB9" w:rsidP="0024333B">
      <w:pPr>
        <w:jc w:val="both"/>
        <w:rPr>
          <w:sz w:val="22"/>
          <w:szCs w:val="22"/>
        </w:rPr>
      </w:pPr>
      <w:r w:rsidRPr="006D1873">
        <w:rPr>
          <w:sz w:val="22"/>
          <w:szCs w:val="22"/>
        </w:rPr>
        <w:t>(„</w:t>
      </w:r>
      <w:r w:rsidRPr="006D1873">
        <w:rPr>
          <w:b/>
          <w:sz w:val="22"/>
          <w:szCs w:val="22"/>
        </w:rPr>
        <w:t>Dodavatel</w:t>
      </w:r>
      <w:r w:rsidRPr="006D1873">
        <w:rPr>
          <w:sz w:val="22"/>
          <w:szCs w:val="22"/>
        </w:rPr>
        <w:t>“)</w:t>
      </w:r>
    </w:p>
    <w:p w14:paraId="37337AFE" w14:textId="77777777" w:rsidR="00AF6FB9" w:rsidRPr="006D1873" w:rsidRDefault="00AF6FB9" w:rsidP="00AF6FB9">
      <w:pPr>
        <w:tabs>
          <w:tab w:val="left" w:pos="142"/>
        </w:tabs>
        <w:ind w:left="720"/>
        <w:jc w:val="both"/>
        <w:rPr>
          <w:sz w:val="22"/>
          <w:szCs w:val="22"/>
        </w:rPr>
      </w:pPr>
    </w:p>
    <w:p w14:paraId="4D022B8E" w14:textId="77777777" w:rsidR="00AF6FB9" w:rsidRPr="006D1873" w:rsidRDefault="00AF6FB9" w:rsidP="002C6794">
      <w:pPr>
        <w:jc w:val="both"/>
        <w:rPr>
          <w:sz w:val="22"/>
          <w:szCs w:val="22"/>
        </w:rPr>
      </w:pPr>
      <w:r w:rsidRPr="006D1873">
        <w:rPr>
          <w:sz w:val="22"/>
          <w:szCs w:val="22"/>
        </w:rPr>
        <w:t>(dále společně jako „</w:t>
      </w:r>
      <w:r w:rsidRPr="006D1873">
        <w:rPr>
          <w:b/>
          <w:sz w:val="22"/>
          <w:szCs w:val="22"/>
        </w:rPr>
        <w:t>Strany</w:t>
      </w:r>
      <w:r w:rsidRPr="006D1873">
        <w:rPr>
          <w:sz w:val="22"/>
          <w:szCs w:val="22"/>
        </w:rPr>
        <w:t>“ anebo každý samostatně jako „</w:t>
      </w:r>
      <w:r w:rsidRPr="006D1873">
        <w:rPr>
          <w:b/>
          <w:sz w:val="22"/>
          <w:szCs w:val="22"/>
        </w:rPr>
        <w:t>Strana</w:t>
      </w:r>
      <w:r w:rsidRPr="006D1873">
        <w:rPr>
          <w:sz w:val="22"/>
          <w:szCs w:val="22"/>
        </w:rPr>
        <w:t>“)</w:t>
      </w:r>
    </w:p>
    <w:p w14:paraId="674DB2C9" w14:textId="77777777" w:rsidR="00AF6FB9" w:rsidRPr="006D1873" w:rsidRDefault="00AF6FB9" w:rsidP="002C6794">
      <w:pPr>
        <w:spacing w:before="360"/>
        <w:jc w:val="center"/>
        <w:rPr>
          <w:sz w:val="22"/>
          <w:szCs w:val="22"/>
        </w:rPr>
      </w:pPr>
      <w:r w:rsidRPr="006D1873">
        <w:rPr>
          <w:sz w:val="22"/>
          <w:szCs w:val="22"/>
        </w:rPr>
        <w:t>Uzavírají níže uvedeného dne, měsíce a roku tuto Dohodu:</w:t>
      </w:r>
    </w:p>
    <w:p w14:paraId="2AD0BECF" w14:textId="77777777" w:rsidR="00AF6FB9" w:rsidRDefault="00AF6FB9" w:rsidP="00AF6FB9">
      <w:pPr>
        <w:pStyle w:val="Nadpis1"/>
      </w:pPr>
      <w:r>
        <w:t>Preambule</w:t>
      </w:r>
    </w:p>
    <w:p w14:paraId="2534D35B" w14:textId="50D38F96" w:rsidR="00AF6FB9" w:rsidRPr="00461958" w:rsidRDefault="00AF6FB9" w:rsidP="00AF6FB9">
      <w:pPr>
        <w:pStyle w:val="Preambule"/>
      </w:pPr>
      <w:bookmarkStart w:id="1" w:name="_Ref1938407"/>
      <w:r w:rsidRPr="006D3D8B">
        <w:t xml:space="preserve">Strany společně uzavřely dne </w:t>
      </w:r>
      <w:r w:rsidR="002934A4">
        <w:t>05.06.2023</w:t>
      </w:r>
      <w:r>
        <w:t xml:space="preserve"> </w:t>
      </w:r>
      <w:r w:rsidRPr="001E2705">
        <w:t>smlouv</w:t>
      </w:r>
      <w:r w:rsidR="00381AA8">
        <w:t>u</w:t>
      </w:r>
      <w:r w:rsidRPr="001E2705">
        <w:t xml:space="preserve"> </w:t>
      </w:r>
      <w:r w:rsidR="007C53E9">
        <w:t>–</w:t>
      </w:r>
      <w:r w:rsidR="00381AA8">
        <w:t xml:space="preserve"> objednávka</w:t>
      </w:r>
      <w:r w:rsidR="00A45542">
        <w:t xml:space="preserve"> </w:t>
      </w:r>
      <w:r w:rsidRPr="001E2705">
        <w:t xml:space="preserve">č.j.: </w:t>
      </w:r>
      <w:r w:rsidR="002934A4">
        <w:t>VS-122093-6/ČJ-2023-802651-515</w:t>
      </w:r>
      <w:r>
        <w:t xml:space="preserve">, </w:t>
      </w:r>
      <w:r w:rsidR="002934A4">
        <w:t xml:space="preserve">o provedení opravy pojezdové komunikace – průjezd výrobní zóny Věznice Oráčov, </w:t>
      </w:r>
      <w:r>
        <w:t>přičemž tato smlouva</w:t>
      </w:r>
      <w:r w:rsidR="007C53E9">
        <w:t>-objednávka</w:t>
      </w:r>
      <w:r>
        <w:t xml:space="preserve"> je součástí </w:t>
      </w:r>
      <w:r w:rsidRPr="00BD41D1">
        <w:rPr>
          <w:b/>
        </w:rPr>
        <w:t>Přílohy č. 1</w:t>
      </w:r>
      <w:r>
        <w:t xml:space="preserve"> této Dohody („</w:t>
      </w:r>
      <w:r w:rsidR="00381AA8">
        <w:rPr>
          <w:b/>
        </w:rPr>
        <w:t>Objednávka</w:t>
      </w:r>
      <w:r>
        <w:t>“).</w:t>
      </w:r>
      <w:bookmarkEnd w:id="1"/>
    </w:p>
    <w:p w14:paraId="0135E82F" w14:textId="24FEC212" w:rsidR="00782D3A" w:rsidRDefault="00381AA8" w:rsidP="00782D3A">
      <w:pPr>
        <w:pStyle w:val="Preambule"/>
      </w:pPr>
      <w:r w:rsidRPr="00381AA8">
        <w:rPr>
          <w:b/>
        </w:rPr>
        <w:t>Objednávka</w:t>
      </w:r>
      <w:r>
        <w:t xml:space="preserve">, na kterou se vztahuje povinnost jejího uveřejnění, </w:t>
      </w:r>
      <w:r w:rsidRPr="00381AA8">
        <w:rPr>
          <w:b/>
        </w:rPr>
        <w:t>nabyla účinnosti</w:t>
      </w:r>
      <w:r>
        <w:t xml:space="preserve"> dnem jejího uvěřejnění – tedy </w:t>
      </w:r>
      <w:r w:rsidR="002934A4">
        <w:rPr>
          <w:b/>
        </w:rPr>
        <w:t>dne 07.06.2023</w:t>
      </w:r>
      <w:r>
        <w:t xml:space="preserve">, a to v souladu s ust. § 6 odst.1 zákona č. 340/2015, o zvl. podmínkách účinnosti některých smluv, uveřejňování těchto smluv a o registru smluv (dále jen „ZRS“). V daném případě došlo </w:t>
      </w:r>
      <w:r w:rsidR="00AF6FB9">
        <w:t xml:space="preserve">ke včasnému zveřejnění </w:t>
      </w:r>
      <w:r>
        <w:t xml:space="preserve">Objednávky v souladu s § 2 ZRS, kdy objednávka nabyla účinnosti v souladu s ust. § 6 odst.1 , </w:t>
      </w:r>
      <w:r w:rsidR="00B13AFD">
        <w:t>kdy objednávka byla zveř</w:t>
      </w:r>
      <w:r w:rsidR="007921F7">
        <w:t>e</w:t>
      </w:r>
      <w:r w:rsidR="00B13AFD">
        <w:t xml:space="preserve">jněna podle ZRS </w:t>
      </w:r>
      <w:r>
        <w:t>ve lhůtě</w:t>
      </w:r>
      <w:r w:rsidR="007921F7">
        <w:t xml:space="preserve"> do 3 měsíců od jejího uzavření</w:t>
      </w:r>
      <w:r w:rsidR="00782D3A">
        <w:t>.</w:t>
      </w:r>
    </w:p>
    <w:p w14:paraId="6915626E" w14:textId="45A21F65" w:rsidR="00390F16" w:rsidRDefault="007921F7" w:rsidP="006D1873">
      <w:pPr>
        <w:pStyle w:val="Preambule"/>
      </w:pPr>
      <w:r w:rsidRPr="00782D3A">
        <w:rPr>
          <w:sz w:val="20"/>
          <w:szCs w:val="20"/>
        </w:rPr>
        <w:t xml:space="preserve">V daném případě bylo na základě vlastní kontrolní činnosti zveřejňujícího subjektu zjištěno, že </w:t>
      </w:r>
      <w:r w:rsidR="002934A4">
        <w:rPr>
          <w:sz w:val="20"/>
          <w:szCs w:val="20"/>
        </w:rPr>
        <w:t>v registru smluv byla zveřejněna objednávka v nestrojově čitelném formátu</w:t>
      </w:r>
      <w:r w:rsidR="00390F16">
        <w:rPr>
          <w:sz w:val="20"/>
          <w:szCs w:val="20"/>
        </w:rPr>
        <w:t xml:space="preserve">. Tím, že </w:t>
      </w:r>
      <w:r w:rsidR="002934A4">
        <w:rPr>
          <w:sz w:val="20"/>
          <w:szCs w:val="20"/>
        </w:rPr>
        <w:t xml:space="preserve">nebyl naplněn požadavek </w:t>
      </w:r>
      <w:r w:rsidR="002934A4">
        <w:rPr>
          <w:sz w:val="20"/>
          <w:szCs w:val="20"/>
        </w:rPr>
        <w:lastRenderedPageBreak/>
        <w:t>vložení smlouvy pouze v otevřeném a strojově čitelném formátu dle § 5 odst.1 ZRS</w:t>
      </w:r>
      <w:r w:rsidR="00390F16">
        <w:t>,</w:t>
      </w:r>
      <w:r w:rsidR="00782D3A" w:rsidRPr="00782D3A">
        <w:t xml:space="preserve"> </w:t>
      </w:r>
      <w:r w:rsidR="00782D3A">
        <w:t xml:space="preserve"> </w:t>
      </w:r>
      <w:r w:rsidR="00390F16">
        <w:t>s</w:t>
      </w:r>
      <w:r w:rsidR="00782D3A">
        <w:t xml:space="preserve">trany </w:t>
      </w:r>
      <w:r w:rsidR="002934A4">
        <w:t xml:space="preserve">díky této skutečnosti </w:t>
      </w:r>
      <w:r w:rsidR="00782D3A">
        <w:t>vzájemně nahlíží na výše popsanou skutečnost, že nedošlo ke zveřejnění Smlouvy v souladu s § 2 ZRS žádnou ze Stran a tudíž je Smlouva ve smyslu § 7 odst. 1 ZRS zrušena od počátku.</w:t>
      </w:r>
    </w:p>
    <w:p w14:paraId="690F54A9" w14:textId="5CAA23C8" w:rsidR="00782D3A" w:rsidRDefault="00782D3A" w:rsidP="00782D3A">
      <w:pPr>
        <w:pStyle w:val="Preambule"/>
      </w:pPr>
      <w:r>
        <w:t>Jelikož od uzavření smlouvy již uplynuly 3 měsíce a strany si již poskytly vzájemná plnění, pak z</w:t>
      </w:r>
      <w:r w:rsidR="007921F7">
        <w:t xml:space="preserve"> důvodu právní jistoty </w:t>
      </w:r>
      <w:r>
        <w:t xml:space="preserve">obou Stran je uzavírána tato dohoda o vypořádání vzájemných práv a povinností, kdy Strany mají zájem na vypořádání vzájemných nároků z bezdůvodného obohacení vzniklých v důsledku zrušení Smlouvy touto Dohodou jejich novací a na narovnání vzájemných nároků </w:t>
      </w:r>
      <w:r w:rsidRPr="008D518F">
        <w:t>vzniklých v důsledku zrušení Smlouvy touto Dohodou</w:t>
      </w:r>
      <w:r>
        <w:t>, které jsou mezi Stranami pochybné nebo sporné. Tato Dohoda tedy představuje kompletní a celou dohodu Stran o předmětu Smlouvy a právech a povinnostech souvisejících s anebo vyplývajících ze zrušení Smlouvy v důsledku toho, že nebyla včas uveřejněna v registru smluv.</w:t>
      </w:r>
    </w:p>
    <w:p w14:paraId="3BB4C691" w14:textId="7A63FDDF" w:rsidR="00782D3A" w:rsidRDefault="00782D3A" w:rsidP="00782D3A">
      <w:pPr>
        <w:pStyle w:val="Preambule"/>
        <w:numPr>
          <w:ilvl w:val="0"/>
          <w:numId w:val="0"/>
        </w:numPr>
        <w:ind w:left="567"/>
      </w:pPr>
    </w:p>
    <w:p w14:paraId="18099505" w14:textId="77777777" w:rsidR="00AF6FB9" w:rsidRPr="001B09EF" w:rsidRDefault="00AF6FB9" w:rsidP="00AF6FB9">
      <w:pPr>
        <w:pStyle w:val="Nadpis1"/>
        <w:keepNext w:val="0"/>
      </w:pPr>
      <w:bookmarkStart w:id="2" w:name="_Toc519510292"/>
      <w:bookmarkStart w:id="3" w:name="_Toc532815007"/>
      <w:r w:rsidRPr="001B09EF">
        <w:t xml:space="preserve">Definice </w:t>
      </w:r>
      <w:r>
        <w:t>a </w:t>
      </w:r>
      <w:r w:rsidRPr="001B09EF">
        <w:t>výklad pojmů</w:t>
      </w:r>
      <w:bookmarkEnd w:id="2"/>
      <w:bookmarkEnd w:id="3"/>
    </w:p>
    <w:p w14:paraId="42A6A6A6" w14:textId="77777777" w:rsidR="00AF6FB9" w:rsidRDefault="00AF6FB9" w:rsidP="00AF6FB9">
      <w:pPr>
        <w:pStyle w:val="Clanek11"/>
        <w:widowControl/>
      </w:pPr>
      <w:bookmarkStart w:id="4" w:name="_Ref510540411"/>
      <w:r w:rsidRPr="00407D7A">
        <w:t xml:space="preserve">Níže uvedené pojmy mají význam definovaný </w:t>
      </w:r>
      <w:r>
        <w:t>v </w:t>
      </w:r>
      <w:r w:rsidRPr="00407D7A">
        <w:t xml:space="preserve">tomto Článku </w:t>
      </w:r>
      <w:r>
        <w:fldChar w:fldCharType="begin"/>
      </w:r>
      <w:r>
        <w:instrText xml:space="preserve"> REF _Ref510540411 \r \h </w:instrText>
      </w:r>
      <w:r>
        <w:fldChar w:fldCharType="separate"/>
      </w:r>
      <w:r w:rsidR="00B6373C">
        <w:t>2.1</w:t>
      </w:r>
      <w:r>
        <w:fldChar w:fldCharType="end"/>
      </w:r>
      <w:r>
        <w:t xml:space="preserve"> s </w:t>
      </w:r>
      <w:r w:rsidRPr="00407D7A">
        <w:t xml:space="preserve">tím, že </w:t>
      </w:r>
      <w:r>
        <w:t>v </w:t>
      </w:r>
      <w:r w:rsidRPr="00407D7A">
        <w:t xml:space="preserve">textu </w:t>
      </w:r>
      <w:r>
        <w:t>Dohody</w:t>
      </w:r>
      <w:r w:rsidRPr="00407D7A">
        <w:t xml:space="preserve"> jsou uvedeny vždy </w:t>
      </w:r>
      <w:r>
        <w:t>s </w:t>
      </w:r>
      <w:r w:rsidRPr="00407D7A">
        <w:t>velkým počátečním písmenem:</w:t>
      </w:r>
      <w:bookmarkEnd w:id="4"/>
    </w:p>
    <w:p w14:paraId="0E54133D" w14:textId="77777777" w:rsidR="00AF6FB9" w:rsidRDefault="00AF6FB9" w:rsidP="00AF6FB9">
      <w:pPr>
        <w:pStyle w:val="Claneka"/>
        <w:keepLines w:val="0"/>
        <w:widowControl/>
      </w:pPr>
      <w:r w:rsidRPr="00941DE7">
        <w:t>„</w:t>
      </w:r>
      <w:r w:rsidRPr="3BC3D93E">
        <w:rPr>
          <w:b/>
          <w:bCs/>
        </w:rPr>
        <w:t>Dodavatel</w:t>
      </w:r>
      <w:r w:rsidRPr="00941DE7">
        <w:t xml:space="preserve">“ má význam uvedený </w:t>
      </w:r>
      <w:r>
        <w:t>v </w:t>
      </w:r>
      <w:r w:rsidRPr="00941DE7">
        <w:t xml:space="preserve">záhlaví této </w:t>
      </w:r>
      <w:r>
        <w:t>Dohody</w:t>
      </w:r>
      <w:r w:rsidRPr="00941DE7">
        <w:t>;</w:t>
      </w:r>
    </w:p>
    <w:p w14:paraId="4A72B1F9" w14:textId="77777777" w:rsidR="00AF6FB9" w:rsidRDefault="00AF6FB9" w:rsidP="00AF6FB9">
      <w:pPr>
        <w:pStyle w:val="Claneka"/>
        <w:keepLines w:val="0"/>
        <w:widowControl/>
      </w:pPr>
      <w:r w:rsidRPr="00941DE7">
        <w:t>„</w:t>
      </w:r>
      <w:r w:rsidRPr="3BC3D93E">
        <w:rPr>
          <w:b/>
          <w:bCs/>
        </w:rPr>
        <w:t>Do</w:t>
      </w:r>
      <w:r>
        <w:rPr>
          <w:b/>
          <w:bCs/>
        </w:rPr>
        <w:t>hoda</w:t>
      </w:r>
      <w:r w:rsidRPr="00941DE7">
        <w:t xml:space="preserve">“ má význam uvedený </w:t>
      </w:r>
      <w:r>
        <w:t>v </w:t>
      </w:r>
      <w:r w:rsidRPr="00941DE7">
        <w:t xml:space="preserve">záhlaví této </w:t>
      </w:r>
      <w:r>
        <w:t>Dohody</w:t>
      </w:r>
      <w:r w:rsidRPr="00941DE7">
        <w:t>;</w:t>
      </w:r>
    </w:p>
    <w:p w14:paraId="2D227ABF" w14:textId="77777777" w:rsidR="00AF6FB9" w:rsidRDefault="00AF6FB9" w:rsidP="00AF6FB9">
      <w:pPr>
        <w:pStyle w:val="Claneka"/>
        <w:keepLines w:val="0"/>
        <w:widowControl/>
      </w:pPr>
      <w:r w:rsidRPr="00941DE7">
        <w:t>„</w:t>
      </w:r>
      <w:r w:rsidRPr="3BC3D93E">
        <w:rPr>
          <w:b/>
          <w:bCs/>
        </w:rPr>
        <w:t>Občanský zákoník</w:t>
      </w:r>
      <w:r w:rsidRPr="00941DE7">
        <w:t>“ znamená zákon č. 89/2012 Sb., občanský zákoník, ve znění pozdějších předpisů;</w:t>
      </w:r>
    </w:p>
    <w:p w14:paraId="1ECBAA56" w14:textId="22D3FBC6" w:rsidR="00AF6FB9" w:rsidRPr="00941DE7" w:rsidRDefault="00AF6FB9" w:rsidP="00AF6FB9">
      <w:pPr>
        <w:pStyle w:val="Claneka"/>
        <w:keepLines w:val="0"/>
        <w:widowControl/>
      </w:pPr>
      <w:r>
        <w:t>„</w:t>
      </w:r>
      <w:r w:rsidR="00E67F60">
        <w:rPr>
          <w:b/>
        </w:rPr>
        <w:t>Objednávka</w:t>
      </w:r>
      <w:r>
        <w:t xml:space="preserve">“ má význam uvedený v bodě </w:t>
      </w:r>
      <w:r>
        <w:fldChar w:fldCharType="begin"/>
      </w:r>
      <w:r>
        <w:instrText xml:space="preserve"> REF _Ref1938407 \r \h </w:instrText>
      </w:r>
      <w:r>
        <w:fldChar w:fldCharType="separate"/>
      </w:r>
      <w:r w:rsidR="00B6373C">
        <w:t>(A)</w:t>
      </w:r>
      <w:r>
        <w:fldChar w:fldCharType="end"/>
      </w:r>
      <w:r>
        <w:t xml:space="preserve"> Preambule této Dohody;</w:t>
      </w:r>
    </w:p>
    <w:p w14:paraId="06525A85" w14:textId="77777777" w:rsidR="00AF6FB9" w:rsidRDefault="00AF6FB9" w:rsidP="00AF6FB9">
      <w:pPr>
        <w:pStyle w:val="Claneka"/>
        <w:keepLines w:val="0"/>
        <w:widowControl/>
      </w:pPr>
      <w:r w:rsidRPr="00941DE7">
        <w:t>„</w:t>
      </w:r>
      <w:r>
        <w:rPr>
          <w:b/>
          <w:bCs/>
        </w:rPr>
        <w:t>Vězeňská služba</w:t>
      </w:r>
      <w:r w:rsidRPr="00941DE7">
        <w:t xml:space="preserve">“ má význam uvedený </w:t>
      </w:r>
      <w:r>
        <w:t>v </w:t>
      </w:r>
      <w:r w:rsidRPr="00941DE7">
        <w:t xml:space="preserve">záhlaví této </w:t>
      </w:r>
      <w:r>
        <w:t>Dohody</w:t>
      </w:r>
      <w:r w:rsidRPr="00941DE7">
        <w:t>;</w:t>
      </w:r>
    </w:p>
    <w:p w14:paraId="2067596A" w14:textId="77777777" w:rsidR="00AF6FB9" w:rsidRPr="005B2308" w:rsidRDefault="00AF6FB9" w:rsidP="00AF6FB9">
      <w:pPr>
        <w:pStyle w:val="Claneka"/>
        <w:keepLines w:val="0"/>
        <w:widowControl/>
      </w:pPr>
      <w:r w:rsidRPr="005B2308">
        <w:t>„</w:t>
      </w:r>
      <w:r w:rsidRPr="3BC3D93E">
        <w:rPr>
          <w:b/>
          <w:bCs/>
        </w:rPr>
        <w:t>ZRS</w:t>
      </w:r>
      <w:r w:rsidRPr="00BC1821">
        <w:t>“</w:t>
      </w:r>
      <w:r w:rsidRPr="005B2308">
        <w:t xml:space="preserve"> znamená zákon č. 340/2015 Sb., o zvláštních podmínkách účinnosti některých smluv, uveřejňování těchto smluv </w:t>
      </w:r>
      <w:r>
        <w:t>a </w:t>
      </w:r>
      <w:r w:rsidRPr="005B2308">
        <w:t>o registru smluv (zákon o registru smluv), ve znění pozdějších předpisů;</w:t>
      </w:r>
    </w:p>
    <w:p w14:paraId="37DDFAB8" w14:textId="77777777" w:rsidR="00AF6FB9" w:rsidRPr="00407D7A" w:rsidRDefault="00AF6FB9" w:rsidP="00AF6FB9">
      <w:pPr>
        <w:pStyle w:val="Claneka"/>
        <w:keepLines w:val="0"/>
        <w:widowControl/>
      </w:pPr>
      <w:r>
        <w:t>„</w:t>
      </w:r>
      <w:r w:rsidRPr="3BC3D93E">
        <w:rPr>
          <w:b/>
          <w:bCs/>
        </w:rPr>
        <w:t>ZZVZ</w:t>
      </w:r>
      <w:r>
        <w:t>“</w:t>
      </w:r>
      <w:r w:rsidRPr="00C7596E">
        <w:t xml:space="preserve"> znamená zákon č. 134/2016 Sb., zákon o zadávání veřejných zakáze</w:t>
      </w:r>
      <w:r>
        <w:t>k, ve znění pozdějších předpisů;</w:t>
      </w:r>
    </w:p>
    <w:p w14:paraId="59E83C0F" w14:textId="77777777" w:rsidR="00AF6FB9" w:rsidRDefault="00AF6FB9" w:rsidP="00AF6FB9">
      <w:pPr>
        <w:pStyle w:val="Clanek11"/>
      </w:pPr>
      <w:bookmarkStart w:id="5" w:name="_Ref2077065"/>
      <w:r>
        <w:t>Pro výklad této Smlouvy platí následující pravidla:</w:t>
      </w:r>
      <w:bookmarkEnd w:id="5"/>
    </w:p>
    <w:p w14:paraId="3D54F5C6" w14:textId="77777777" w:rsidR="00AF6FB9" w:rsidRPr="00C7596E" w:rsidRDefault="00AF6FB9" w:rsidP="00AF6FB9">
      <w:pPr>
        <w:pStyle w:val="Claneka"/>
      </w:pPr>
      <w:r>
        <w:t>o</w:t>
      </w:r>
      <w:r w:rsidRPr="00C7596E">
        <w:t>dkazy na „</w:t>
      </w:r>
      <w:r w:rsidRPr="00325E8D">
        <w:rPr>
          <w:b/>
        </w:rPr>
        <w:t>Články</w:t>
      </w:r>
      <w:r w:rsidRPr="00C7596E">
        <w:t xml:space="preserve">“ </w:t>
      </w:r>
      <w:r>
        <w:t>a </w:t>
      </w:r>
      <w:r w:rsidRPr="00C7596E">
        <w:t>„</w:t>
      </w:r>
      <w:r w:rsidRPr="00325E8D">
        <w:rPr>
          <w:b/>
        </w:rPr>
        <w:t>Přílohy</w:t>
      </w:r>
      <w:r w:rsidRPr="00C7596E">
        <w:t>“ se vykládají jako odkazy na příslušné</w:t>
      </w:r>
      <w:r>
        <w:t xml:space="preserve"> články a přílohy této Dohody; p</w:t>
      </w:r>
      <w:r w:rsidRPr="00C7596E">
        <w:t xml:space="preserve">ojmy definované </w:t>
      </w:r>
      <w:r>
        <w:t>v </w:t>
      </w:r>
      <w:r w:rsidRPr="00C7596E">
        <w:t xml:space="preserve">této </w:t>
      </w:r>
      <w:r>
        <w:t>Dohodě</w:t>
      </w:r>
      <w:r w:rsidRPr="00C7596E">
        <w:t xml:space="preserve"> </w:t>
      </w:r>
      <w:r>
        <w:t>v </w:t>
      </w:r>
      <w:r w:rsidRPr="00C7596E">
        <w:t xml:space="preserve">množném čísle mají shodný význam i </w:t>
      </w:r>
      <w:r>
        <w:t>v </w:t>
      </w:r>
      <w:r w:rsidRPr="00C7596E">
        <w:t xml:space="preserve">jednotném čísle </w:t>
      </w:r>
      <w:r>
        <w:t xml:space="preserve">a naopak; </w:t>
      </w:r>
      <w:r w:rsidRPr="00C7596E">
        <w:t xml:space="preserve">Přílohy </w:t>
      </w:r>
      <w:r>
        <w:t>k </w:t>
      </w:r>
      <w:r w:rsidRPr="00C7596E">
        <w:t xml:space="preserve">této </w:t>
      </w:r>
      <w:r>
        <w:t>Dohod</w:t>
      </w:r>
      <w:r w:rsidRPr="00C7596E">
        <w:t>ě jsou</w:t>
      </w:r>
      <w:r>
        <w:t xml:space="preserve"> nedílnou součástí této Dohody a </w:t>
      </w:r>
      <w:r w:rsidRPr="00C7596E">
        <w:t xml:space="preserve">odkazy na tuto </w:t>
      </w:r>
      <w:r>
        <w:t xml:space="preserve">Dohodu </w:t>
      </w:r>
      <w:r w:rsidRPr="00C7596E">
        <w:t>z</w:t>
      </w:r>
      <w:r>
        <w:t>ahrnují i odkaz na tyto Přílohy; p</w:t>
      </w:r>
      <w:r w:rsidRPr="00C7596E">
        <w:t xml:space="preserve">okud není stanoveno jinak, veškeré odkazy na dokumenty nebo jiné listiny jsou odkazem na takový dokument nebo listinu ve znění všech případných změn </w:t>
      </w:r>
      <w:r>
        <w:t>a </w:t>
      </w:r>
      <w:r w:rsidRPr="00C7596E">
        <w:t>dodatků.</w:t>
      </w:r>
    </w:p>
    <w:p w14:paraId="7F657D19" w14:textId="77777777" w:rsidR="00AF6FB9" w:rsidRPr="00C7596E" w:rsidRDefault="00AF6FB9" w:rsidP="00AF6FB9">
      <w:pPr>
        <w:pStyle w:val="Claneka"/>
        <w:keepLines w:val="0"/>
        <w:widowControl/>
      </w:pPr>
      <w:bookmarkStart w:id="6" w:name="_Ref2077066"/>
      <w:r w:rsidRPr="00C7596E">
        <w:t xml:space="preserve">Pojmy uvedené </w:t>
      </w:r>
      <w:r>
        <w:t>s </w:t>
      </w:r>
      <w:r w:rsidRPr="00C7596E">
        <w:t xml:space="preserve">velkým počátečním písmenem </w:t>
      </w:r>
      <w:r>
        <w:t xml:space="preserve">v těle této Dohody, které nejsou definované v Článku </w:t>
      </w:r>
      <w:r>
        <w:fldChar w:fldCharType="begin"/>
      </w:r>
      <w:r>
        <w:instrText xml:space="preserve"> REF _Ref510540411 \r \h </w:instrText>
      </w:r>
      <w:r>
        <w:fldChar w:fldCharType="separate"/>
      </w:r>
      <w:r w:rsidR="00B6373C">
        <w:t>2.1</w:t>
      </w:r>
      <w:r>
        <w:fldChar w:fldCharType="end"/>
      </w:r>
      <w:r>
        <w:t>, a jsou definované ve Smlouvě, mají stejný význam, jako ve Smlouvě,</w:t>
      </w:r>
      <w:r w:rsidRPr="00C7596E">
        <w:t xml:space="preserve"> není-li </w:t>
      </w:r>
      <w:r>
        <w:t xml:space="preserve">v této Dohodě </w:t>
      </w:r>
      <w:r w:rsidRPr="00C7596E">
        <w:t>výslovně uvedeno jinak.</w:t>
      </w:r>
      <w:bookmarkEnd w:id="6"/>
      <w:r w:rsidRPr="00C7596E">
        <w:t xml:space="preserve"> </w:t>
      </w:r>
    </w:p>
    <w:p w14:paraId="737D35EB" w14:textId="3453BC6D" w:rsidR="00AF6FB9" w:rsidRDefault="00AF6FB9" w:rsidP="00AF6FB9">
      <w:pPr>
        <w:pStyle w:val="Claneka"/>
        <w:keepLines w:val="0"/>
        <w:widowControl/>
      </w:pPr>
      <w:r w:rsidRPr="00A77457">
        <w:t xml:space="preserve">Není-li zkratka či pojem uvedený </w:t>
      </w:r>
      <w:r>
        <w:t>s </w:t>
      </w:r>
      <w:r w:rsidRPr="00A77457">
        <w:t xml:space="preserve">velkým písmenem </w:t>
      </w:r>
      <w:r>
        <w:t xml:space="preserve">v Dohodě anebo </w:t>
      </w:r>
      <w:r w:rsidR="00E67F60">
        <w:t xml:space="preserve"> Objednávce </w:t>
      </w:r>
      <w:r w:rsidRPr="00A77457">
        <w:t xml:space="preserve">definovaným pojmem ve smyslu Článku </w:t>
      </w:r>
      <w:r>
        <w:fldChar w:fldCharType="begin"/>
      </w:r>
      <w:r>
        <w:instrText xml:space="preserve"> REF _Ref510540411 \r \h </w:instrText>
      </w:r>
      <w:r>
        <w:fldChar w:fldCharType="separate"/>
      </w:r>
      <w:r w:rsidR="00B6373C">
        <w:t>2.1</w:t>
      </w:r>
      <w:r>
        <w:fldChar w:fldCharType="end"/>
      </w:r>
      <w:r>
        <w:t xml:space="preserve"> anebo Článku </w:t>
      </w:r>
      <w:r>
        <w:fldChar w:fldCharType="begin"/>
      </w:r>
      <w:r>
        <w:instrText xml:space="preserve"> REF _Ref2077065 \r \h </w:instrText>
      </w:r>
      <w:r>
        <w:fldChar w:fldCharType="separate"/>
      </w:r>
      <w:r w:rsidR="00B6373C">
        <w:t>2.2</w:t>
      </w:r>
      <w:r>
        <w:fldChar w:fldCharType="end"/>
      </w:r>
      <w:r>
        <w:fldChar w:fldCharType="begin"/>
      </w:r>
      <w:r>
        <w:instrText xml:space="preserve"> REF _Ref2077066 \r \h </w:instrText>
      </w:r>
      <w:r>
        <w:fldChar w:fldCharType="separate"/>
      </w:r>
      <w:r w:rsidR="00B6373C">
        <w:t>(b)</w:t>
      </w:r>
      <w:r>
        <w:fldChar w:fldCharType="end"/>
      </w:r>
      <w:r w:rsidRPr="00A77457">
        <w:t>, má taková zkratka či pojem</w:t>
      </w:r>
      <w:r>
        <w:t xml:space="preserve"> význam obvykle mu přikládaný v </w:t>
      </w:r>
      <w:r w:rsidRPr="00A77457">
        <w:t>oblasti</w:t>
      </w:r>
      <w:r>
        <w:t xml:space="preserve"> předmětu plnění</w:t>
      </w:r>
      <w:r w:rsidR="00E67F60">
        <w:t xml:space="preserve"> Objednávky</w:t>
      </w:r>
      <w:r>
        <w:t>, nevyplývá-li z okolností jinak</w:t>
      </w:r>
      <w:r w:rsidRPr="00A77457">
        <w:t>.</w:t>
      </w:r>
    </w:p>
    <w:p w14:paraId="258A72BB" w14:textId="1FCC0C91" w:rsidR="00AF6FB9" w:rsidRPr="00FE58A8" w:rsidRDefault="00AF6FB9" w:rsidP="00AF6FB9">
      <w:pPr>
        <w:pStyle w:val="Claneka"/>
        <w:keepLines w:val="0"/>
        <w:widowControl/>
      </w:pPr>
      <w:r>
        <w:t xml:space="preserve">Obsahuje-li </w:t>
      </w:r>
      <w:r w:rsidR="00E67F60">
        <w:t xml:space="preserve"> Objednávka </w:t>
      </w:r>
      <w:r>
        <w:t>pravidla pro výklad textu</w:t>
      </w:r>
      <w:r w:rsidR="00E67F60">
        <w:t xml:space="preserve"> Objednávky</w:t>
      </w:r>
      <w:r>
        <w:t>, uplatní se taková pravidla na tuto Dohodu obdobně, ledaže jsou v rozporu s výkladem Dohody, pak se uplatní text Dohody.</w:t>
      </w:r>
    </w:p>
    <w:p w14:paraId="4B603B3C" w14:textId="77777777" w:rsidR="00AF6FB9" w:rsidRPr="00C7596E" w:rsidRDefault="00AF6FB9" w:rsidP="00AF6FB9">
      <w:pPr>
        <w:pStyle w:val="Claneka"/>
        <w:keepLines w:val="0"/>
        <w:widowControl/>
      </w:pPr>
      <w:r>
        <w:t>V </w:t>
      </w:r>
      <w:r w:rsidRPr="00C7596E">
        <w:t xml:space="preserve">případě rozporu mezi textem těla této </w:t>
      </w:r>
      <w:r>
        <w:t>Dohody a </w:t>
      </w:r>
      <w:r w:rsidRPr="00C7596E">
        <w:t xml:space="preserve">jejími Přílohami má přednost text těla této </w:t>
      </w:r>
      <w:r>
        <w:t>Dohody</w:t>
      </w:r>
      <w:r w:rsidRPr="00C7596E">
        <w:t>.</w:t>
      </w:r>
    </w:p>
    <w:p w14:paraId="45CD5BB1" w14:textId="77777777" w:rsidR="00AF6FB9" w:rsidRPr="00D548B2" w:rsidRDefault="00AF6FB9" w:rsidP="00AF6FB9">
      <w:pPr>
        <w:pStyle w:val="Nadpis1"/>
        <w:keepNext w:val="0"/>
      </w:pPr>
      <w:bookmarkStart w:id="7" w:name="_Toc519510293"/>
      <w:bookmarkStart w:id="8" w:name="_Toc532815008"/>
      <w:r w:rsidRPr="00D548B2">
        <w:lastRenderedPageBreak/>
        <w:t xml:space="preserve">Předmět </w:t>
      </w:r>
      <w:bookmarkEnd w:id="7"/>
      <w:bookmarkEnd w:id="8"/>
      <w:r>
        <w:t>a účel Dohody</w:t>
      </w:r>
    </w:p>
    <w:p w14:paraId="3D1932BA" w14:textId="77777777" w:rsidR="00782D3A" w:rsidRDefault="00782D3A" w:rsidP="00782D3A">
      <w:pPr>
        <w:pStyle w:val="Clanek11"/>
        <w:widowControl/>
      </w:pPr>
      <w:bookmarkStart w:id="9" w:name="_Ref510542747"/>
      <w:bookmarkStart w:id="10" w:name="_Ref1994904"/>
      <w:r>
        <w:t>Předmětem této Dohody je:</w:t>
      </w:r>
    </w:p>
    <w:p w14:paraId="0ABBCC2F" w14:textId="77777777" w:rsidR="00782D3A" w:rsidRDefault="00782D3A" w:rsidP="00782D3A">
      <w:pPr>
        <w:pStyle w:val="Claneka"/>
      </w:pPr>
      <w:r>
        <w:t>vypořádání práv a povinností Stran z bezdůvodného obohacení vzniklého zrušením Smlouvy od samého počátku</w:t>
      </w:r>
      <w:r w:rsidRPr="008D6DB1">
        <w:t xml:space="preserve"> ve smyslu § 7 odst. 1 ZRS</w:t>
      </w:r>
      <w:r>
        <w:t xml:space="preserve"> novací; a</w:t>
      </w:r>
    </w:p>
    <w:p w14:paraId="6194ECE8" w14:textId="77777777" w:rsidR="00782D3A" w:rsidRDefault="00782D3A" w:rsidP="00782D3A">
      <w:pPr>
        <w:pStyle w:val="Claneka"/>
      </w:pPr>
      <w:r>
        <w:t xml:space="preserve">narovnání pochybných nebo sporných práv a povinností Stran vzniklých v důsledku zrušení Smlouvy. </w:t>
      </w:r>
      <w:bookmarkEnd w:id="9"/>
    </w:p>
    <w:p w14:paraId="29516536" w14:textId="77777777" w:rsidR="00782D3A" w:rsidRDefault="00782D3A" w:rsidP="00782D3A">
      <w:pPr>
        <w:pStyle w:val="Clanek11"/>
      </w:pPr>
      <w:r>
        <w:t xml:space="preserve">Účelem této Smlouvy je zajistit, aby mohlo dojít ke splnění Smlouvy tak, jako kdyby ke zrušení Smlouvy </w:t>
      </w:r>
      <w:r w:rsidRPr="00B165AA">
        <w:t>od počátku ve smyslu § 7 odst. 1 ZRS</w:t>
      </w:r>
      <w:r>
        <w:t xml:space="preserve"> nedošlo.</w:t>
      </w:r>
    </w:p>
    <w:p w14:paraId="76DC5265" w14:textId="77777777" w:rsidR="00AF6FB9" w:rsidRDefault="00AF6FB9" w:rsidP="00AF6FB9">
      <w:pPr>
        <w:pStyle w:val="Nadpis1"/>
      </w:pPr>
      <w:r>
        <w:t>Vypořádání a narovnání práv A povinností ze zřušené Smlouvy</w:t>
      </w:r>
      <w:bookmarkEnd w:id="10"/>
    </w:p>
    <w:p w14:paraId="275DDD9F" w14:textId="77777777" w:rsidR="00782D3A" w:rsidRDefault="00782D3A" w:rsidP="00782D3A">
      <w:pPr>
        <w:pStyle w:val="Clanek11"/>
      </w:pPr>
      <w:bookmarkStart w:id="11" w:name="_Ref2006324"/>
      <w:bookmarkStart w:id="12" w:name="_Ref514681999"/>
      <w:r>
        <w:t>Strany se dohodly, že veškerá plnění, práva a povinnosti dle Smlouvy, které ke dni podpisu této Dohody nebyly realizovány, avšak měly, měly by nebo mohly by být realizovány, pokud by nedošlo ke zrušení Smlouvy</w:t>
      </w:r>
      <w:r w:rsidRPr="00AE5AA8">
        <w:t xml:space="preserve"> </w:t>
      </w:r>
      <w:r>
        <w:t xml:space="preserve">od počátku </w:t>
      </w:r>
      <w:r w:rsidRPr="00AE5AA8">
        <w:t>ve smyslu § 7 odst. 1 ZRS</w:t>
      </w:r>
      <w:r>
        <w:t xml:space="preserve">, budou realizovány za podmínek dle Smlouvy tak, jako kdyby došlo k jejímu včasnému zveřejnění </w:t>
      </w:r>
      <w:r w:rsidRPr="00862476">
        <w:t xml:space="preserve">v souladu s § 2 ZRS </w:t>
      </w:r>
      <w:r>
        <w:t xml:space="preserve">a Smlouva nebyla zrušena </w:t>
      </w:r>
      <w:r w:rsidRPr="00862476">
        <w:t>ve smyslu § 7 odst. 1 ZRS od počátku</w:t>
      </w:r>
      <w:r>
        <w:t>.</w:t>
      </w:r>
    </w:p>
    <w:p w14:paraId="570BD5DB" w14:textId="77777777" w:rsidR="00782D3A" w:rsidRDefault="00782D3A" w:rsidP="00782D3A">
      <w:pPr>
        <w:pStyle w:val="Clanek11"/>
      </w:pPr>
      <w:r>
        <w:t xml:space="preserve">Strany se dohodly, že </w:t>
      </w:r>
      <w:r w:rsidRPr="00862476">
        <w:t xml:space="preserve">veškerá plnění, práva a povinnosti dle Smlouvy, které </w:t>
      </w:r>
      <w:r>
        <w:t>ke dni podpisu této Dohody již byly</w:t>
      </w:r>
      <w:r w:rsidRPr="00862476">
        <w:t xml:space="preserve"> </w:t>
      </w:r>
      <w:r>
        <w:t xml:space="preserve">dle Smlouvy anebo v souvislosti s ní </w:t>
      </w:r>
      <w:r w:rsidRPr="00862476">
        <w:t>realizovány</w:t>
      </w:r>
      <w:r>
        <w:t>, ať již v souladu nebo v rozporu s ní</w:t>
      </w:r>
      <w:r w:rsidRPr="001B2019">
        <w:t xml:space="preserve"> či obecně závaznými právními předpisy</w:t>
      </w:r>
      <w:r>
        <w:t>, navzdory tomu, že ne</w:t>
      </w:r>
      <w:r w:rsidRPr="00862476">
        <w:t xml:space="preserve">došlo k jejímu včasnému zveřejnění v souladu s § 2 ZRS a Smlouva </w:t>
      </w:r>
      <w:r>
        <w:t>tudíž byla</w:t>
      </w:r>
      <w:r w:rsidRPr="00862476">
        <w:t xml:space="preserve"> od počátku zrušena ve smyslu § 7 odst. 1 ZRS</w:t>
      </w:r>
      <w:r>
        <w:t xml:space="preserve">, budou považovány za plnění, práva a povinnosti realizované dle Smlouvy anebo v souvislosti s ní tak, </w:t>
      </w:r>
      <w:r w:rsidRPr="00862476">
        <w:t>jako kdyby došlo k jejímu včasnému zveřejnění v souladu s § 2 ZRS a Smlouva nebyla zrušena od počátku ve smyslu § 7 odst. 1 ZRS.</w:t>
      </w:r>
    </w:p>
    <w:p w14:paraId="7C181C21" w14:textId="77777777" w:rsidR="00782D3A" w:rsidRDefault="00782D3A" w:rsidP="00782D3A">
      <w:pPr>
        <w:pStyle w:val="Clanek11"/>
      </w:pPr>
      <w:r>
        <w:t xml:space="preserve">Strany si tak ponechají vzájemně poskytnutá plnění dle Smlouvy v rozsahu, v jakém by jim náležela, pokud by Smlouva byla včas zveřejněna v souladu s § 2 ZRS, a budou vůči sobě mít vzájemná práva a povinnosti, které by jim vznikly v souvislosti s uzavřením a následným plněním Smlouvy, ať již v souladu či v rozporu s ní či obecně závaznými právními předpisy, tak, jako kdyby Smlouva nebyla </w:t>
      </w:r>
      <w:r w:rsidRPr="00862476">
        <w:t>zrušena od počátku ve smyslu § 7 odst. 1 ZRS</w:t>
      </w:r>
      <w:r>
        <w:t>.</w:t>
      </w:r>
    </w:p>
    <w:p w14:paraId="0442BEA5" w14:textId="77777777" w:rsidR="00782D3A" w:rsidRPr="00342F61" w:rsidRDefault="00782D3A" w:rsidP="00782D3A">
      <w:pPr>
        <w:pStyle w:val="Clanek11"/>
      </w:pPr>
      <w:r>
        <w:t xml:space="preserve">Pro vyloučení pochybností se Strany dohodly, že žádné ze Stran nenáleží náhrada újmy, která by jí mohla vzniknout v důsledku toho, </w:t>
      </w:r>
      <w:r>
        <w:rPr>
          <w:rFonts w:cs="Times New Roman"/>
          <w:szCs w:val="22"/>
        </w:rPr>
        <w:t xml:space="preserve">že nedošlo ke </w:t>
      </w:r>
      <w:r w:rsidRPr="00342F61">
        <w:rPr>
          <w:rFonts w:cs="Times New Roman"/>
          <w:szCs w:val="22"/>
        </w:rPr>
        <w:t xml:space="preserve">včasnému zveřejnění </w:t>
      </w:r>
      <w:r>
        <w:rPr>
          <w:rFonts w:cs="Times New Roman"/>
          <w:szCs w:val="22"/>
        </w:rPr>
        <w:t xml:space="preserve">Smlouvy </w:t>
      </w:r>
      <w:r w:rsidRPr="00342F61">
        <w:rPr>
          <w:rFonts w:cs="Times New Roman"/>
          <w:szCs w:val="22"/>
        </w:rPr>
        <w:t>v souladu s § 2 ZRS a Smlouva tudíž byla od počátku zrušena ve smyslu § 7 odst. 1 ZRS</w:t>
      </w:r>
      <w:r>
        <w:rPr>
          <w:rFonts w:cs="Times New Roman"/>
          <w:szCs w:val="22"/>
        </w:rPr>
        <w:t>.</w:t>
      </w:r>
    </w:p>
    <w:p w14:paraId="0F9885A1" w14:textId="77777777" w:rsidR="00782D3A" w:rsidRPr="00342F61" w:rsidRDefault="00782D3A" w:rsidP="00782D3A">
      <w:pPr>
        <w:pStyle w:val="Clanek11"/>
      </w:pPr>
      <w:r>
        <w:t>Pro vyloučení pochybností se Strany dále dohodly, že žádné ze Stran nenáleží nárok na vydání plodů</w:t>
      </w:r>
      <w:r w:rsidRPr="00342F61">
        <w:t xml:space="preserve"> a užitk</w:t>
      </w:r>
      <w:r>
        <w:t>ů</w:t>
      </w:r>
      <w:r w:rsidRPr="00342F61">
        <w:t xml:space="preserve"> z obohacení ve smyslu § 3004 odst. 1 Občanského zákoníku</w:t>
      </w:r>
      <w:r>
        <w:t xml:space="preserve">, který by mohl vzniknout při nedostatku dobré víry v důsledku toho, </w:t>
      </w:r>
      <w:r>
        <w:rPr>
          <w:rFonts w:cs="Times New Roman"/>
          <w:szCs w:val="22"/>
        </w:rPr>
        <w:t xml:space="preserve">že nedošlo ke </w:t>
      </w:r>
      <w:r w:rsidRPr="00342F61">
        <w:rPr>
          <w:rFonts w:cs="Times New Roman"/>
          <w:szCs w:val="22"/>
        </w:rPr>
        <w:t xml:space="preserve">včasnému zveřejnění </w:t>
      </w:r>
      <w:r>
        <w:rPr>
          <w:rFonts w:cs="Times New Roman"/>
          <w:szCs w:val="22"/>
        </w:rPr>
        <w:t xml:space="preserve">Smlouvy </w:t>
      </w:r>
      <w:r w:rsidRPr="00342F61">
        <w:rPr>
          <w:rFonts w:cs="Times New Roman"/>
          <w:szCs w:val="22"/>
        </w:rPr>
        <w:t>v souladu s § 2 ZRS a Smlouva tudíž byla od počátku zrušena ve smyslu § 7 odst. 1 ZRS</w:t>
      </w:r>
      <w:r>
        <w:rPr>
          <w:rFonts w:cs="Times New Roman"/>
          <w:szCs w:val="22"/>
        </w:rPr>
        <w:t>.</w:t>
      </w:r>
    </w:p>
    <w:p w14:paraId="694B221D" w14:textId="77777777" w:rsidR="00782D3A" w:rsidRPr="00342F61" w:rsidRDefault="00782D3A" w:rsidP="00782D3A">
      <w:pPr>
        <w:pStyle w:val="Clanek11"/>
      </w:pPr>
      <w:r>
        <w:t xml:space="preserve">Pro vyloučení pochybností se Strany dohodly, že žádné ze Stran nenáleží ani jiné nároky, které by jí mohly vzniknout v důsledku toho, </w:t>
      </w:r>
      <w:r>
        <w:rPr>
          <w:rFonts w:cs="Times New Roman"/>
          <w:szCs w:val="22"/>
        </w:rPr>
        <w:t xml:space="preserve">že nedošlo ke </w:t>
      </w:r>
      <w:r w:rsidRPr="00342F61">
        <w:rPr>
          <w:rFonts w:cs="Times New Roman"/>
          <w:szCs w:val="22"/>
        </w:rPr>
        <w:t xml:space="preserve">včasnému zveřejnění </w:t>
      </w:r>
      <w:r>
        <w:rPr>
          <w:rFonts w:cs="Times New Roman"/>
          <w:szCs w:val="22"/>
        </w:rPr>
        <w:t xml:space="preserve">Smlouvy </w:t>
      </w:r>
      <w:r w:rsidRPr="00342F61">
        <w:rPr>
          <w:rFonts w:cs="Times New Roman"/>
          <w:szCs w:val="22"/>
        </w:rPr>
        <w:t>v souladu s § 2 ZRS a Smlouva tudíž byla od počátku zrušena ve smyslu § 7 odst. 1 ZRS</w:t>
      </w:r>
      <w:r>
        <w:rPr>
          <w:rFonts w:cs="Times New Roman"/>
          <w:szCs w:val="22"/>
        </w:rPr>
        <w:t>.</w:t>
      </w:r>
    </w:p>
    <w:p w14:paraId="40F1F9BC" w14:textId="627A8D9D" w:rsidR="00AF6FB9" w:rsidRPr="00E61EAC" w:rsidRDefault="00782D3A" w:rsidP="006D1873">
      <w:pPr>
        <w:pStyle w:val="Clanek11"/>
      </w:pPr>
      <w:r>
        <w:t xml:space="preserve">Strany se dohodly, že uzavřením této Dohody budou vypořádány veškeré nároky z bezdůvodného obohacení a narovnána veškerá pochybná anebo sporná práva či povinnosti, které vznikly v důsledku </w:t>
      </w:r>
      <w:r w:rsidRPr="00B165AA">
        <w:rPr>
          <w:rFonts w:cs="Times New Roman"/>
          <w:szCs w:val="22"/>
        </w:rPr>
        <w:t>toho, že nedošlo ke včasnému zveřejnění Smlouvy v souladu s § 2 ZRS a Smlouva tudíž byla od počátku zrušena ve smyslu § 7 odst. 1 ZRS.</w:t>
      </w:r>
      <w:bookmarkEnd w:id="11"/>
      <w:bookmarkEnd w:id="12"/>
    </w:p>
    <w:p w14:paraId="2B818489" w14:textId="77777777" w:rsidR="00782D3A" w:rsidRPr="003C1D0F" w:rsidRDefault="00782D3A" w:rsidP="00782D3A">
      <w:pPr>
        <w:pStyle w:val="Nadpis1"/>
      </w:pPr>
      <w:r>
        <w:t>Závěrečná ujednání</w:t>
      </w:r>
    </w:p>
    <w:p w14:paraId="22C65024" w14:textId="03CF16FA" w:rsidR="00782D3A" w:rsidRDefault="00782D3A" w:rsidP="00782D3A">
      <w:pPr>
        <w:pStyle w:val="Clanek11"/>
        <w:widowControl/>
      </w:pPr>
      <w:bookmarkStart w:id="13" w:name="_Ref510959434"/>
      <w:r>
        <w:t xml:space="preserve">Tato Dohoda nabývá </w:t>
      </w:r>
      <w:r w:rsidR="00BB2E1B">
        <w:t xml:space="preserve">platnosti dnem podpisu obou stran, </w:t>
      </w:r>
      <w:r>
        <w:t xml:space="preserve">účinnosti dnem jejího zveřejnění v registru smluv dle ZRS. </w:t>
      </w:r>
    </w:p>
    <w:p w14:paraId="2CFD3CC9" w14:textId="77777777" w:rsidR="00782D3A" w:rsidRPr="006D1873" w:rsidRDefault="00782D3A" w:rsidP="00782D3A">
      <w:pPr>
        <w:pStyle w:val="Clanek11"/>
        <w:widowControl/>
      </w:pPr>
      <w:r w:rsidRPr="006D1873">
        <w:t>V souvislosti s aplikací ZRS na tuto Dohodu se Strany dohodly na následujícím:</w:t>
      </w:r>
      <w:bookmarkEnd w:id="13"/>
    </w:p>
    <w:p w14:paraId="0A11BE58" w14:textId="77777777" w:rsidR="00782D3A" w:rsidRPr="006D1873" w:rsidRDefault="00782D3A" w:rsidP="00782D3A">
      <w:pPr>
        <w:pStyle w:val="Claneka"/>
        <w:keepLines w:val="0"/>
        <w:widowControl/>
      </w:pPr>
      <w:r w:rsidRPr="006D1873">
        <w:lastRenderedPageBreak/>
        <w:t xml:space="preserve">Dohoda včetně jejích Příloh neobsahuje obchodní tajemství žádné ze Stran ani jiné informace vyloučené z povinnosti uveřejnění (s výjimkou uvedenou dále) a je včetně jejích Příloh způsobilá k uveřejnění v registru smluv ve smyslu ZRS a Strany s uveřejněním této Dohody, včetně jejích Příloh, souhlasí. Výjimkou jsou osobní údaje v podobě jmen a kontaktních údajů osob uvedených v této Dohodě, které budou znečitelněny, a obchodní tajemství a důvěrné informace označené Dodavatelem ve smyslu ZZVZ; </w:t>
      </w:r>
    </w:p>
    <w:p w14:paraId="65BFE8D8" w14:textId="1D175011" w:rsidR="00782D3A" w:rsidRPr="006D1873" w:rsidRDefault="00782D3A" w:rsidP="00782D3A">
      <w:pPr>
        <w:pStyle w:val="Claneka"/>
        <w:keepLines w:val="0"/>
        <w:widowControl/>
      </w:pPr>
      <w:bookmarkStart w:id="14" w:name="_Ref510959428"/>
      <w:r w:rsidRPr="006D1873">
        <w:t>Vězeňská služba zašle v souladu s § 5 ZRS správci registru smluv elektronický obraz textového obsahu této Dohody a jejích Příloh v otevřeném a strojově čitelném formátu a metadata vyžadovaná ZRS, a to do příslušné datové schránky Ministerstva vnitra určené pro uveřejňování záznamů v registru smluv prostřednictvím elektronického formuláře zveřejněného na portálu veřejné správy</w:t>
      </w:r>
      <w:r w:rsidR="004F51A8" w:rsidRPr="006D1873">
        <w:t>, přičemž toto zveřejnění bude navázáno na již existentní záznam (ID: 23048255)</w:t>
      </w:r>
      <w:r w:rsidRPr="006D1873">
        <w:t>;</w:t>
      </w:r>
      <w:bookmarkEnd w:id="14"/>
      <w:r w:rsidRPr="006D1873">
        <w:t xml:space="preserve"> </w:t>
      </w:r>
    </w:p>
    <w:p w14:paraId="0E548D20" w14:textId="37807569" w:rsidR="00782D3A" w:rsidRPr="006D1873" w:rsidRDefault="00782D3A" w:rsidP="00782D3A">
      <w:pPr>
        <w:pStyle w:val="Claneka"/>
        <w:keepLines w:val="0"/>
        <w:widowControl/>
      </w:pPr>
      <w:r w:rsidRPr="006D1873">
        <w:t xml:space="preserve">Vězeňská služba splní povinnost uvedenou výše v tomto Článku </w:t>
      </w:r>
      <w:r w:rsidRPr="006D1873">
        <w:fldChar w:fldCharType="begin"/>
      </w:r>
      <w:r w:rsidRPr="006D1873">
        <w:instrText xml:space="preserve"> REF _Ref510959434 \r \h </w:instrText>
      </w:r>
      <w:r w:rsidR="006D1873">
        <w:instrText xml:space="preserve"> \* MERGEFORMAT </w:instrText>
      </w:r>
      <w:r w:rsidRPr="006D1873">
        <w:fldChar w:fldCharType="separate"/>
      </w:r>
      <w:r w:rsidR="00B6373C">
        <w:t>5.1</w:t>
      </w:r>
      <w:r w:rsidRPr="006D1873">
        <w:fldChar w:fldCharType="end"/>
      </w:r>
      <w:r w:rsidRPr="006D1873">
        <w:fldChar w:fldCharType="begin"/>
      </w:r>
      <w:r w:rsidRPr="006D1873">
        <w:instrText xml:space="preserve"> REF _Ref510959428 \r \h </w:instrText>
      </w:r>
      <w:r w:rsidR="006D1873">
        <w:instrText xml:space="preserve"> \* MERGEFORMAT </w:instrText>
      </w:r>
      <w:r w:rsidRPr="006D1873">
        <w:fldChar w:fldCharType="separate"/>
      </w:r>
      <w:r w:rsidR="00B6373C">
        <w:t>(b)</w:t>
      </w:r>
      <w:r w:rsidRPr="006D1873">
        <w:fldChar w:fldCharType="end"/>
      </w:r>
      <w:r w:rsidRPr="006D1873">
        <w:t xml:space="preserve"> neprodleně, nejpozději do patnácti (15) dnů od uzavření této Dohody.</w:t>
      </w:r>
    </w:p>
    <w:p w14:paraId="4D8A5549" w14:textId="094982EC" w:rsidR="00390F16" w:rsidRPr="006D1873" w:rsidRDefault="00390F16" w:rsidP="006D1873">
      <w:pPr>
        <w:pStyle w:val="Claneka"/>
        <w:keepLines w:val="0"/>
        <w:widowControl/>
      </w:pPr>
      <w:r w:rsidRPr="006D1873">
        <w:t xml:space="preserve">Vězeňská služba se dále, současně se zveřejněním této Dohody, zavazuje též naplnit </w:t>
      </w:r>
      <w:r w:rsidRPr="006D1873">
        <w:rPr>
          <w:sz w:val="20"/>
          <w:szCs w:val="20"/>
        </w:rPr>
        <w:t>požadavek vložení smlouvy v otevřeném a strojově čitelném formátu dle § 5 odst.1 ZRS</w:t>
      </w:r>
      <w:r w:rsidRPr="006D1873">
        <w:t xml:space="preserve"> tak, že  současně se zveřejněním této Dohody bude do registru smluv vložena smlouva ve hodném formátu jako příloha již existujícího zázna</w:t>
      </w:r>
      <w:r w:rsidR="004F51A8" w:rsidRPr="006D1873">
        <w:t>m</w:t>
      </w:r>
      <w:r w:rsidRPr="006D1873">
        <w:t xml:space="preserve">u (ID: 23048255). </w:t>
      </w:r>
    </w:p>
    <w:p w14:paraId="5CB6B241" w14:textId="77777777" w:rsidR="00782D3A" w:rsidRPr="006D1873" w:rsidRDefault="00782D3A" w:rsidP="00782D3A">
      <w:pPr>
        <w:pStyle w:val="Clanek11"/>
        <w:widowControl/>
      </w:pPr>
      <w:r w:rsidRPr="006D1873">
        <w:t>Není-li v této Dohodě uvedeno jinak, může být tato Dohoda měněna nebo zrušena pouze písemně, a to v případě změn Dohody číslovanými dodatky, které musí být podepsány všemi Stranami.</w:t>
      </w:r>
    </w:p>
    <w:p w14:paraId="67E15934" w14:textId="77777777" w:rsidR="00782D3A" w:rsidRPr="006D1873" w:rsidRDefault="00782D3A" w:rsidP="00782D3A">
      <w:pPr>
        <w:pStyle w:val="Clanek11"/>
        <w:widowControl/>
      </w:pPr>
      <w:r w:rsidRPr="006D1873">
        <w:t>Je-li nebo stane-li se jakékoli ustanovení této Dohody neplatným, zdánlivým či nevymahatelným, nebude to mít vliv na platnost a vymahatelnost ostatních ustanovení této Dohody. Strany se zavazují nahradit neplatné, zdánlivé nebo nevymahatelné ustanovení novým ustanovením, jehož znění bude odpovídat úmyslu vyjádřenému původním ustanovením a touto Dohodou jako celkem.</w:t>
      </w:r>
    </w:p>
    <w:p w14:paraId="4B2807D1" w14:textId="77777777" w:rsidR="00782D3A" w:rsidRPr="006D1873" w:rsidRDefault="00782D3A" w:rsidP="00782D3A">
      <w:pPr>
        <w:pStyle w:val="Clanek11"/>
        <w:widowControl/>
      </w:pPr>
      <w:r w:rsidRPr="006D1873">
        <w:t>Pro případ uzavírání této Dohody Strany vylučují použití § 1740 odst. 3 Občanského zákoníku, který stanoví, že Dohoda je uzavřena i tehdy, kdy nedojde k úplné shodě projevů vůle Stran.</w:t>
      </w:r>
    </w:p>
    <w:p w14:paraId="59C0B44A" w14:textId="77777777" w:rsidR="00782D3A" w:rsidRPr="006D1873" w:rsidRDefault="00782D3A" w:rsidP="00782D3A">
      <w:pPr>
        <w:pStyle w:val="Clanek11"/>
        <w:widowControl/>
      </w:pPr>
      <w:r w:rsidRPr="006D1873">
        <w:t>Jestliže kterákoli ze Stran přehlédne nebo promine jakékoliv neplnění, porušení, prodlení nebo nedodržení nějaké povinnosti vyplývající z této Dohody, pak takové jednání nezakládá vzdání se takové povinnosti s ohledem na její trvající nebo následné neplnění, porušení nebo nedodržení a žádné takové vzdání se práva nebude považováno za účinné, pokud nebude pro každý jednotlivý případ vyjádřeno písemně.</w:t>
      </w:r>
    </w:p>
    <w:p w14:paraId="50D17324" w14:textId="37E3FF7B" w:rsidR="00782D3A" w:rsidRPr="006D1873" w:rsidRDefault="00782D3A" w:rsidP="00782D3A">
      <w:pPr>
        <w:pStyle w:val="Clanek11"/>
        <w:widowControl/>
      </w:pPr>
      <w:r w:rsidRPr="006D1873">
        <w:t xml:space="preserve">Tato Dohoda je </w:t>
      </w:r>
      <w:r w:rsidR="006D1873">
        <w:t>vyhotovena ve 2 stejnopisech v českém jazyce</w:t>
      </w:r>
      <w:r w:rsidR="00BB2E1B" w:rsidRPr="006D1873">
        <w:t xml:space="preserve">, kdy každá ze stran  </w:t>
      </w:r>
      <w:r w:rsidRPr="006D1873">
        <w:t xml:space="preserve">obdrží po </w:t>
      </w:r>
      <w:r w:rsidR="00BB2E1B" w:rsidRPr="006D1873">
        <w:t>jednom</w:t>
      </w:r>
      <w:r w:rsidRPr="006D1873">
        <w:t xml:space="preserve"> vyhotovení. </w:t>
      </w:r>
    </w:p>
    <w:p w14:paraId="0E3B1A60" w14:textId="77777777" w:rsidR="00782D3A" w:rsidRPr="006D1873" w:rsidRDefault="00782D3A" w:rsidP="00782D3A">
      <w:pPr>
        <w:pStyle w:val="Clanek11"/>
      </w:pPr>
      <w:r w:rsidRPr="006D1873">
        <w:t>Nedílnou součástí této Dohody jsou následující Přílohy:</w:t>
      </w:r>
    </w:p>
    <w:p w14:paraId="0C6F96BE" w14:textId="08EEEF7E" w:rsidR="00782D3A" w:rsidRPr="006D1873" w:rsidRDefault="002934A4" w:rsidP="00782D3A">
      <w:pPr>
        <w:pStyle w:val="Claneka"/>
      </w:pPr>
      <w:r w:rsidRPr="006D1873">
        <w:t>Příloha č. 1 -  S</w:t>
      </w:r>
      <w:r w:rsidR="00782D3A" w:rsidRPr="006D1873">
        <w:t xml:space="preserve">mlouva – objednávka č.j.: </w:t>
      </w:r>
      <w:r w:rsidRPr="006D1873">
        <w:t>č.j.: VS-122093-6/ČJ-2023-802651-515</w:t>
      </w:r>
    </w:p>
    <w:tbl>
      <w:tblPr>
        <w:tblW w:w="9760" w:type="dxa"/>
        <w:tblLook w:val="0000" w:firstRow="0" w:lastRow="0" w:firstColumn="0" w:lastColumn="0" w:noHBand="0" w:noVBand="0"/>
      </w:tblPr>
      <w:tblGrid>
        <w:gridCol w:w="9538"/>
        <w:gridCol w:w="222"/>
      </w:tblGrid>
      <w:tr w:rsidR="00782D3A" w:rsidRPr="00AF1BB9" w14:paraId="702A6097" w14:textId="77777777" w:rsidTr="006A0393">
        <w:tc>
          <w:tcPr>
            <w:tcW w:w="9538" w:type="dxa"/>
          </w:tcPr>
          <w:p w14:paraId="2306788C" w14:textId="1297BAD9" w:rsidR="00782D3A" w:rsidRPr="006D1873" w:rsidRDefault="00782D3A" w:rsidP="006A0393">
            <w:pPr>
              <w:spacing w:before="240"/>
              <w:outlineLvl w:val="0"/>
              <w:rPr>
                <w:rFonts w:eastAsia="Times New Roman Bold"/>
                <w:b/>
                <w:bCs/>
                <w:caps/>
                <w:kern w:val="28"/>
                <w:sz w:val="22"/>
                <w:szCs w:val="22"/>
              </w:rPr>
            </w:pPr>
            <w:bookmarkStart w:id="15" w:name="_Toc233105967"/>
            <w:r w:rsidRPr="006D1873">
              <w:rPr>
                <w:rFonts w:eastAsia="Times New Roman Bold"/>
                <w:b/>
                <w:bCs/>
                <w:caps/>
                <w:kern w:val="28"/>
                <w:sz w:val="22"/>
                <w:szCs w:val="22"/>
              </w:rPr>
              <w:t>podpisová strana</w:t>
            </w:r>
            <w:bookmarkEnd w:id="15"/>
          </w:p>
          <w:p w14:paraId="4A4B5C4A" w14:textId="77777777" w:rsidR="00782D3A" w:rsidRPr="006D1873" w:rsidRDefault="00782D3A" w:rsidP="006A0393">
            <w:pPr>
              <w:rPr>
                <w:b/>
                <w:bCs/>
                <w:sz w:val="22"/>
                <w:szCs w:val="22"/>
              </w:rPr>
            </w:pPr>
            <w:r w:rsidRPr="006D1873">
              <w:rPr>
                <w:b/>
                <w:bCs/>
                <w:sz w:val="22"/>
                <w:szCs w:val="22"/>
              </w:rPr>
              <w:t>Strany tímto výslovně prohlašují, že tato Dohoda vyjadřuje jejich pravou a svobodnou vůli, na důkaz čehož připojují níže své podpisy.</w:t>
            </w:r>
          </w:p>
          <w:p w14:paraId="48205D05" w14:textId="77777777" w:rsidR="00782D3A" w:rsidRPr="006D1873" w:rsidRDefault="00782D3A" w:rsidP="006A0393">
            <w:pPr>
              <w:rPr>
                <w:b/>
                <w:bCs/>
                <w:sz w:val="22"/>
                <w:szCs w:val="22"/>
              </w:rPr>
            </w:pPr>
          </w:p>
          <w:p w14:paraId="5724A6FD" w14:textId="5B89D986" w:rsidR="00BB2E1B" w:rsidRPr="006D1873" w:rsidRDefault="00BB2E1B" w:rsidP="006A0393">
            <w:pPr>
              <w:rPr>
                <w:b/>
                <w:bCs/>
                <w:sz w:val="22"/>
                <w:szCs w:val="22"/>
              </w:rPr>
            </w:pPr>
            <w:r w:rsidRPr="006D1873">
              <w:rPr>
                <w:b/>
                <w:bCs/>
                <w:sz w:val="22"/>
                <w:szCs w:val="22"/>
              </w:rPr>
              <w:t>Za Vězeňskou službu:                                                 Za Dodavatele:</w:t>
            </w:r>
          </w:p>
          <w:tbl>
            <w:tblPr>
              <w:tblW w:w="9322" w:type="dxa"/>
              <w:tblLook w:val="0000" w:firstRow="0" w:lastRow="0" w:firstColumn="0" w:lastColumn="0" w:noHBand="0" w:noVBand="0"/>
            </w:tblPr>
            <w:tblGrid>
              <w:gridCol w:w="4644"/>
              <w:gridCol w:w="4678"/>
            </w:tblGrid>
            <w:tr w:rsidR="00782D3A" w:rsidRPr="006D1873" w14:paraId="79F297BE" w14:textId="77777777" w:rsidTr="006A0393">
              <w:tc>
                <w:tcPr>
                  <w:tcW w:w="4644" w:type="dxa"/>
                </w:tcPr>
                <w:p w14:paraId="6E31CE35" w14:textId="0D8AC7C7" w:rsidR="00782D3A" w:rsidRPr="006D1873" w:rsidRDefault="00782D3A" w:rsidP="006A0393">
                  <w:pPr>
                    <w:ind w:left="-108"/>
                    <w:rPr>
                      <w:sz w:val="22"/>
                      <w:szCs w:val="22"/>
                    </w:rPr>
                  </w:pPr>
                  <w:r w:rsidRPr="006D1873">
                    <w:rPr>
                      <w:sz w:val="22"/>
                      <w:szCs w:val="22"/>
                    </w:rPr>
                    <w:t>Místo: Vězni</w:t>
                  </w:r>
                  <w:r w:rsidR="00BB2E1B" w:rsidRPr="006D1873">
                    <w:rPr>
                      <w:sz w:val="22"/>
                      <w:szCs w:val="22"/>
                    </w:rPr>
                    <w:t>c</w:t>
                  </w:r>
                  <w:r w:rsidRPr="006D1873">
                    <w:rPr>
                      <w:sz w:val="22"/>
                      <w:szCs w:val="22"/>
                    </w:rPr>
                    <w:t>e Oráčov</w:t>
                  </w:r>
                </w:p>
                <w:p w14:paraId="07C0B3E7" w14:textId="77777777" w:rsidR="00782D3A" w:rsidRPr="006D1873" w:rsidRDefault="00782D3A" w:rsidP="006A0393">
                  <w:pPr>
                    <w:ind w:left="-108"/>
                    <w:rPr>
                      <w:sz w:val="22"/>
                      <w:szCs w:val="22"/>
                    </w:rPr>
                  </w:pPr>
                  <w:r w:rsidRPr="006D1873">
                    <w:rPr>
                      <w:sz w:val="22"/>
                      <w:szCs w:val="22"/>
                    </w:rPr>
                    <w:t xml:space="preserve">Datum: </w:t>
                  </w:r>
                </w:p>
              </w:tc>
              <w:tc>
                <w:tcPr>
                  <w:tcW w:w="4678" w:type="dxa"/>
                </w:tcPr>
                <w:p w14:paraId="06C26715" w14:textId="457E2ACC" w:rsidR="00782D3A" w:rsidRPr="006D1873" w:rsidRDefault="00782D3A" w:rsidP="006A0393">
                  <w:pPr>
                    <w:rPr>
                      <w:sz w:val="22"/>
                      <w:szCs w:val="22"/>
                    </w:rPr>
                  </w:pPr>
                  <w:r w:rsidRPr="006D1873">
                    <w:rPr>
                      <w:sz w:val="22"/>
                      <w:szCs w:val="22"/>
                    </w:rPr>
                    <w:t xml:space="preserve">Místo: </w:t>
                  </w:r>
                </w:p>
                <w:p w14:paraId="6F9F8E12" w14:textId="77777777" w:rsidR="00782D3A" w:rsidRPr="006D1873" w:rsidRDefault="00782D3A" w:rsidP="006A0393">
                  <w:pPr>
                    <w:rPr>
                      <w:sz w:val="22"/>
                      <w:szCs w:val="22"/>
                    </w:rPr>
                  </w:pPr>
                  <w:r w:rsidRPr="006D1873">
                    <w:rPr>
                      <w:sz w:val="22"/>
                      <w:szCs w:val="22"/>
                    </w:rPr>
                    <w:t>Datum:</w:t>
                  </w:r>
                </w:p>
                <w:p w14:paraId="6AF95303" w14:textId="77777777" w:rsidR="003B3120" w:rsidRPr="006D1873" w:rsidRDefault="003B3120" w:rsidP="006A0393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782D3A" w:rsidRPr="006D1873" w14:paraId="42962544" w14:textId="77777777" w:rsidTr="006A0393">
              <w:tc>
                <w:tcPr>
                  <w:tcW w:w="4644" w:type="dxa"/>
                </w:tcPr>
                <w:p w14:paraId="6AB44563" w14:textId="77777777" w:rsidR="00782D3A" w:rsidRPr="006D1873" w:rsidRDefault="00782D3A" w:rsidP="006A0393">
                  <w:pPr>
                    <w:ind w:left="-108"/>
                    <w:rPr>
                      <w:sz w:val="22"/>
                      <w:szCs w:val="22"/>
                    </w:rPr>
                  </w:pPr>
                </w:p>
                <w:p w14:paraId="20D6E06D" w14:textId="77777777" w:rsidR="00782D3A" w:rsidRPr="006D1873" w:rsidRDefault="00782D3A" w:rsidP="006A0393">
                  <w:pPr>
                    <w:ind w:left="-108"/>
                    <w:rPr>
                      <w:sz w:val="22"/>
                      <w:szCs w:val="22"/>
                    </w:rPr>
                  </w:pPr>
                  <w:r w:rsidRPr="006D1873">
                    <w:rPr>
                      <w:sz w:val="22"/>
                      <w:szCs w:val="22"/>
                    </w:rPr>
                    <w:t>_______________________________________</w:t>
                  </w:r>
                </w:p>
              </w:tc>
              <w:tc>
                <w:tcPr>
                  <w:tcW w:w="4678" w:type="dxa"/>
                </w:tcPr>
                <w:p w14:paraId="6E6C79EE" w14:textId="77777777" w:rsidR="00782D3A" w:rsidRPr="006D1873" w:rsidRDefault="00782D3A" w:rsidP="006A0393">
                  <w:pPr>
                    <w:rPr>
                      <w:sz w:val="22"/>
                      <w:szCs w:val="22"/>
                    </w:rPr>
                  </w:pPr>
                </w:p>
                <w:p w14:paraId="528E927A" w14:textId="77777777" w:rsidR="00782D3A" w:rsidRPr="006D1873" w:rsidRDefault="00782D3A" w:rsidP="006A0393">
                  <w:pPr>
                    <w:rPr>
                      <w:sz w:val="22"/>
                      <w:szCs w:val="22"/>
                    </w:rPr>
                  </w:pPr>
                  <w:r w:rsidRPr="006D1873">
                    <w:rPr>
                      <w:sz w:val="22"/>
                      <w:szCs w:val="22"/>
                    </w:rPr>
                    <w:t>_______________________________________</w:t>
                  </w:r>
                </w:p>
              </w:tc>
            </w:tr>
            <w:tr w:rsidR="00782D3A" w:rsidRPr="006D1873" w14:paraId="32EEE792" w14:textId="77777777" w:rsidTr="006A0393">
              <w:tc>
                <w:tcPr>
                  <w:tcW w:w="4644" w:type="dxa"/>
                </w:tcPr>
                <w:p w14:paraId="15207E78" w14:textId="77777777" w:rsidR="00782D3A" w:rsidRPr="006D1873" w:rsidRDefault="00782D3A" w:rsidP="006A0393">
                  <w:pPr>
                    <w:ind w:left="-108"/>
                    <w:rPr>
                      <w:rFonts w:eastAsia="Arial"/>
                      <w:b/>
                      <w:bCs/>
                      <w:caps/>
                      <w:kern w:val="20"/>
                      <w:sz w:val="22"/>
                      <w:szCs w:val="22"/>
                    </w:rPr>
                  </w:pPr>
                  <w:r w:rsidRPr="006D1873">
                    <w:rPr>
                      <w:sz w:val="22"/>
                      <w:szCs w:val="22"/>
                    </w:rPr>
                    <w:t>Jméno: plk. Mgr. Zbyněk Červený</w:t>
                  </w:r>
                </w:p>
                <w:p w14:paraId="1AA07020" w14:textId="77777777" w:rsidR="00782D3A" w:rsidRPr="006D1873" w:rsidRDefault="00782D3A" w:rsidP="006A0393">
                  <w:pPr>
                    <w:ind w:left="-108"/>
                    <w:rPr>
                      <w:rFonts w:eastAsia="Arial"/>
                      <w:b/>
                      <w:bCs/>
                      <w:caps/>
                      <w:kern w:val="20"/>
                      <w:sz w:val="22"/>
                      <w:szCs w:val="22"/>
                    </w:rPr>
                  </w:pPr>
                  <w:r w:rsidRPr="006D1873">
                    <w:rPr>
                      <w:sz w:val="22"/>
                      <w:szCs w:val="22"/>
                    </w:rPr>
                    <w:t>Funkce: Ředitel věznice</w:t>
                  </w:r>
                </w:p>
              </w:tc>
              <w:tc>
                <w:tcPr>
                  <w:tcW w:w="4678" w:type="dxa"/>
                </w:tcPr>
                <w:p w14:paraId="17FA4DC0" w14:textId="15A49A74" w:rsidR="00782D3A" w:rsidRPr="006D1873" w:rsidRDefault="00782D3A" w:rsidP="006A0393">
                  <w:pPr>
                    <w:rPr>
                      <w:sz w:val="22"/>
                      <w:szCs w:val="22"/>
                      <w:shd w:val="clear" w:color="auto" w:fill="FFFFFF"/>
                    </w:rPr>
                  </w:pPr>
                  <w:r w:rsidRPr="006D1873">
                    <w:rPr>
                      <w:sz w:val="22"/>
                      <w:szCs w:val="22"/>
                    </w:rPr>
                    <w:t xml:space="preserve">Jméno: </w:t>
                  </w:r>
                  <w:r w:rsidR="004F51A8" w:rsidRPr="006D1873">
                    <w:rPr>
                      <w:sz w:val="22"/>
                      <w:szCs w:val="22"/>
                      <w:shd w:val="clear" w:color="auto" w:fill="FFFFFF"/>
                    </w:rPr>
                    <w:t>Michal Prokop</w:t>
                  </w:r>
                </w:p>
                <w:p w14:paraId="78857538" w14:textId="7499EF96" w:rsidR="00782D3A" w:rsidRPr="006D1873" w:rsidRDefault="00782D3A" w:rsidP="004F51A8">
                  <w:pPr>
                    <w:rPr>
                      <w:sz w:val="22"/>
                      <w:szCs w:val="22"/>
                    </w:rPr>
                  </w:pPr>
                  <w:r w:rsidRPr="006D1873">
                    <w:rPr>
                      <w:sz w:val="22"/>
                      <w:szCs w:val="22"/>
                    </w:rPr>
                    <w:t xml:space="preserve">Funkce: </w:t>
                  </w:r>
                  <w:r w:rsidR="004F51A8" w:rsidRPr="006D1873">
                    <w:rPr>
                      <w:sz w:val="22"/>
                      <w:szCs w:val="22"/>
                    </w:rPr>
                    <w:t>jednatel</w:t>
                  </w:r>
                </w:p>
              </w:tc>
            </w:tr>
          </w:tbl>
          <w:p w14:paraId="12369A31" w14:textId="77777777" w:rsidR="00782D3A" w:rsidRPr="00AF1BB9" w:rsidRDefault="00782D3A" w:rsidP="006A0393">
            <w:pPr>
              <w:rPr>
                <w:bCs/>
                <w:sz w:val="22"/>
                <w:szCs w:val="22"/>
              </w:rPr>
            </w:pPr>
          </w:p>
        </w:tc>
        <w:tc>
          <w:tcPr>
            <w:tcW w:w="222" w:type="dxa"/>
          </w:tcPr>
          <w:p w14:paraId="53C60E96" w14:textId="77777777" w:rsidR="00782D3A" w:rsidRPr="00AF1BB9" w:rsidRDefault="00782D3A" w:rsidP="006A0393">
            <w:pPr>
              <w:spacing w:before="80" w:after="80"/>
              <w:rPr>
                <w:bCs/>
                <w:sz w:val="22"/>
                <w:szCs w:val="22"/>
              </w:rPr>
            </w:pPr>
          </w:p>
        </w:tc>
      </w:tr>
    </w:tbl>
    <w:p w14:paraId="63E664FE" w14:textId="3E4BF633" w:rsidR="000B167E" w:rsidRDefault="00B13AFD" w:rsidP="000B167E">
      <w:pPr>
        <w:jc w:val="right"/>
      </w:pPr>
      <w:r w:rsidRPr="000B167E">
        <w:t xml:space="preserve">  </w:t>
      </w:r>
      <w:r w:rsidR="000B167E" w:rsidRPr="000B167E">
        <w:t xml:space="preserve">Příloha č. 1 </w:t>
      </w:r>
    </w:p>
    <w:p w14:paraId="26AA1551" w14:textId="77777777" w:rsidR="000B167E" w:rsidRPr="000B167E" w:rsidRDefault="000B167E" w:rsidP="000B167E">
      <w:pPr>
        <w:jc w:val="right"/>
      </w:pPr>
    </w:p>
    <w:tbl>
      <w:tblPr>
        <w:tblW w:w="9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231"/>
        <w:gridCol w:w="3476"/>
        <w:gridCol w:w="293"/>
        <w:gridCol w:w="1000"/>
        <w:gridCol w:w="214"/>
        <w:gridCol w:w="2116"/>
        <w:gridCol w:w="1175"/>
      </w:tblGrid>
      <w:tr w:rsidR="000B167E" w:rsidRPr="006D7611" w14:paraId="33969B93" w14:textId="77777777" w:rsidTr="00C649CF">
        <w:trPr>
          <w:trHeight w:val="232"/>
        </w:trPr>
        <w:tc>
          <w:tcPr>
            <w:tcW w:w="9505" w:type="dxa"/>
            <w:gridSpan w:val="8"/>
            <w:tcBorders>
              <w:bottom w:val="nil"/>
            </w:tcBorders>
            <w:hideMark/>
          </w:tcPr>
          <w:p w14:paraId="18BD5C9C" w14:textId="77777777" w:rsidR="000B167E" w:rsidRPr="006D7611" w:rsidRDefault="000B167E" w:rsidP="00C649C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</w:rPr>
              <w:t>DODÁVKOVÁ  SMLOUVA  -  OBJEDNÁVKA</w:t>
            </w:r>
          </w:p>
        </w:tc>
      </w:tr>
      <w:tr w:rsidR="000B167E" w:rsidRPr="006D7611" w14:paraId="6D7620EC" w14:textId="77777777" w:rsidTr="00C649CF">
        <w:trPr>
          <w:trHeight w:val="232"/>
        </w:trPr>
        <w:tc>
          <w:tcPr>
            <w:tcW w:w="1231" w:type="dxa"/>
            <w:gridSpan w:val="2"/>
            <w:tcBorders>
              <w:top w:val="nil"/>
              <w:bottom w:val="nil"/>
            </w:tcBorders>
          </w:tcPr>
          <w:p w14:paraId="33DB1425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9" w:type="dxa"/>
            <w:gridSpan w:val="5"/>
            <w:hideMark/>
          </w:tcPr>
          <w:p w14:paraId="76A09CB1" w14:textId="77777777" w:rsidR="000B167E" w:rsidRPr="006D7611" w:rsidRDefault="000B167E" w:rsidP="00C649CF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č í s l o: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Č. j.  VS-122093-6/ČJ-2023-802651-515</w:t>
            </w:r>
          </w:p>
        </w:tc>
        <w:tc>
          <w:tcPr>
            <w:tcW w:w="1175" w:type="dxa"/>
            <w:tcBorders>
              <w:top w:val="nil"/>
              <w:bottom w:val="nil"/>
            </w:tcBorders>
          </w:tcPr>
          <w:p w14:paraId="0AA8168F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67E" w:rsidRPr="006D7611" w14:paraId="2D99F86C" w14:textId="77777777" w:rsidTr="00C649CF">
        <w:trPr>
          <w:trHeight w:val="232"/>
        </w:trPr>
        <w:tc>
          <w:tcPr>
            <w:tcW w:w="9505" w:type="dxa"/>
            <w:gridSpan w:val="8"/>
            <w:tcBorders>
              <w:top w:val="nil"/>
              <w:bottom w:val="nil"/>
            </w:tcBorders>
            <w:hideMark/>
          </w:tcPr>
          <w:p w14:paraId="67D9E7AE" w14:textId="77777777" w:rsidR="000B167E" w:rsidRPr="006D7611" w:rsidRDefault="000B167E" w:rsidP="00C649CF">
            <w:pPr>
              <w:spacing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i/>
                <w:sz w:val="18"/>
                <w:szCs w:val="18"/>
              </w:rPr>
              <w:t>(uvádějte v korespondenci)</w:t>
            </w:r>
          </w:p>
        </w:tc>
      </w:tr>
      <w:tr w:rsidR="000B167E" w:rsidRPr="006D7611" w14:paraId="61D96C9F" w14:textId="77777777" w:rsidTr="00C649CF">
        <w:trPr>
          <w:trHeight w:val="232"/>
        </w:trPr>
        <w:tc>
          <w:tcPr>
            <w:tcW w:w="1231" w:type="dxa"/>
            <w:gridSpan w:val="2"/>
            <w:hideMark/>
          </w:tcPr>
          <w:p w14:paraId="06DC0488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Dodavatel:</w:t>
            </w:r>
          </w:p>
        </w:tc>
        <w:tc>
          <w:tcPr>
            <w:tcW w:w="3476" w:type="dxa"/>
            <w:tcBorders>
              <w:bottom w:val="nil"/>
            </w:tcBorders>
            <w:hideMark/>
          </w:tcPr>
          <w:p w14:paraId="41A678D9" w14:textId="77777777" w:rsidR="000B167E" w:rsidRPr="006D7611" w:rsidRDefault="000B167E" w:rsidP="00C649CF">
            <w:pPr>
              <w:spacing w:line="276" w:lineRule="auto"/>
              <w:ind w:firstLine="54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IČ: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08400130</w:t>
            </w:r>
          </w:p>
        </w:tc>
        <w:tc>
          <w:tcPr>
            <w:tcW w:w="1507" w:type="dxa"/>
            <w:gridSpan w:val="3"/>
            <w:hideMark/>
          </w:tcPr>
          <w:p w14:paraId="2A76F373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dběratel</w:t>
            </w:r>
            <w:r w:rsidRPr="006D7611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3291" w:type="dxa"/>
            <w:gridSpan w:val="2"/>
            <w:tcBorders>
              <w:bottom w:val="nil"/>
            </w:tcBorders>
            <w:hideMark/>
          </w:tcPr>
          <w:p w14:paraId="30665BB8" w14:textId="77777777" w:rsidR="000B167E" w:rsidRPr="006D7611" w:rsidRDefault="000B167E" w:rsidP="00C649CF">
            <w:pPr>
              <w:spacing w:line="276" w:lineRule="auto"/>
              <w:ind w:firstLine="56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>IČ: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00212423</w:t>
            </w:r>
          </w:p>
        </w:tc>
      </w:tr>
      <w:tr w:rsidR="000B167E" w:rsidRPr="006D7611" w14:paraId="522F71D2" w14:textId="77777777" w:rsidTr="00C649CF">
        <w:trPr>
          <w:trHeight w:val="217"/>
        </w:trPr>
        <w:tc>
          <w:tcPr>
            <w:tcW w:w="4707" w:type="dxa"/>
            <w:gridSpan w:val="3"/>
            <w:tcBorders>
              <w:top w:val="nil"/>
              <w:bottom w:val="nil"/>
            </w:tcBorders>
          </w:tcPr>
          <w:p w14:paraId="6D28F43D" w14:textId="77777777" w:rsidR="000B167E" w:rsidRPr="006D7611" w:rsidRDefault="000B167E" w:rsidP="00C649CF">
            <w:pPr>
              <w:spacing w:line="276" w:lineRule="auto"/>
              <w:ind w:firstLine="177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>DIČ: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CZ08400130</w:t>
            </w:r>
          </w:p>
          <w:p w14:paraId="572EB840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98" w:type="dxa"/>
            <w:gridSpan w:val="5"/>
            <w:tcBorders>
              <w:top w:val="nil"/>
              <w:bottom w:val="nil"/>
            </w:tcBorders>
            <w:hideMark/>
          </w:tcPr>
          <w:p w14:paraId="365F6543" w14:textId="77777777" w:rsidR="000B167E" w:rsidRPr="006D7611" w:rsidRDefault="000B167E" w:rsidP="00C649CF">
            <w:pPr>
              <w:spacing w:line="276" w:lineRule="auto"/>
              <w:ind w:firstLine="2071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DIČ: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CZ00212423</w:t>
            </w:r>
          </w:p>
          <w:p w14:paraId="04BC9868" w14:textId="77777777" w:rsidR="000B167E" w:rsidRPr="006D7611" w:rsidRDefault="000B167E" w:rsidP="00C649CF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Při výkonu působností v oblasti veřejné správy se VS ČR nepovažuje dle zák. č. 235/2004 Sb., za osobu povinnou k DPH.</w:t>
            </w:r>
          </w:p>
        </w:tc>
      </w:tr>
      <w:tr w:rsidR="000B167E" w:rsidRPr="006D7611" w14:paraId="0813C820" w14:textId="77777777" w:rsidTr="00C649CF">
        <w:trPr>
          <w:trHeight w:val="232"/>
        </w:trPr>
        <w:tc>
          <w:tcPr>
            <w:tcW w:w="4707" w:type="dxa"/>
            <w:gridSpan w:val="3"/>
            <w:tcBorders>
              <w:top w:val="nil"/>
              <w:bottom w:val="nil"/>
            </w:tcBorders>
          </w:tcPr>
          <w:p w14:paraId="012E6D4B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98" w:type="dxa"/>
            <w:gridSpan w:val="5"/>
            <w:tcBorders>
              <w:top w:val="nil"/>
              <w:bottom w:val="nil"/>
            </w:tcBorders>
          </w:tcPr>
          <w:p w14:paraId="6D238E37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B167E" w:rsidRPr="00A94180" w14:paraId="7DF2EBD8" w14:textId="77777777" w:rsidTr="00C649CF">
        <w:trPr>
          <w:trHeight w:val="1557"/>
        </w:trPr>
        <w:tc>
          <w:tcPr>
            <w:tcW w:w="4707" w:type="dxa"/>
            <w:gridSpan w:val="3"/>
            <w:tcBorders>
              <w:top w:val="nil"/>
              <w:bottom w:val="nil"/>
            </w:tcBorders>
          </w:tcPr>
          <w:p w14:paraId="79F1211A" w14:textId="77777777" w:rsidR="000B167E" w:rsidRPr="00A94180" w:rsidRDefault="000B167E" w:rsidP="00C649C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PROXMI s.r.o.</w:t>
            </w:r>
          </w:p>
          <w:p w14:paraId="328FEC77" w14:textId="77777777" w:rsidR="000B167E" w:rsidRPr="00A94180" w:rsidRDefault="000B167E" w:rsidP="00C649C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Nádražní 78</w:t>
            </w:r>
          </w:p>
          <w:p w14:paraId="566F5B2F" w14:textId="77777777" w:rsidR="000B167E" w:rsidRPr="00A94180" w:rsidRDefault="000B167E" w:rsidP="00C649C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271 01 Nové Strašecí</w:t>
            </w:r>
          </w:p>
        </w:tc>
        <w:tc>
          <w:tcPr>
            <w:tcW w:w="4798" w:type="dxa"/>
            <w:gridSpan w:val="5"/>
            <w:tcBorders>
              <w:top w:val="nil"/>
              <w:bottom w:val="nil"/>
            </w:tcBorders>
          </w:tcPr>
          <w:p w14:paraId="0909FEA2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Vězeňská služba České republiky</w:t>
            </w:r>
          </w:p>
          <w:p w14:paraId="5F7A372F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Soudní 1672/1a</w:t>
            </w:r>
          </w:p>
          <w:p w14:paraId="6EA3F7F6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140 </w:t>
            </w:r>
            <w:r>
              <w:rPr>
                <w:rFonts w:ascii="Arial" w:hAnsi="Arial" w:cs="Arial"/>
                <w:b/>
                <w:sz w:val="18"/>
                <w:szCs w:val="18"/>
                <w:lang w:eastAsia="en-US"/>
              </w:rPr>
              <w:t>00</w:t>
            </w: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Praha 4 </w:t>
            </w:r>
          </w:p>
          <w:p w14:paraId="236C9C2B" w14:textId="77777777" w:rsidR="000B167E" w:rsidRPr="006D7611" w:rsidRDefault="000B167E" w:rsidP="00C649CF">
            <w:pPr>
              <w:tabs>
                <w:tab w:val="left" w:pos="2970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ab/>
            </w:r>
          </w:p>
          <w:p w14:paraId="18AFE495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konečný odběratel:</w:t>
            </w:r>
          </w:p>
          <w:p w14:paraId="2EE0DC21" w14:textId="77777777" w:rsidR="000B167E" w:rsidRPr="00A94180" w:rsidRDefault="000B167E" w:rsidP="00C649C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</w:rPr>
              <w:t>Vězeňská služba České republiky</w:t>
            </w:r>
          </w:p>
          <w:p w14:paraId="0369BA14" w14:textId="77777777" w:rsidR="000B167E" w:rsidRPr="00A94180" w:rsidRDefault="000B167E" w:rsidP="00C649C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</w:rPr>
              <w:t>Věznice Oráčov</w:t>
            </w:r>
          </w:p>
          <w:p w14:paraId="0A144DD0" w14:textId="77777777" w:rsidR="000B167E" w:rsidRPr="00A94180" w:rsidRDefault="000B167E" w:rsidP="00C649C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</w:rPr>
              <w:t>Oddělení logistiky</w:t>
            </w:r>
          </w:p>
          <w:p w14:paraId="47F9CF0C" w14:textId="77777777" w:rsidR="000B167E" w:rsidRPr="00A94180" w:rsidRDefault="000B167E" w:rsidP="00C649C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</w:rPr>
              <w:t>Oráčov 159</w:t>
            </w:r>
          </w:p>
          <w:p w14:paraId="5588D8D3" w14:textId="77777777" w:rsidR="000B167E" w:rsidRPr="00A94180" w:rsidRDefault="000B167E" w:rsidP="00C649C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A94180">
              <w:rPr>
                <w:rFonts w:ascii="Arial" w:hAnsi="Arial" w:cs="Arial"/>
                <w:b/>
                <w:sz w:val="18"/>
                <w:szCs w:val="18"/>
              </w:rPr>
              <w:t>270 32 Oráčov</w:t>
            </w:r>
          </w:p>
        </w:tc>
      </w:tr>
      <w:tr w:rsidR="000B167E" w:rsidRPr="006D7611" w14:paraId="6B2CF190" w14:textId="77777777" w:rsidTr="00C649CF">
        <w:trPr>
          <w:trHeight w:val="331"/>
        </w:trPr>
        <w:tc>
          <w:tcPr>
            <w:tcW w:w="4707" w:type="dxa"/>
            <w:gridSpan w:val="3"/>
            <w:tcBorders>
              <w:top w:val="nil"/>
              <w:bottom w:val="nil"/>
            </w:tcBorders>
          </w:tcPr>
          <w:p w14:paraId="6B4EAB76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798" w:type="dxa"/>
            <w:gridSpan w:val="5"/>
            <w:tcBorders>
              <w:top w:val="nil"/>
              <w:bottom w:val="nil"/>
            </w:tcBorders>
          </w:tcPr>
          <w:p w14:paraId="4414C095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B167E" w:rsidRPr="006D7611" w14:paraId="69B46AEA" w14:textId="77777777" w:rsidTr="00C649CF">
        <w:trPr>
          <w:trHeight w:val="232"/>
        </w:trPr>
        <w:tc>
          <w:tcPr>
            <w:tcW w:w="4707" w:type="dxa"/>
            <w:gridSpan w:val="3"/>
            <w:tcBorders>
              <w:top w:val="nil"/>
              <w:bottom w:val="nil"/>
            </w:tcBorders>
            <w:hideMark/>
          </w:tcPr>
          <w:p w14:paraId="363C0E8F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XXXXXXXXXXXXXXX</w:t>
            </w:r>
          </w:p>
        </w:tc>
        <w:tc>
          <w:tcPr>
            <w:tcW w:w="4798" w:type="dxa"/>
            <w:gridSpan w:val="5"/>
            <w:tcBorders>
              <w:top w:val="nil"/>
              <w:bottom w:val="nil"/>
            </w:tcBorders>
            <w:hideMark/>
          </w:tcPr>
          <w:p w14:paraId="3907577F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Tel.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XXXXXXXXXXXXX</w:t>
            </w:r>
            <w:r w:rsidRPr="006D761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0B167E" w:rsidRPr="006D7611" w14:paraId="078D7B9F" w14:textId="77777777" w:rsidTr="00C649CF">
        <w:trPr>
          <w:trHeight w:val="80"/>
        </w:trPr>
        <w:tc>
          <w:tcPr>
            <w:tcW w:w="4707" w:type="dxa"/>
            <w:gridSpan w:val="3"/>
            <w:tcBorders>
              <w:top w:val="nil"/>
            </w:tcBorders>
            <w:hideMark/>
          </w:tcPr>
          <w:p w14:paraId="497693A9" w14:textId="77777777" w:rsidR="000B167E" w:rsidRPr="006D7611" w:rsidRDefault="000B167E" w:rsidP="00C649C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7DAA">
              <w:rPr>
                <w:rFonts w:ascii="Arial Narrow" w:hAnsi="Arial Narrow" w:cs="Arial"/>
                <w:bCs/>
                <w:sz w:val="18"/>
                <w:szCs w:val="18"/>
              </w:rPr>
              <w:t>e-mail:</w:t>
            </w:r>
            <w:r w:rsidRPr="00CC0B4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sz w:val="18"/>
                <w:szCs w:val="18"/>
              </w:rPr>
              <w:t>XXXXXXXXXXXXXXXXX</w:t>
            </w:r>
          </w:p>
        </w:tc>
        <w:tc>
          <w:tcPr>
            <w:tcW w:w="4798" w:type="dxa"/>
            <w:gridSpan w:val="5"/>
            <w:tcBorders>
              <w:top w:val="nil"/>
            </w:tcBorders>
            <w:hideMark/>
          </w:tcPr>
          <w:p w14:paraId="650B8F83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B7DAA">
              <w:rPr>
                <w:rFonts w:ascii="Arial Narrow" w:hAnsi="Arial Narrow" w:cs="Arial"/>
                <w:bCs/>
                <w:sz w:val="18"/>
                <w:szCs w:val="18"/>
              </w:rPr>
              <w:t>e-mail: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 Narrow" w:hAnsi="Arial Narrow" w:cs="Arial"/>
                <w:bCs/>
                <w:sz w:val="18"/>
                <w:szCs w:val="18"/>
              </w:rPr>
              <w:t>XXXXXXXXXXXXXXXX</w:t>
            </w:r>
          </w:p>
        </w:tc>
      </w:tr>
      <w:tr w:rsidR="000B167E" w:rsidRPr="006D7611" w14:paraId="158DC973" w14:textId="77777777" w:rsidTr="00C649CF">
        <w:trPr>
          <w:trHeight w:val="232"/>
        </w:trPr>
        <w:tc>
          <w:tcPr>
            <w:tcW w:w="9505" w:type="dxa"/>
            <w:gridSpan w:val="8"/>
            <w:hideMark/>
          </w:tcPr>
          <w:p w14:paraId="59CC2CDF" w14:textId="77777777" w:rsidR="000B167E" w:rsidRDefault="000B167E" w:rsidP="00C649C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12A58">
              <w:rPr>
                <w:rFonts w:ascii="Arial" w:hAnsi="Arial" w:cs="Arial"/>
                <w:sz w:val="18"/>
                <w:szCs w:val="18"/>
              </w:rPr>
              <w:t>Bankovní spojení odběratele:</w:t>
            </w:r>
            <w:r>
              <w:rPr>
                <w:sz w:val="18"/>
                <w:szCs w:val="18"/>
              </w:rPr>
              <w:t xml:space="preserve"> </w:t>
            </w:r>
            <w:r w:rsidRPr="00FF7174">
              <w:rPr>
                <w:rFonts w:ascii="Arial" w:hAnsi="Arial" w:cs="Arial"/>
                <w:sz w:val="18"/>
                <w:szCs w:val="18"/>
              </w:rPr>
              <w:t>31526881/710</w:t>
            </w:r>
            <w:r w:rsidRPr="006D76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08E24400" w14:textId="77777777" w:rsidR="000B167E" w:rsidRDefault="000B167E" w:rsidP="00C649C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D7611">
              <w:rPr>
                <w:rFonts w:ascii="Arial" w:hAnsi="Arial" w:cs="Arial"/>
                <w:b/>
                <w:sz w:val="18"/>
                <w:szCs w:val="18"/>
              </w:rPr>
              <w:t xml:space="preserve">Fakturace: </w:t>
            </w:r>
            <w:r>
              <w:rPr>
                <w:rFonts w:ascii="Arial" w:hAnsi="Arial" w:cs="Arial"/>
                <w:b/>
                <w:sz w:val="18"/>
                <w:szCs w:val="18"/>
              </w:rPr>
              <w:t>Splatnost faktur je 30 dnů dle § 1963 odst. 1 zákona č 89/2012 Sb.</w:t>
            </w:r>
          </w:p>
          <w:p w14:paraId="6B57776F" w14:textId="77777777" w:rsidR="000B167E" w:rsidRPr="006D7611" w:rsidRDefault="000B167E" w:rsidP="00C649CF">
            <w:pPr>
              <w:pStyle w:val="Nadpis2"/>
              <w:spacing w:line="276" w:lineRule="auto"/>
              <w:rPr>
                <w:sz w:val="18"/>
                <w:szCs w:val="18"/>
              </w:rPr>
            </w:pPr>
          </w:p>
        </w:tc>
      </w:tr>
      <w:tr w:rsidR="000B167E" w:rsidRPr="006D7611" w14:paraId="77C92C0A" w14:textId="77777777" w:rsidTr="00C649CF">
        <w:trPr>
          <w:trHeight w:val="358"/>
        </w:trPr>
        <w:tc>
          <w:tcPr>
            <w:tcW w:w="9505" w:type="dxa"/>
            <w:gridSpan w:val="8"/>
          </w:tcPr>
          <w:p w14:paraId="7B75F872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815A5">
              <w:rPr>
                <w:rFonts w:ascii="Arial" w:hAnsi="Arial" w:cs="Arial"/>
                <w:bCs/>
                <w:iCs/>
                <w:sz w:val="14"/>
                <w:szCs w:val="14"/>
              </w:rPr>
              <w:t>Dodavatel souhlasí s uveřejněním objednávky dle zákona č. 340/2015 Sb. o registru smluv, ve znění pozdějších předpisů. Dodavatel a odběratel jsou si vědomi povinností vyplývajících z platných právních předpisů upravujících ochranu osobních údajů.</w:t>
            </w:r>
          </w:p>
        </w:tc>
      </w:tr>
      <w:tr w:rsidR="000B167E" w14:paraId="7C98140A" w14:textId="77777777" w:rsidTr="00C649CF">
        <w:trPr>
          <w:trHeight w:val="232"/>
        </w:trPr>
        <w:tc>
          <w:tcPr>
            <w:tcW w:w="9505" w:type="dxa"/>
            <w:gridSpan w:val="8"/>
            <w:tcBorders>
              <w:bottom w:val="nil"/>
            </w:tcBorders>
          </w:tcPr>
          <w:p w14:paraId="7BAB7AEF" w14:textId="77777777" w:rsidR="000B167E" w:rsidRDefault="000B167E" w:rsidP="00C649CF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Místo dodání: Věznice Oráčov, oprava pojezdové komunikace, průjezd do výrobní zóny.</w:t>
            </w:r>
          </w:p>
        </w:tc>
      </w:tr>
      <w:tr w:rsidR="000B167E" w:rsidRPr="006D7611" w14:paraId="195D5E30" w14:textId="77777777" w:rsidTr="00C649CF">
        <w:trPr>
          <w:trHeight w:val="232"/>
        </w:trPr>
        <w:tc>
          <w:tcPr>
            <w:tcW w:w="9505" w:type="dxa"/>
            <w:gridSpan w:val="8"/>
            <w:tcBorders>
              <w:top w:val="nil"/>
            </w:tcBorders>
          </w:tcPr>
          <w:p w14:paraId="7145AF27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Termín dodání</w:t>
            </w:r>
            <w:r w:rsidRPr="006D7611">
              <w:rPr>
                <w:rFonts w:ascii="Arial" w:hAnsi="Arial" w:cs="Arial"/>
                <w:iCs/>
                <w:sz w:val="18"/>
                <w:szCs w:val="18"/>
              </w:rPr>
              <w:t>:</w:t>
            </w:r>
            <w:r w:rsidRPr="006D7611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Pr="001E6B05">
              <w:rPr>
                <w:rFonts w:ascii="Arial" w:hAnsi="Arial" w:cs="Arial"/>
                <w:iCs/>
                <w:sz w:val="18"/>
                <w:szCs w:val="18"/>
              </w:rPr>
              <w:t>červen 2023</w:t>
            </w:r>
          </w:p>
        </w:tc>
      </w:tr>
      <w:tr w:rsidR="000B167E" w14:paraId="33ACDC3F" w14:textId="77777777" w:rsidTr="00C64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0405" w14:textId="77777777" w:rsidR="000B167E" w:rsidRDefault="000B167E" w:rsidP="00C649CF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  </w:t>
            </w:r>
          </w:p>
          <w:p w14:paraId="5EEE1093" w14:textId="77777777" w:rsidR="000B167E" w:rsidRDefault="000B167E" w:rsidP="00C649CF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poř. č.</w:t>
            </w:r>
          </w:p>
        </w:tc>
        <w:tc>
          <w:tcPr>
            <w:tcW w:w="4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D2A8" w14:textId="77777777" w:rsidR="000B167E" w:rsidRDefault="000B167E" w:rsidP="00C649CF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Název - druh zboží / služby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6F84" w14:textId="77777777" w:rsidR="000B167E" w:rsidRDefault="000B167E" w:rsidP="00C649CF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Celkem v ks/pá</w:t>
            </w:r>
          </w:p>
        </w:tc>
        <w:tc>
          <w:tcPr>
            <w:tcW w:w="3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F7CA" w14:textId="77777777" w:rsidR="000B167E" w:rsidRDefault="000B167E" w:rsidP="00C649CF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Poznámka</w:t>
            </w:r>
          </w:p>
        </w:tc>
      </w:tr>
      <w:tr w:rsidR="000B167E" w14:paraId="132AE640" w14:textId="77777777" w:rsidTr="00C649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2AE4" w14:textId="77777777" w:rsidR="000B167E" w:rsidRDefault="000B167E" w:rsidP="00C649CF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1.</w:t>
            </w:r>
          </w:p>
        </w:tc>
        <w:tc>
          <w:tcPr>
            <w:tcW w:w="4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23AE" w14:textId="77777777" w:rsidR="000B167E" w:rsidRDefault="000B167E" w:rsidP="00C649CF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Objednáváme u Vás provedení opravy pojezdové komunikace - průjezd do výrobní zóny Věznice Oráčov.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7C30" w14:textId="77777777" w:rsidR="000B167E" w:rsidRDefault="000B167E" w:rsidP="00C649CF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5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61D32" w14:textId="77777777" w:rsidR="000B167E" w:rsidRDefault="000B167E" w:rsidP="00C649CF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0B167E" w14:paraId="169CE802" w14:textId="77777777" w:rsidTr="00C649CF">
        <w:trPr>
          <w:trHeight w:val="232"/>
        </w:trPr>
        <w:tc>
          <w:tcPr>
            <w:tcW w:w="9505" w:type="dxa"/>
            <w:gridSpan w:val="8"/>
            <w:tcBorders>
              <w:bottom w:val="nil"/>
            </w:tcBorders>
          </w:tcPr>
          <w:p w14:paraId="6FCFEBFB" w14:textId="77777777" w:rsidR="000B167E" w:rsidRDefault="000B167E" w:rsidP="00C649CF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0B167E" w:rsidRPr="006D7611" w14:paraId="0F7B2B38" w14:textId="77777777" w:rsidTr="00C649CF">
        <w:trPr>
          <w:cantSplit/>
          <w:trHeight w:val="232"/>
        </w:trPr>
        <w:tc>
          <w:tcPr>
            <w:tcW w:w="9505" w:type="dxa"/>
            <w:gridSpan w:val="8"/>
            <w:tcBorders>
              <w:top w:val="nil"/>
            </w:tcBorders>
          </w:tcPr>
          <w:p w14:paraId="1C7D56E4" w14:textId="77777777" w:rsidR="000B167E" w:rsidRPr="006D7611" w:rsidRDefault="000B167E" w:rsidP="00C649CF">
            <w:pPr>
              <w:spacing w:line="276" w:lineRule="auto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Kupní cena Kč: 63 112,00 Kč vč. DPH.</w:t>
            </w:r>
          </w:p>
        </w:tc>
      </w:tr>
      <w:tr w:rsidR="000B167E" w:rsidRPr="006323CE" w14:paraId="3E51AC5C" w14:textId="77777777" w:rsidTr="00C649CF">
        <w:trPr>
          <w:cantSplit/>
          <w:trHeight w:val="232"/>
        </w:trPr>
        <w:tc>
          <w:tcPr>
            <w:tcW w:w="9505" w:type="dxa"/>
            <w:gridSpan w:val="8"/>
            <w:hideMark/>
          </w:tcPr>
          <w:p w14:paraId="0335B447" w14:textId="77777777" w:rsidR="000B167E" w:rsidRPr="006323CE" w:rsidRDefault="000B167E" w:rsidP="00C649CF">
            <w:pPr>
              <w:spacing w:line="276" w:lineRule="auto"/>
              <w:jc w:val="both"/>
              <w:rPr>
                <w:rFonts w:ascii="Arial" w:hAnsi="Arial" w:cs="Arial"/>
                <w:iCs/>
                <w:sz w:val="14"/>
                <w:szCs w:val="14"/>
              </w:rPr>
            </w:pPr>
            <w:r w:rsidRPr="006323CE">
              <w:rPr>
                <w:rFonts w:ascii="Arial" w:hAnsi="Arial" w:cs="Arial"/>
                <w:iCs/>
                <w:sz w:val="14"/>
                <w:szCs w:val="14"/>
              </w:rPr>
              <w:t>Kupní cena je stanovena v souladu s cenou nabídkovou. Kupní cena se rozumí jako cena nejvýše přípustná a jsou v ní zahrnuty veškeré náklady</w:t>
            </w:r>
            <w:r>
              <w:rPr>
                <w:rFonts w:ascii="Arial" w:hAnsi="Arial" w:cs="Arial"/>
                <w:iCs/>
                <w:sz w:val="14"/>
                <w:szCs w:val="14"/>
              </w:rPr>
              <w:t xml:space="preserve"> spojené s plněním dodávky zboží / služby na místo určení.</w:t>
            </w:r>
          </w:p>
        </w:tc>
      </w:tr>
      <w:tr w:rsidR="000B167E" w:rsidRPr="006D7611" w14:paraId="74014DCF" w14:textId="77777777" w:rsidTr="00C649CF">
        <w:trPr>
          <w:cantSplit/>
          <w:trHeight w:val="232"/>
        </w:trPr>
        <w:tc>
          <w:tcPr>
            <w:tcW w:w="9505" w:type="dxa"/>
            <w:gridSpan w:val="8"/>
            <w:tcBorders>
              <w:left w:val="nil"/>
              <w:bottom w:val="nil"/>
              <w:right w:val="nil"/>
            </w:tcBorders>
            <w:hideMark/>
          </w:tcPr>
          <w:p w14:paraId="5E4E117A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0B167E" w:rsidRPr="006D7611" w14:paraId="46AAEF68" w14:textId="77777777" w:rsidTr="00C649CF">
        <w:trPr>
          <w:trHeight w:val="681"/>
        </w:trPr>
        <w:tc>
          <w:tcPr>
            <w:tcW w:w="470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112EBE4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i/>
                <w:sz w:val="18"/>
                <w:szCs w:val="18"/>
              </w:rPr>
              <w:t>Potvrzení dodavatele:</w:t>
            </w:r>
          </w:p>
        </w:tc>
        <w:tc>
          <w:tcPr>
            <w:tcW w:w="479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F08708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i/>
                <w:sz w:val="18"/>
                <w:szCs w:val="18"/>
              </w:rPr>
              <w:t>Potvrzení odběratele:</w:t>
            </w:r>
          </w:p>
          <w:p w14:paraId="0F792BD4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693297A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0B167E" w:rsidRPr="006D7611" w14:paraId="12681721" w14:textId="77777777" w:rsidTr="00C649CF">
        <w:trPr>
          <w:trHeight w:val="466"/>
        </w:trPr>
        <w:tc>
          <w:tcPr>
            <w:tcW w:w="470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6AF4A91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6D7611">
              <w:rPr>
                <w:rFonts w:ascii="Arial" w:hAnsi="Arial" w:cs="Arial"/>
                <w:i/>
                <w:sz w:val="18"/>
                <w:szCs w:val="18"/>
              </w:rPr>
              <w:t>D</w:t>
            </w:r>
            <w:r>
              <w:rPr>
                <w:rFonts w:ascii="Arial" w:hAnsi="Arial" w:cs="Arial"/>
                <w:i/>
                <w:sz w:val="18"/>
                <w:szCs w:val="18"/>
              </w:rPr>
              <w:t>ne</w:t>
            </w:r>
            <w:r w:rsidRPr="006D7611"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479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2DCC51BA" w14:textId="77777777" w:rsidR="000B167E" w:rsidRPr="006D7611" w:rsidRDefault="000B167E" w:rsidP="00C649CF">
            <w:pPr>
              <w:spacing w:line="276" w:lineRule="auto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Dne</w:t>
            </w:r>
            <w:r w:rsidRPr="006D7611">
              <w:rPr>
                <w:rFonts w:ascii="Arial" w:hAnsi="Arial" w:cs="Arial"/>
                <w:i/>
                <w:sz w:val="18"/>
                <w:szCs w:val="18"/>
              </w:rPr>
              <w:t xml:space="preserve">: </w:t>
            </w:r>
          </w:p>
        </w:tc>
      </w:tr>
    </w:tbl>
    <w:p w14:paraId="1336B37B" w14:textId="58237904" w:rsidR="00B13AFD" w:rsidRPr="0045351A" w:rsidRDefault="00B13AFD" w:rsidP="00B13AFD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</w:p>
    <w:p w14:paraId="287BBEAB" w14:textId="77777777" w:rsidR="00AF6FB9" w:rsidRPr="000F559F" w:rsidRDefault="00AF6FB9" w:rsidP="000B167E">
      <w:pPr>
        <w:tabs>
          <w:tab w:val="left" w:pos="142"/>
        </w:tabs>
        <w:jc w:val="both"/>
        <w:rPr>
          <w:sz w:val="24"/>
        </w:rPr>
      </w:pPr>
    </w:p>
    <w:p w14:paraId="2E4E6B35" w14:textId="77777777" w:rsidR="0024333B" w:rsidRPr="00AF6FB9" w:rsidRDefault="0024333B" w:rsidP="00AF6FB9">
      <w:pPr>
        <w:tabs>
          <w:tab w:val="left" w:pos="1455"/>
        </w:tabs>
      </w:pPr>
    </w:p>
    <w:sectPr w:rsidR="0024333B" w:rsidRPr="00AF6FB9" w:rsidSect="0024333B"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53C3A" w14:textId="77777777" w:rsidR="0024333B" w:rsidRDefault="0024333B" w:rsidP="00AF6FB9">
      <w:r>
        <w:separator/>
      </w:r>
    </w:p>
  </w:endnote>
  <w:endnote w:type="continuationSeparator" w:id="0">
    <w:p w14:paraId="65744ED1" w14:textId="77777777" w:rsidR="0024333B" w:rsidRDefault="0024333B" w:rsidP="00AF6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753371"/>
      <w:docPartObj>
        <w:docPartGallery w:val="Page Numbers (Bottom of Page)"/>
        <w:docPartUnique/>
      </w:docPartObj>
    </w:sdtPr>
    <w:sdtEndPr/>
    <w:sdtContent>
      <w:sdt>
        <w:sdtPr>
          <w:id w:val="1281144354"/>
          <w:docPartObj>
            <w:docPartGallery w:val="Page Numbers (Top of Page)"/>
            <w:docPartUnique/>
          </w:docPartObj>
        </w:sdtPr>
        <w:sdtEndPr/>
        <w:sdtContent>
          <w:p w14:paraId="6B7C723C" w14:textId="1C0A4BB2" w:rsidR="002C6794" w:rsidRDefault="002C6794" w:rsidP="002C679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0DD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0DD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76151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44DCB69" w14:textId="4F975BC6" w:rsidR="002C6794" w:rsidRDefault="002C6794" w:rsidP="002C6794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0DD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B0DD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9DB752" w14:textId="77777777" w:rsidR="0024333B" w:rsidRDefault="0024333B" w:rsidP="00AF6FB9">
      <w:r>
        <w:separator/>
      </w:r>
    </w:p>
  </w:footnote>
  <w:footnote w:type="continuationSeparator" w:id="0">
    <w:p w14:paraId="7A8EAECF" w14:textId="77777777" w:rsidR="0024333B" w:rsidRDefault="0024333B" w:rsidP="00AF6F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99757" w14:textId="0BEAEEF4" w:rsidR="0024333B" w:rsidRDefault="0024333B" w:rsidP="00004178">
    <w:pPr>
      <w:pStyle w:val="Zhlav"/>
      <w:jc w:val="center"/>
    </w:pPr>
    <w:r>
      <w:rPr>
        <w:noProof/>
      </w:rPr>
      <w:drawing>
        <wp:inline distT="0" distB="0" distL="0" distR="0" wp14:anchorId="4EDDBE9D" wp14:editId="2BE65AD0">
          <wp:extent cx="771525" cy="828675"/>
          <wp:effectExtent l="0" t="0" r="9525" b="9525"/>
          <wp:docPr id="2" name="obrázek 1" descr="Znak Vězeňská služba 20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Vězeňská služba 20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B5D6A"/>
    <w:multiLevelType w:val="multilevel"/>
    <w:tmpl w:val="CF44F4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7EE8533E"/>
    <w:multiLevelType w:val="hybridMultilevel"/>
    <w:tmpl w:val="028033DA"/>
    <w:lvl w:ilvl="0" w:tplc="AF5CDA0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hideSpellingErrors/>
  <w:hideGrammaticalErrors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B9"/>
    <w:rsid w:val="00004178"/>
    <w:rsid w:val="000B167E"/>
    <w:rsid w:val="0024333B"/>
    <w:rsid w:val="002934A4"/>
    <w:rsid w:val="002C6794"/>
    <w:rsid w:val="00381AA8"/>
    <w:rsid w:val="00390F16"/>
    <w:rsid w:val="003B3120"/>
    <w:rsid w:val="00436ADB"/>
    <w:rsid w:val="0045351A"/>
    <w:rsid w:val="004B1938"/>
    <w:rsid w:val="004E3307"/>
    <w:rsid w:val="004F51A8"/>
    <w:rsid w:val="005C7BFA"/>
    <w:rsid w:val="006D1873"/>
    <w:rsid w:val="00782D3A"/>
    <w:rsid w:val="007921F7"/>
    <w:rsid w:val="007A115D"/>
    <w:rsid w:val="007C53E9"/>
    <w:rsid w:val="008C7FDE"/>
    <w:rsid w:val="009A2AF0"/>
    <w:rsid w:val="009F5BFE"/>
    <w:rsid w:val="00A45542"/>
    <w:rsid w:val="00AF6FB9"/>
    <w:rsid w:val="00B13AFD"/>
    <w:rsid w:val="00B6373C"/>
    <w:rsid w:val="00BB2E1B"/>
    <w:rsid w:val="00C44806"/>
    <w:rsid w:val="00DB0DDE"/>
    <w:rsid w:val="00DD3091"/>
    <w:rsid w:val="00E67F60"/>
    <w:rsid w:val="00F562EF"/>
    <w:rsid w:val="00F86FC1"/>
    <w:rsid w:val="00FA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BE51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qFormat/>
    <w:rsid w:val="00AF6FB9"/>
    <w:pPr>
      <w:keepNext/>
      <w:numPr>
        <w:numId w:val="1"/>
      </w:numPr>
      <w:spacing w:before="240"/>
      <w:jc w:val="both"/>
      <w:outlineLvl w:val="0"/>
    </w:pPr>
    <w:rPr>
      <w:rFonts w:eastAsiaTheme="majorEastAsia"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6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6F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6FB9"/>
  </w:style>
  <w:style w:type="paragraph" w:styleId="Zpat">
    <w:name w:val="footer"/>
    <w:basedOn w:val="Normln"/>
    <w:link w:val="ZpatChar"/>
    <w:uiPriority w:val="99"/>
    <w:unhideWhenUsed/>
    <w:rsid w:val="00AF6F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6FB9"/>
  </w:style>
  <w:style w:type="paragraph" w:styleId="Textbubliny">
    <w:name w:val="Balloon Text"/>
    <w:basedOn w:val="Normln"/>
    <w:link w:val="TextbublinyChar"/>
    <w:uiPriority w:val="99"/>
    <w:semiHidden/>
    <w:unhideWhenUsed/>
    <w:rsid w:val="00AF6F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FB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AF6FB9"/>
    <w:rPr>
      <w:rFonts w:ascii="Times New Roman" w:eastAsiaTheme="majorEastAsia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AF6FB9"/>
    <w:pPr>
      <w:keepNext w:val="0"/>
      <w:keepLines w:val="0"/>
      <w:widowControl w:val="0"/>
      <w:numPr>
        <w:ilvl w:val="1"/>
        <w:numId w:val="1"/>
      </w:numPr>
      <w:spacing w:before="120" w:after="120"/>
      <w:jc w:val="both"/>
    </w:pPr>
    <w:rPr>
      <w:rFonts w:ascii="Times New Roman" w:eastAsia="Times New Roman" w:hAnsi="Times New Roman" w:cs="Arial"/>
      <w:b w:val="0"/>
      <w:iCs/>
      <w:color w:val="auto"/>
      <w:sz w:val="22"/>
      <w:szCs w:val="28"/>
      <w:lang w:eastAsia="en-US"/>
    </w:rPr>
  </w:style>
  <w:style w:type="character" w:customStyle="1" w:styleId="Clanek11Char">
    <w:name w:val="Clanek 1.1 Char"/>
    <w:link w:val="Clanek11"/>
    <w:locked/>
    <w:rsid w:val="00AF6FB9"/>
    <w:rPr>
      <w:rFonts w:ascii="Times New Roman" w:eastAsia="Times New Roman" w:hAnsi="Times New Roman" w:cs="Arial"/>
      <w:bCs/>
      <w:iCs/>
      <w:szCs w:val="28"/>
    </w:rPr>
  </w:style>
  <w:style w:type="paragraph" w:customStyle="1" w:styleId="Claneka">
    <w:name w:val="Clanek (a)"/>
    <w:basedOn w:val="Normln"/>
    <w:link w:val="ClanekaChar"/>
    <w:qFormat/>
    <w:rsid w:val="00AF6FB9"/>
    <w:pPr>
      <w:keepLines/>
      <w:widowControl w:val="0"/>
      <w:numPr>
        <w:ilvl w:val="2"/>
        <w:numId w:val="1"/>
      </w:numPr>
      <w:spacing w:before="120" w:after="120"/>
      <w:jc w:val="both"/>
    </w:pPr>
    <w:rPr>
      <w:sz w:val="22"/>
      <w:szCs w:val="24"/>
      <w:lang w:eastAsia="en-US"/>
    </w:rPr>
  </w:style>
  <w:style w:type="paragraph" w:customStyle="1" w:styleId="Claneki">
    <w:name w:val="Clanek (i)"/>
    <w:basedOn w:val="Normln"/>
    <w:qFormat/>
    <w:rsid w:val="00AF6FB9"/>
    <w:pPr>
      <w:keepNext/>
      <w:numPr>
        <w:ilvl w:val="3"/>
        <w:numId w:val="1"/>
      </w:numPr>
      <w:spacing w:before="120" w:after="120"/>
      <w:jc w:val="both"/>
    </w:pPr>
    <w:rPr>
      <w:color w:val="000000"/>
      <w:sz w:val="22"/>
      <w:szCs w:val="24"/>
      <w:lang w:eastAsia="en-US"/>
    </w:rPr>
  </w:style>
  <w:style w:type="paragraph" w:customStyle="1" w:styleId="Preambule">
    <w:name w:val="Preambule"/>
    <w:basedOn w:val="Normln"/>
    <w:qFormat/>
    <w:rsid w:val="00AF6FB9"/>
    <w:pPr>
      <w:widowControl w:val="0"/>
      <w:numPr>
        <w:numId w:val="2"/>
      </w:numPr>
      <w:tabs>
        <w:tab w:val="clear" w:pos="567"/>
      </w:tabs>
      <w:spacing w:before="120" w:after="120"/>
      <w:ind w:hanging="567"/>
      <w:jc w:val="both"/>
    </w:pPr>
    <w:rPr>
      <w:sz w:val="22"/>
      <w:szCs w:val="24"/>
      <w:lang w:eastAsia="en-US"/>
    </w:rPr>
  </w:style>
  <w:style w:type="character" w:customStyle="1" w:styleId="ClanekaChar">
    <w:name w:val="Clanek (a) Char"/>
    <w:basedOn w:val="Standardnpsmoodstavce"/>
    <w:link w:val="Claneka"/>
    <w:rsid w:val="00AF6FB9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6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A11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11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11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11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11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6F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qFormat/>
    <w:rsid w:val="00AF6FB9"/>
    <w:pPr>
      <w:keepNext/>
      <w:numPr>
        <w:numId w:val="1"/>
      </w:numPr>
      <w:spacing w:before="240"/>
      <w:jc w:val="both"/>
      <w:outlineLvl w:val="0"/>
    </w:pPr>
    <w:rPr>
      <w:rFonts w:eastAsiaTheme="majorEastAsia"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F6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6FB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6FB9"/>
  </w:style>
  <w:style w:type="paragraph" w:styleId="Zpat">
    <w:name w:val="footer"/>
    <w:basedOn w:val="Normln"/>
    <w:link w:val="ZpatChar"/>
    <w:uiPriority w:val="99"/>
    <w:unhideWhenUsed/>
    <w:rsid w:val="00AF6FB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6FB9"/>
  </w:style>
  <w:style w:type="paragraph" w:styleId="Textbubliny">
    <w:name w:val="Balloon Text"/>
    <w:basedOn w:val="Normln"/>
    <w:link w:val="TextbublinyChar"/>
    <w:uiPriority w:val="99"/>
    <w:semiHidden/>
    <w:unhideWhenUsed/>
    <w:rsid w:val="00AF6F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6FB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AF6FB9"/>
    <w:rPr>
      <w:rFonts w:ascii="Times New Roman" w:eastAsiaTheme="majorEastAsia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AF6FB9"/>
    <w:pPr>
      <w:keepNext w:val="0"/>
      <w:keepLines w:val="0"/>
      <w:widowControl w:val="0"/>
      <w:numPr>
        <w:ilvl w:val="1"/>
        <w:numId w:val="1"/>
      </w:numPr>
      <w:spacing w:before="120" w:after="120"/>
      <w:jc w:val="both"/>
    </w:pPr>
    <w:rPr>
      <w:rFonts w:ascii="Times New Roman" w:eastAsia="Times New Roman" w:hAnsi="Times New Roman" w:cs="Arial"/>
      <w:b w:val="0"/>
      <w:iCs/>
      <w:color w:val="auto"/>
      <w:sz w:val="22"/>
      <w:szCs w:val="28"/>
      <w:lang w:eastAsia="en-US"/>
    </w:rPr>
  </w:style>
  <w:style w:type="character" w:customStyle="1" w:styleId="Clanek11Char">
    <w:name w:val="Clanek 1.1 Char"/>
    <w:link w:val="Clanek11"/>
    <w:locked/>
    <w:rsid w:val="00AF6FB9"/>
    <w:rPr>
      <w:rFonts w:ascii="Times New Roman" w:eastAsia="Times New Roman" w:hAnsi="Times New Roman" w:cs="Arial"/>
      <w:bCs/>
      <w:iCs/>
      <w:szCs w:val="28"/>
    </w:rPr>
  </w:style>
  <w:style w:type="paragraph" w:customStyle="1" w:styleId="Claneka">
    <w:name w:val="Clanek (a)"/>
    <w:basedOn w:val="Normln"/>
    <w:link w:val="ClanekaChar"/>
    <w:qFormat/>
    <w:rsid w:val="00AF6FB9"/>
    <w:pPr>
      <w:keepLines/>
      <w:widowControl w:val="0"/>
      <w:numPr>
        <w:ilvl w:val="2"/>
        <w:numId w:val="1"/>
      </w:numPr>
      <w:spacing w:before="120" w:after="120"/>
      <w:jc w:val="both"/>
    </w:pPr>
    <w:rPr>
      <w:sz w:val="22"/>
      <w:szCs w:val="24"/>
      <w:lang w:eastAsia="en-US"/>
    </w:rPr>
  </w:style>
  <w:style w:type="paragraph" w:customStyle="1" w:styleId="Claneki">
    <w:name w:val="Clanek (i)"/>
    <w:basedOn w:val="Normln"/>
    <w:qFormat/>
    <w:rsid w:val="00AF6FB9"/>
    <w:pPr>
      <w:keepNext/>
      <w:numPr>
        <w:ilvl w:val="3"/>
        <w:numId w:val="1"/>
      </w:numPr>
      <w:spacing w:before="120" w:after="120"/>
      <w:jc w:val="both"/>
    </w:pPr>
    <w:rPr>
      <w:color w:val="000000"/>
      <w:sz w:val="22"/>
      <w:szCs w:val="24"/>
      <w:lang w:eastAsia="en-US"/>
    </w:rPr>
  </w:style>
  <w:style w:type="paragraph" w:customStyle="1" w:styleId="Preambule">
    <w:name w:val="Preambule"/>
    <w:basedOn w:val="Normln"/>
    <w:qFormat/>
    <w:rsid w:val="00AF6FB9"/>
    <w:pPr>
      <w:widowControl w:val="0"/>
      <w:numPr>
        <w:numId w:val="2"/>
      </w:numPr>
      <w:tabs>
        <w:tab w:val="clear" w:pos="567"/>
      </w:tabs>
      <w:spacing w:before="120" w:after="120"/>
      <w:ind w:hanging="567"/>
      <w:jc w:val="both"/>
    </w:pPr>
    <w:rPr>
      <w:sz w:val="22"/>
      <w:szCs w:val="24"/>
      <w:lang w:eastAsia="en-US"/>
    </w:rPr>
  </w:style>
  <w:style w:type="character" w:customStyle="1" w:styleId="ClanekaChar">
    <w:name w:val="Clanek (a) Char"/>
    <w:basedOn w:val="Standardnpsmoodstavce"/>
    <w:link w:val="Claneka"/>
    <w:rsid w:val="00AF6FB9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F6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A11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11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115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11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115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5CECC6FB242449BED50D96A51EA8B2" ma:contentTypeVersion="0" ma:contentTypeDescription="Vytvoří nový dokument" ma:contentTypeScope="" ma:versionID="72c91aef67d5c4a476a1580380d882f1">
  <xsd:schema xmlns:xsd="http://www.w3.org/2001/XMLSchema" xmlns:xs="http://www.w3.org/2001/XMLSchema" xmlns:p="http://schemas.microsoft.com/office/2006/metadata/properties" xmlns:ns2="37b52096-9f04-4343-8ce3-619e91ae17f7" targetNamespace="http://schemas.microsoft.com/office/2006/metadata/properties" ma:root="true" ma:fieldsID="b8eb16515320fb09446d12e2e474ba5d" ns2:_="">
    <xsd:import namespace="37b52096-9f04-4343-8ce3-619e91ae17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52096-9f04-4343-8ce3-619e91ae17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7b52096-9f04-4343-8ce3-619e91ae17f7">XK32ZUXNQUXQ-64598986-3</_dlc_DocId>
    <_dlc_DocIdUrl xmlns="37b52096-9f04-4343-8ce3-619e91ae17f7">
      <Url>http://webportal.vez-slu.justice.cz/vs/spravni/registrsmluv/_layouts/DocIdRedir.aspx?ID=XK32ZUXNQUXQ-64598986-3</Url>
      <Description>XK32ZUXNQUXQ-64598986-3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F8A6C7A-2F3B-44C5-A348-A0DAC52D4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52096-9f04-4343-8ce3-619e91ae1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1EC1F1-A0E0-4A89-841E-953F4B2FD4DC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37b52096-9f04-4343-8ce3-619e91ae17f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E80E02-99F3-483C-A2B7-AB154F0676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BBD9D9-0D23-460D-B0C5-75FF03F53EA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1974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právní GŘ</vt:lpstr>
    </vt:vector>
  </TitlesOfParts>
  <Company>VS ČR</Company>
  <LinksUpToDate>false</LinksUpToDate>
  <CharactersWithSpaces>13597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právní GŘ</dc:title>
  <dc:creator>Ottová Michaela Mgr.</dc:creator>
  <cp:lastModifiedBy>Ottová Michaela Mgr.</cp:lastModifiedBy>
  <cp:revision>2</cp:revision>
  <cp:lastPrinted>2024-08-21T04:58:00Z</cp:lastPrinted>
  <dcterms:created xsi:type="dcterms:W3CDTF">2024-09-06T11:18:00Z</dcterms:created>
  <dcterms:modified xsi:type="dcterms:W3CDTF">2024-09-06T11:18:00Z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0x010100015CECC6FB242449BED50D96A51EA8B2</vt:lpwstr>
  </property>
  <property fmtid="{D5CDD505-2E9C-101B-9397-08002B2CF9AE}" pid="3" name="_dlc_DocIdItemGuid">
    <vt:lpwstr>066ab334-f0a5-49d0-8d5e-cc1669f364a9</vt:lpwstr>
  </property>
</Properties>
</file>