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5DE1" w14:textId="166ECCBA" w:rsidR="00CC11A9" w:rsidRDefault="008F54C3" w:rsidP="00E4679A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 xml:space="preserve">                                                                                                   </w:t>
      </w:r>
      <w:r w:rsidR="00CC11A9" w:rsidRPr="081163BA">
        <w:rPr>
          <w:rFonts w:eastAsia="Times New Roman"/>
          <w:lang w:eastAsia="cs-CZ"/>
        </w:rPr>
        <w:t xml:space="preserve">Evidenční číslo smlouvy: </w:t>
      </w:r>
      <w:r w:rsidR="00E4679A">
        <w:rPr>
          <w:rFonts w:eastAsia="Times New Roman"/>
          <w:lang w:eastAsia="cs-CZ"/>
        </w:rPr>
        <w:t>KK02</w:t>
      </w:r>
      <w:r w:rsidR="00AF59CC">
        <w:rPr>
          <w:rFonts w:eastAsia="Times New Roman"/>
          <w:lang w:eastAsia="cs-CZ"/>
        </w:rPr>
        <w:t>652</w:t>
      </w:r>
      <w:r w:rsidR="00E4679A">
        <w:rPr>
          <w:rFonts w:eastAsia="Times New Roman"/>
          <w:lang w:eastAsia="cs-CZ"/>
        </w:rPr>
        <w:t>/2024</w:t>
      </w:r>
    </w:p>
    <w:p w14:paraId="43E00A7D" w14:textId="77777777" w:rsidR="00E4679A" w:rsidRPr="00C81072" w:rsidRDefault="00E4679A" w:rsidP="00E4679A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97CAAD1" w14:textId="08F0C31F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AF59CC" w:rsidRPr="00AF59CC">
        <w:rPr>
          <w:rFonts w:eastAsia="Times New Roman"/>
          <w:lang w:eastAsia="cs-CZ"/>
        </w:rPr>
        <w:t xml:space="preserve">Patrik </w:t>
      </w:r>
      <w:proofErr w:type="spellStart"/>
      <w:r w:rsidR="00AF59CC" w:rsidRPr="00AF59CC">
        <w:rPr>
          <w:rFonts w:eastAsia="Times New Roman"/>
          <w:lang w:eastAsia="cs-CZ"/>
        </w:rPr>
        <w:t>Pizinger</w:t>
      </w:r>
      <w:proofErr w:type="spellEnd"/>
      <w:r w:rsidR="00AF59CC" w:rsidRPr="00AF59CC">
        <w:rPr>
          <w:rFonts w:eastAsia="Times New Roman"/>
          <w:lang w:eastAsia="cs-CZ"/>
        </w:rPr>
        <w:t xml:space="preserve">, člen rady pro oblast regionálního rozvoje a projektového </w:t>
      </w:r>
      <w:r w:rsidR="00AF59CC">
        <w:rPr>
          <w:rFonts w:eastAsia="Times New Roman"/>
          <w:lang w:eastAsia="cs-CZ"/>
        </w:rPr>
        <w:t>řízení</w:t>
      </w:r>
    </w:p>
    <w:p w14:paraId="12A671FC" w14:textId="1F151185" w:rsidR="0040656F" w:rsidRDefault="00CC11A9" w:rsidP="0040656F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  <w:r w:rsidR="0040656F">
        <w:rPr>
          <w:rFonts w:eastAsia="Times New Roman"/>
          <w:lang w:eastAsia="cs-CZ"/>
        </w:rPr>
        <w:t xml:space="preserve"> </w:t>
      </w:r>
      <w:r w:rsidR="0040656F">
        <w:rPr>
          <w:rFonts w:eastAsia="Times New Roman"/>
          <w:lang w:eastAsia="cs-CZ"/>
        </w:rPr>
        <w:tab/>
      </w:r>
      <w:r w:rsidR="00A92CB0">
        <w:rPr>
          <w:rFonts w:eastAsia="Times New Roman"/>
          <w:lang w:eastAsia="cs-CZ"/>
        </w:rPr>
        <w:t>XXXX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</w:p>
    <w:p w14:paraId="446C1E62" w14:textId="512DECE3" w:rsidR="00CC11A9" w:rsidRPr="00C81072" w:rsidRDefault="0040656F" w:rsidP="0040656F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C81072">
        <w:rPr>
          <w:rFonts w:eastAsia="Times New Roman"/>
          <w:lang w:eastAsia="cs-CZ"/>
        </w:rPr>
        <w:t>íslo účtu</w:t>
      </w:r>
      <w:r w:rsidR="00634CE5" w:rsidRPr="001F3428">
        <w:rPr>
          <w:rFonts w:eastAsia="Times New Roman"/>
          <w:lang w:eastAsia="cs-CZ"/>
        </w:rPr>
        <w:t>:</w:t>
      </w:r>
      <w:r w:rsidR="00CC11A9" w:rsidRPr="00C8107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A92CB0">
        <w:rPr>
          <w:rFonts w:eastAsia="Times New Roman"/>
          <w:lang w:eastAsia="cs-CZ"/>
        </w:rPr>
        <w:t>XXXX</w:t>
      </w:r>
    </w:p>
    <w:p w14:paraId="77403A26" w14:textId="1EA1688A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6B6EA187" w:rsidR="00CC11A9" w:rsidRPr="0034277C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="0040656F" w:rsidRPr="0034277C">
        <w:rPr>
          <w:rFonts w:eastAsia="Times New Roman"/>
          <w:lang w:eastAsia="cs-CZ"/>
        </w:rPr>
        <w:t>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599B6F3C" w:rsidR="00CC11A9" w:rsidRPr="00DF3493" w:rsidRDefault="00A1102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FF0000"/>
          <w:lang w:eastAsia="cs-CZ"/>
        </w:rPr>
      </w:pPr>
      <w:r>
        <w:rPr>
          <w:rFonts w:eastAsia="Times New Roman"/>
          <w:b/>
          <w:bCs/>
          <w:lang w:eastAsia="cs-CZ"/>
        </w:rPr>
        <w:t xml:space="preserve">Město </w:t>
      </w:r>
      <w:proofErr w:type="spellStart"/>
      <w:r w:rsidR="00DD1BF5">
        <w:rPr>
          <w:rFonts w:eastAsia="Times New Roman"/>
          <w:b/>
          <w:bCs/>
          <w:lang w:eastAsia="cs-CZ"/>
        </w:rPr>
        <w:t>Kynšperk</w:t>
      </w:r>
      <w:proofErr w:type="spellEnd"/>
      <w:r w:rsidR="00DD1BF5">
        <w:rPr>
          <w:rFonts w:eastAsia="Times New Roman"/>
          <w:b/>
          <w:bCs/>
          <w:lang w:eastAsia="cs-CZ"/>
        </w:rPr>
        <w:t xml:space="preserve"> nad Ohří</w:t>
      </w:r>
    </w:p>
    <w:p w14:paraId="3D634E8D" w14:textId="0147D8F1" w:rsidR="00E71658" w:rsidRDefault="00CC11A9" w:rsidP="00C878B8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Adresa sídla:</w:t>
      </w:r>
      <w:r w:rsidRPr="00C81072">
        <w:rPr>
          <w:rFonts w:eastAsia="Times New Roman"/>
          <w:bCs/>
          <w:lang w:eastAsia="cs-CZ"/>
        </w:rPr>
        <w:tab/>
      </w:r>
      <w:r w:rsidR="00DD1BF5">
        <w:rPr>
          <w:rFonts w:eastAsia="Times New Roman"/>
          <w:bCs/>
          <w:lang w:eastAsia="cs-CZ"/>
        </w:rPr>
        <w:t>Jana A. Komenského 221/13</w:t>
      </w:r>
      <w:r w:rsidR="00302FF4">
        <w:rPr>
          <w:rFonts w:eastAsia="Times New Roman"/>
          <w:bCs/>
          <w:lang w:eastAsia="cs-CZ"/>
        </w:rPr>
        <w:t>, 3</w:t>
      </w:r>
      <w:r w:rsidR="00DF629E">
        <w:rPr>
          <w:rFonts w:eastAsia="Times New Roman"/>
          <w:bCs/>
          <w:lang w:eastAsia="cs-CZ"/>
        </w:rPr>
        <w:t>57</w:t>
      </w:r>
      <w:r w:rsidR="00302FF4">
        <w:rPr>
          <w:rFonts w:eastAsia="Times New Roman"/>
          <w:bCs/>
          <w:lang w:eastAsia="cs-CZ"/>
        </w:rPr>
        <w:t xml:space="preserve"> </w:t>
      </w:r>
      <w:r w:rsidR="00DD1BF5">
        <w:rPr>
          <w:rFonts w:eastAsia="Times New Roman"/>
          <w:bCs/>
          <w:lang w:eastAsia="cs-CZ"/>
        </w:rPr>
        <w:t>51</w:t>
      </w:r>
      <w:r w:rsidR="00302FF4">
        <w:rPr>
          <w:rFonts w:eastAsia="Times New Roman"/>
          <w:bCs/>
          <w:lang w:eastAsia="cs-CZ"/>
        </w:rPr>
        <w:t xml:space="preserve"> </w:t>
      </w:r>
      <w:proofErr w:type="spellStart"/>
      <w:r w:rsidR="00DD1BF5">
        <w:rPr>
          <w:rFonts w:eastAsia="Times New Roman"/>
          <w:bCs/>
          <w:lang w:eastAsia="cs-CZ"/>
        </w:rPr>
        <w:t>Kynšperk</w:t>
      </w:r>
      <w:proofErr w:type="spellEnd"/>
      <w:r w:rsidR="00DD1BF5">
        <w:rPr>
          <w:rFonts w:eastAsia="Times New Roman"/>
          <w:bCs/>
          <w:lang w:eastAsia="cs-CZ"/>
        </w:rPr>
        <w:t xml:space="preserve"> nad Ohří</w:t>
      </w:r>
    </w:p>
    <w:p w14:paraId="0A324CFE" w14:textId="692F6D40" w:rsidR="00C445A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81072">
        <w:rPr>
          <w:rFonts w:eastAsia="Times New Roman"/>
          <w:bCs/>
          <w:lang w:eastAsia="cs-CZ"/>
        </w:rPr>
        <w:t>Identifikační číslo:</w:t>
      </w:r>
      <w:r w:rsidRPr="00C81072">
        <w:rPr>
          <w:rFonts w:eastAsia="Times New Roman"/>
          <w:bCs/>
          <w:lang w:eastAsia="cs-CZ"/>
        </w:rPr>
        <w:tab/>
      </w:r>
      <w:r w:rsidR="00A1102C" w:rsidRPr="00A1102C">
        <w:rPr>
          <w:rFonts w:eastAsia="Times New Roman"/>
          <w:bCs/>
          <w:lang w:eastAsia="cs-CZ"/>
        </w:rPr>
        <w:t>0025</w:t>
      </w:r>
      <w:r w:rsidR="00DF629E">
        <w:rPr>
          <w:rFonts w:eastAsia="Times New Roman"/>
          <w:bCs/>
          <w:lang w:eastAsia="cs-CZ"/>
        </w:rPr>
        <w:t>9</w:t>
      </w:r>
      <w:r w:rsidR="00DD1BF5">
        <w:rPr>
          <w:rFonts w:eastAsia="Times New Roman"/>
          <w:bCs/>
          <w:lang w:eastAsia="cs-CZ"/>
        </w:rPr>
        <w:t>454</w:t>
      </w:r>
    </w:p>
    <w:p w14:paraId="15284135" w14:textId="5294C959" w:rsidR="00B57AA9" w:rsidRPr="00C445A4" w:rsidRDefault="00B57A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>
        <w:rPr>
          <w:rFonts w:eastAsia="Times New Roman"/>
          <w:bCs/>
          <w:color w:val="000000" w:themeColor="text1"/>
          <w:lang w:eastAsia="cs-CZ"/>
        </w:rPr>
        <w:t>DIČ:</w:t>
      </w:r>
      <w:r>
        <w:rPr>
          <w:rFonts w:eastAsia="Times New Roman"/>
          <w:bCs/>
          <w:color w:val="000000" w:themeColor="text1"/>
          <w:lang w:eastAsia="cs-CZ"/>
        </w:rPr>
        <w:tab/>
      </w:r>
      <w:r w:rsidR="00A1102C" w:rsidRPr="00A1102C">
        <w:rPr>
          <w:rFonts w:eastAsia="Times New Roman"/>
          <w:bCs/>
          <w:color w:val="000000" w:themeColor="text1"/>
          <w:lang w:eastAsia="cs-CZ"/>
        </w:rPr>
        <w:t>CZ0025</w:t>
      </w:r>
      <w:r w:rsidR="00DF629E">
        <w:rPr>
          <w:rFonts w:eastAsia="Times New Roman"/>
          <w:bCs/>
          <w:color w:val="000000" w:themeColor="text1"/>
          <w:lang w:eastAsia="cs-CZ"/>
        </w:rPr>
        <w:t>9</w:t>
      </w:r>
      <w:r w:rsidR="00DD1BF5">
        <w:rPr>
          <w:rFonts w:eastAsia="Times New Roman"/>
          <w:bCs/>
          <w:color w:val="000000" w:themeColor="text1"/>
          <w:lang w:eastAsia="cs-CZ"/>
        </w:rPr>
        <w:t>454</w:t>
      </w:r>
    </w:p>
    <w:p w14:paraId="5B9FA43D" w14:textId="17A82BA1" w:rsidR="00CC11A9" w:rsidRPr="00C445A4" w:rsidRDefault="00CC11A9" w:rsidP="00853A61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Zastoupený:</w:t>
      </w:r>
      <w:r w:rsidR="005B73CA">
        <w:rPr>
          <w:rFonts w:eastAsia="Times New Roman"/>
          <w:color w:val="000000" w:themeColor="text1"/>
          <w:lang w:eastAsia="cs-CZ"/>
        </w:rPr>
        <w:tab/>
      </w:r>
      <w:r w:rsidR="00DF629E">
        <w:rPr>
          <w:rFonts w:eastAsia="Times New Roman"/>
          <w:color w:val="000000" w:themeColor="text1"/>
          <w:lang w:eastAsia="cs-CZ"/>
        </w:rPr>
        <w:t>M</w:t>
      </w:r>
      <w:r w:rsidR="00DD1BF5">
        <w:rPr>
          <w:rFonts w:eastAsia="Times New Roman"/>
          <w:color w:val="000000" w:themeColor="text1"/>
          <w:lang w:eastAsia="cs-CZ"/>
        </w:rPr>
        <w:t>arek Matoušek</w:t>
      </w:r>
      <w:r w:rsidR="00AC7296">
        <w:rPr>
          <w:rFonts w:eastAsia="Times New Roman"/>
          <w:color w:val="000000" w:themeColor="text1"/>
          <w:lang w:eastAsia="cs-CZ"/>
        </w:rPr>
        <w:t xml:space="preserve">, </w:t>
      </w:r>
      <w:r w:rsidR="00AC7296" w:rsidRPr="00AC7296">
        <w:rPr>
          <w:rFonts w:eastAsia="Times New Roman"/>
          <w:color w:val="000000" w:themeColor="text1"/>
          <w:lang w:eastAsia="cs-CZ"/>
        </w:rPr>
        <w:t>starosta</w:t>
      </w:r>
      <w:r w:rsidR="00847EA2" w:rsidRPr="00847EA2">
        <w:rPr>
          <w:rFonts w:eastAsia="Times New Roman"/>
          <w:color w:val="000000" w:themeColor="text1"/>
          <w:lang w:eastAsia="cs-CZ"/>
        </w:rPr>
        <w:t xml:space="preserve"> </w:t>
      </w:r>
      <w:r w:rsidR="00DE2B4B">
        <w:rPr>
          <w:rFonts w:eastAsia="Times New Roman"/>
          <w:color w:val="000000" w:themeColor="text1"/>
          <w:lang w:eastAsia="cs-CZ"/>
        </w:rPr>
        <w:t xml:space="preserve"> </w:t>
      </w:r>
    </w:p>
    <w:p w14:paraId="16077662" w14:textId="6DDD1835" w:rsidR="0040656F" w:rsidRPr="00C445A4" w:rsidRDefault="00CC11A9" w:rsidP="0040656F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Bankovní spojení:</w:t>
      </w:r>
      <w:r w:rsidR="0040656F" w:rsidRPr="00C445A4">
        <w:rPr>
          <w:rFonts w:eastAsia="Times New Roman"/>
          <w:color w:val="000000" w:themeColor="text1"/>
          <w:lang w:eastAsia="cs-CZ"/>
        </w:rPr>
        <w:tab/>
      </w:r>
      <w:r w:rsidR="00A92CB0">
        <w:rPr>
          <w:rFonts w:eastAsia="Times New Roman"/>
          <w:color w:val="000000" w:themeColor="text1"/>
          <w:lang w:eastAsia="cs-CZ"/>
        </w:rPr>
        <w:t>XXXX</w:t>
      </w:r>
      <w:r w:rsidRPr="00C445A4">
        <w:rPr>
          <w:rFonts w:eastAsia="Times New Roman"/>
          <w:color w:val="000000" w:themeColor="text1"/>
          <w:lang w:eastAsia="cs-CZ"/>
        </w:rPr>
        <w:tab/>
      </w:r>
      <w:r w:rsidRPr="00C445A4">
        <w:rPr>
          <w:rFonts w:eastAsia="Times New Roman"/>
          <w:color w:val="000000" w:themeColor="text1"/>
          <w:lang w:eastAsia="cs-CZ"/>
        </w:rPr>
        <w:tab/>
      </w:r>
      <w:r w:rsidRPr="00C445A4">
        <w:rPr>
          <w:rFonts w:eastAsia="Times New Roman"/>
          <w:color w:val="000000" w:themeColor="text1"/>
          <w:lang w:eastAsia="cs-CZ"/>
        </w:rPr>
        <w:tab/>
      </w:r>
      <w:r w:rsidR="005178F2" w:rsidRPr="00C445A4">
        <w:rPr>
          <w:rFonts w:eastAsia="Times New Roman"/>
          <w:color w:val="000000" w:themeColor="text1"/>
          <w:lang w:eastAsia="cs-CZ"/>
        </w:rPr>
        <w:tab/>
      </w:r>
      <w:r w:rsidR="005178F2" w:rsidRPr="00C445A4">
        <w:rPr>
          <w:rFonts w:eastAsia="Times New Roman"/>
          <w:color w:val="000000" w:themeColor="text1"/>
          <w:lang w:eastAsia="cs-CZ"/>
        </w:rPr>
        <w:tab/>
      </w:r>
    </w:p>
    <w:p w14:paraId="555B021B" w14:textId="3937C302" w:rsidR="00C445A4" w:rsidRDefault="0040656F" w:rsidP="00C445A4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Č</w:t>
      </w:r>
      <w:r w:rsidR="00CC11A9" w:rsidRPr="00C445A4">
        <w:rPr>
          <w:rFonts w:eastAsia="Times New Roman"/>
          <w:color w:val="000000" w:themeColor="text1"/>
          <w:lang w:eastAsia="cs-CZ"/>
        </w:rPr>
        <w:t>íslo účtu:</w:t>
      </w:r>
      <w:r w:rsidR="00CC11A9" w:rsidRPr="00C445A4">
        <w:rPr>
          <w:rFonts w:eastAsia="Times New Roman"/>
          <w:color w:val="000000" w:themeColor="text1"/>
          <w:lang w:eastAsia="cs-CZ"/>
        </w:rPr>
        <w:tab/>
      </w:r>
      <w:r w:rsidR="00A92CB0">
        <w:rPr>
          <w:rFonts w:eastAsia="Times New Roman"/>
          <w:color w:val="000000" w:themeColor="text1"/>
          <w:lang w:eastAsia="cs-CZ"/>
        </w:rPr>
        <w:t>XXXX</w:t>
      </w:r>
    </w:p>
    <w:p w14:paraId="458C6585" w14:textId="14ACEF75" w:rsidR="00CC11A9" w:rsidRPr="00C445A4" w:rsidRDefault="00CC11A9" w:rsidP="00C445A4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E-mail:</w:t>
      </w:r>
      <w:r w:rsidRPr="00C445A4">
        <w:rPr>
          <w:rFonts w:eastAsia="Times New Roman"/>
          <w:color w:val="000000" w:themeColor="text1"/>
          <w:lang w:eastAsia="cs-CZ"/>
        </w:rPr>
        <w:tab/>
      </w:r>
      <w:r w:rsidR="00A92CB0">
        <w:rPr>
          <w:rFonts w:eastAsia="Times New Roman"/>
          <w:color w:val="000000" w:themeColor="text1"/>
          <w:lang w:eastAsia="cs-CZ"/>
        </w:rPr>
        <w:t>XXXX</w:t>
      </w:r>
    </w:p>
    <w:p w14:paraId="361F897E" w14:textId="552BA764" w:rsidR="00560154" w:rsidRPr="00C445A4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Datová schránka:</w:t>
      </w:r>
      <w:r w:rsidRPr="00C445A4">
        <w:rPr>
          <w:rFonts w:eastAsia="Times New Roman"/>
          <w:color w:val="000000" w:themeColor="text1"/>
          <w:lang w:eastAsia="cs-CZ"/>
        </w:rPr>
        <w:tab/>
      </w:r>
      <w:r w:rsidR="00DD1BF5">
        <w:rPr>
          <w:rFonts w:eastAsia="Times New Roman"/>
          <w:color w:val="000000" w:themeColor="text1"/>
          <w:lang w:eastAsia="cs-CZ"/>
        </w:rPr>
        <w:t>ca8by3x</w:t>
      </w:r>
    </w:p>
    <w:p w14:paraId="066625AA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0E8AA4F1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4179BCA7" w14:textId="77777777" w:rsidR="003672DD" w:rsidRDefault="003672D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27DB4AB" w14:textId="77777777" w:rsidR="003672DD" w:rsidRDefault="003672D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5B5F078F" w14:textId="77777777" w:rsidR="003672DD" w:rsidRDefault="003672D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B3E2913" w14:textId="77777777" w:rsidR="003672DD" w:rsidRDefault="003672D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67B1CE24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Obecné ustanovení</w:t>
      </w:r>
    </w:p>
    <w:p w14:paraId="3B470646" w14:textId="514C40C5" w:rsidR="00CC11A9" w:rsidRPr="00C81072" w:rsidRDefault="00CC11A9" w:rsidP="00A22A0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57" w:hanging="357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 souladu se zákony č. 129/2000 Sb., o krajích (krajské zřízení)</w:t>
      </w:r>
      <w:r w:rsidR="00D4715D">
        <w:rPr>
          <w:rFonts w:eastAsia="Arial Unicode MS"/>
          <w:lang w:eastAsia="cs-CZ"/>
        </w:rPr>
        <w:t>,</w:t>
      </w:r>
      <w:r w:rsidR="00D403A5" w:rsidRPr="00C81072">
        <w:rPr>
          <w:rFonts w:eastAsia="Arial Unicode MS"/>
          <w:lang w:eastAsia="cs-CZ"/>
        </w:rPr>
        <w:t xml:space="preserve"> ve znění</w:t>
      </w:r>
      <w:r w:rsidRPr="00C81072">
        <w:rPr>
          <w:rFonts w:eastAsia="Arial Unicode MS"/>
          <w:lang w:eastAsia="cs-CZ"/>
        </w:rPr>
        <w:t xml:space="preserve"> pozdějších předpisů a č. 250/2000 Sb., o rozpočtových pravidlech územních rozpočtů</w:t>
      </w:r>
      <w:r w:rsidR="00D4715D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ve znění pozdějších předpisů (dále </w:t>
      </w:r>
      <w:r w:rsidR="00D4715D">
        <w:rPr>
          <w:rFonts w:eastAsia="Arial Unicode MS"/>
          <w:lang w:eastAsia="cs-CZ"/>
        </w:rPr>
        <w:t>jen</w:t>
      </w:r>
      <w:r w:rsidRPr="00C81072">
        <w:rPr>
          <w:rFonts w:eastAsia="Arial Unicode MS"/>
          <w:lang w:eastAsia="cs-CZ"/>
        </w:rPr>
        <w:t xml:space="preserve"> „RPÚR“) a v souladu s </w:t>
      </w:r>
      <w:r w:rsidR="00CF4C9A">
        <w:rPr>
          <w:rFonts w:eastAsia="Arial Unicode MS"/>
          <w:lang w:eastAsia="cs-CZ"/>
        </w:rPr>
        <w:t>p</w:t>
      </w:r>
      <w:r w:rsidR="00571858" w:rsidRPr="00AC6E69">
        <w:rPr>
          <w:lang w:eastAsia="cs-CZ"/>
        </w:rPr>
        <w:t>rogramem</w:t>
      </w:r>
      <w:r w:rsidR="00571858" w:rsidRPr="00C81072">
        <w:rPr>
          <w:lang w:eastAsia="cs-CZ"/>
        </w:rPr>
        <w:t xml:space="preserve"> </w:t>
      </w:r>
      <w:r w:rsidR="00AB08D7">
        <w:rPr>
          <w:rFonts w:eastAsia="Times New Roman"/>
        </w:rPr>
        <w:t>Podpora rozvoje cyklistické infrastruktury</w:t>
      </w:r>
      <w:r w:rsidR="00571858">
        <w:rPr>
          <w:rFonts w:eastAsia="Times New Roman"/>
        </w:rPr>
        <w:t xml:space="preserve"> </w:t>
      </w:r>
      <w:r w:rsidRPr="00C81072">
        <w:rPr>
          <w:rFonts w:eastAsia="Arial Unicode MS"/>
          <w:lang w:eastAsia="cs-CZ"/>
        </w:rPr>
        <w:t>(dále jen „dotační program“) poskytovatel poskytuje příjemci dotaci na</w:t>
      </w:r>
      <w:r w:rsidR="00393659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účel uvedený </w:t>
      </w:r>
      <w:r w:rsidRPr="00D4715D">
        <w:rPr>
          <w:rFonts w:eastAsia="Arial Unicode MS"/>
          <w:lang w:eastAsia="cs-CZ"/>
        </w:rPr>
        <w:t>v čl</w:t>
      </w:r>
      <w:r w:rsidR="003829B7" w:rsidRPr="00D4715D">
        <w:rPr>
          <w:rFonts w:eastAsia="Arial Unicode MS"/>
          <w:lang w:eastAsia="cs-CZ"/>
        </w:rPr>
        <w:t>.</w:t>
      </w:r>
      <w:r w:rsidRPr="00D4715D">
        <w:rPr>
          <w:rFonts w:eastAsia="Arial Unicode MS"/>
          <w:lang w:eastAsia="cs-CZ"/>
        </w:rPr>
        <w:t xml:space="preserve"> II</w:t>
      </w:r>
      <w:r w:rsidR="003829B7" w:rsidRPr="00D4715D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 smlouvy a příjemce tuto dotaci přijímá.</w:t>
      </w:r>
    </w:p>
    <w:p w14:paraId="5A941D6E" w14:textId="77777777" w:rsidR="00CC11A9" w:rsidRPr="00C81072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Výše dotace, její účel a údaje o dotaci</w:t>
      </w:r>
    </w:p>
    <w:p w14:paraId="5922D5FE" w14:textId="00807CE1" w:rsidR="00F8238C" w:rsidRPr="00AB08D7" w:rsidRDefault="00F8238C" w:rsidP="00853A61">
      <w:pPr>
        <w:pStyle w:val="Normlnweb"/>
        <w:numPr>
          <w:ilvl w:val="0"/>
          <w:numId w:val="30"/>
        </w:numPr>
        <w:ind w:left="357" w:hanging="357"/>
        <w:rPr>
          <w:b/>
          <w:bCs/>
          <w:sz w:val="22"/>
          <w:szCs w:val="22"/>
        </w:rPr>
      </w:pPr>
      <w:r w:rsidRPr="00AC6E69">
        <w:rPr>
          <w:sz w:val="22"/>
          <w:szCs w:val="22"/>
        </w:rPr>
        <w:t>Poskytovatel poskytuje příjemci dotaci z rozpočtu poskytovatele v kalendářním roce, ve výši a </w:t>
      </w:r>
      <w:r w:rsidRPr="00AC6E69">
        <w:rPr>
          <w:snapToGrid w:val="0"/>
          <w:sz w:val="22"/>
          <w:szCs w:val="22"/>
        </w:rPr>
        <w:t xml:space="preserve">na účel </w:t>
      </w:r>
      <w:r w:rsidRPr="00AC6E69">
        <w:rPr>
          <w:sz w:val="22"/>
          <w:szCs w:val="22"/>
        </w:rPr>
        <w:t>podle údajů uvedených v odstavci 2. tohoto článku.</w:t>
      </w:r>
      <w:r w:rsidR="00DD2B57">
        <w:rPr>
          <w:sz w:val="22"/>
          <w:szCs w:val="22"/>
        </w:rPr>
        <w:t xml:space="preserve"> </w:t>
      </w:r>
    </w:p>
    <w:p w14:paraId="5C43642E" w14:textId="20672B81" w:rsidR="00AB08D7" w:rsidRDefault="00AB08D7" w:rsidP="00AB08D7">
      <w:pPr>
        <w:pStyle w:val="Normlnweb"/>
        <w:rPr>
          <w:b/>
          <w:bCs/>
          <w:sz w:val="22"/>
          <w:szCs w:val="22"/>
        </w:rPr>
      </w:pPr>
    </w:p>
    <w:p w14:paraId="30FCBD4B" w14:textId="77777777" w:rsidR="00AB08D7" w:rsidRPr="004B16B5" w:rsidRDefault="00AB08D7" w:rsidP="00AB08D7">
      <w:pPr>
        <w:pStyle w:val="Normlnweb"/>
        <w:rPr>
          <w:b/>
          <w:bCs/>
          <w:sz w:val="22"/>
          <w:szCs w:val="22"/>
        </w:rPr>
      </w:pPr>
    </w:p>
    <w:p w14:paraId="62FD60D4" w14:textId="77777777" w:rsidR="00CC11A9" w:rsidRPr="00C81072" w:rsidRDefault="00CC11A9" w:rsidP="00DD2B57">
      <w:pPr>
        <w:pStyle w:val="Normlnweb"/>
        <w:numPr>
          <w:ilvl w:val="0"/>
          <w:numId w:val="30"/>
        </w:numPr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lastRenderedPageBreak/>
        <w:t>Údaje o dotaci:</w:t>
      </w:r>
    </w:p>
    <w:p w14:paraId="4DC1BA05" w14:textId="21ED8FC3" w:rsidR="00E4679A" w:rsidRDefault="00CC11A9" w:rsidP="00A22A02">
      <w:pPr>
        <w:pStyle w:val="Normlnweb"/>
        <w:ind w:left="510"/>
        <w:rPr>
          <w:sz w:val="22"/>
          <w:szCs w:val="22"/>
        </w:rPr>
      </w:pPr>
      <w:r w:rsidRPr="00C81072">
        <w:rPr>
          <w:sz w:val="22"/>
          <w:szCs w:val="22"/>
        </w:rPr>
        <w:t>Dotace se poskytuje v kalendářním roce: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E4679A" w:rsidRPr="00E4679A">
        <w:rPr>
          <w:b/>
          <w:sz w:val="22"/>
          <w:szCs w:val="22"/>
        </w:rPr>
        <w:t>2024</w:t>
      </w:r>
    </w:p>
    <w:p w14:paraId="041A388D" w14:textId="7DFE1098" w:rsidR="00CC11A9" w:rsidRPr="00C81072" w:rsidRDefault="00CC11A9" w:rsidP="00A22A02">
      <w:pPr>
        <w:pStyle w:val="Normlnweb"/>
        <w:ind w:left="510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ve výši: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AB08D7" w:rsidRPr="00AB08D7">
        <w:rPr>
          <w:b/>
          <w:sz w:val="22"/>
          <w:szCs w:val="22"/>
        </w:rPr>
        <w:t>956</w:t>
      </w:r>
      <w:r w:rsidR="00E4679A" w:rsidRPr="00AB08D7">
        <w:rPr>
          <w:b/>
          <w:sz w:val="22"/>
          <w:szCs w:val="22"/>
        </w:rPr>
        <w:t>.</w:t>
      </w:r>
      <w:r w:rsidR="00AB08D7" w:rsidRPr="00AB08D7">
        <w:rPr>
          <w:b/>
          <w:sz w:val="22"/>
          <w:szCs w:val="22"/>
        </w:rPr>
        <w:t>190</w:t>
      </w:r>
      <w:r w:rsidRPr="00AB08D7">
        <w:rPr>
          <w:b/>
          <w:color w:val="FF0000"/>
          <w:sz w:val="22"/>
          <w:szCs w:val="22"/>
        </w:rPr>
        <w:t xml:space="preserve"> </w:t>
      </w:r>
      <w:r w:rsidRPr="00AB08D7">
        <w:rPr>
          <w:b/>
          <w:sz w:val="22"/>
          <w:szCs w:val="22"/>
        </w:rPr>
        <w:t>Kč</w:t>
      </w:r>
    </w:p>
    <w:p w14:paraId="7CF831B7" w14:textId="75C072EC" w:rsidR="00CC11A9" w:rsidRPr="00C81072" w:rsidRDefault="00CC11A9" w:rsidP="00A22A02">
      <w:pPr>
        <w:pStyle w:val="Normlnweb"/>
        <w:ind w:left="510"/>
        <w:rPr>
          <w:sz w:val="22"/>
          <w:szCs w:val="22"/>
        </w:rPr>
      </w:pPr>
      <w:r w:rsidRPr="00C81072">
        <w:rPr>
          <w:sz w:val="22"/>
          <w:szCs w:val="22"/>
        </w:rPr>
        <w:tab/>
        <w:t>(</w:t>
      </w:r>
      <w:r w:rsidR="005C4E9D" w:rsidRPr="00C81072">
        <w:rPr>
          <w:sz w:val="22"/>
          <w:szCs w:val="22"/>
        </w:rPr>
        <w:t>s</w:t>
      </w:r>
      <w:r w:rsidRPr="00C81072">
        <w:rPr>
          <w:sz w:val="22"/>
          <w:szCs w:val="22"/>
        </w:rPr>
        <w:t xml:space="preserve">lovy: </w:t>
      </w:r>
      <w:r w:rsidR="00AB08D7">
        <w:rPr>
          <w:b/>
          <w:sz w:val="22"/>
          <w:szCs w:val="22"/>
        </w:rPr>
        <w:t>devět set padesát šest</w:t>
      </w:r>
      <w:r w:rsidR="00E4679A" w:rsidRPr="00853A61">
        <w:rPr>
          <w:b/>
          <w:sz w:val="22"/>
          <w:szCs w:val="22"/>
        </w:rPr>
        <w:t xml:space="preserve"> tisíc </w:t>
      </w:r>
      <w:r w:rsidR="00AB08D7">
        <w:rPr>
          <w:b/>
          <w:sz w:val="22"/>
          <w:szCs w:val="22"/>
        </w:rPr>
        <w:t xml:space="preserve">sto devadesát </w:t>
      </w:r>
      <w:r w:rsidRPr="00853A61">
        <w:rPr>
          <w:b/>
          <w:sz w:val="22"/>
          <w:szCs w:val="22"/>
        </w:rPr>
        <w:t>korun českých</w:t>
      </w:r>
      <w:r w:rsidRPr="00C81072">
        <w:rPr>
          <w:sz w:val="22"/>
          <w:szCs w:val="22"/>
        </w:rPr>
        <w:t>)</w:t>
      </w:r>
    </w:p>
    <w:p w14:paraId="58983808" w14:textId="7472DF1D" w:rsidR="00CC11A9" w:rsidRPr="00AB08D7" w:rsidRDefault="00CC11A9" w:rsidP="00DB3D0A">
      <w:pPr>
        <w:pStyle w:val="Normlnweb"/>
        <w:ind w:left="5664" w:hanging="5154"/>
        <w:jc w:val="left"/>
        <w:rPr>
          <w:b/>
          <w:bCs/>
          <w:color w:val="FF0000"/>
          <w:sz w:val="22"/>
          <w:szCs w:val="22"/>
        </w:rPr>
      </w:pPr>
      <w:r w:rsidRPr="00C81072">
        <w:rPr>
          <w:sz w:val="22"/>
          <w:szCs w:val="22"/>
        </w:rPr>
        <w:t>Dotace se poskytuje na účel:</w:t>
      </w:r>
      <w:r w:rsidRPr="00C81072">
        <w:rPr>
          <w:sz w:val="22"/>
          <w:szCs w:val="22"/>
        </w:rPr>
        <w:tab/>
      </w:r>
      <w:r w:rsidR="00AB08D7" w:rsidRPr="00AB08D7">
        <w:rPr>
          <w:b/>
          <w:sz w:val="22"/>
          <w:szCs w:val="22"/>
        </w:rPr>
        <w:t>Lávka přes řeku Ohři v </w:t>
      </w:r>
      <w:proofErr w:type="spellStart"/>
      <w:r w:rsidR="00AB08D7" w:rsidRPr="00AB08D7">
        <w:rPr>
          <w:b/>
          <w:sz w:val="22"/>
          <w:szCs w:val="22"/>
        </w:rPr>
        <w:t>Kynšperku</w:t>
      </w:r>
      <w:proofErr w:type="spellEnd"/>
      <w:r w:rsidR="00AB08D7" w:rsidRPr="00AB08D7">
        <w:rPr>
          <w:b/>
          <w:sz w:val="22"/>
          <w:szCs w:val="22"/>
        </w:rPr>
        <w:t xml:space="preserve"> nad Ohří</w:t>
      </w:r>
    </w:p>
    <w:p w14:paraId="62AA832A" w14:textId="0A2FDCE4" w:rsidR="00CC11A9" w:rsidRPr="00C81072" w:rsidRDefault="00CC11A9" w:rsidP="00A22A02">
      <w:pPr>
        <w:pStyle w:val="Normlnweb"/>
        <w:ind w:left="510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Platba dotace bude opatřena variabilním symbolem:</w:t>
      </w:r>
      <w:r w:rsidRPr="00C81072">
        <w:rPr>
          <w:sz w:val="22"/>
          <w:szCs w:val="22"/>
        </w:rPr>
        <w:tab/>
      </w:r>
      <w:r w:rsidR="00A92CB0">
        <w:rPr>
          <w:b/>
          <w:sz w:val="22"/>
          <w:szCs w:val="22"/>
        </w:rPr>
        <w:t>XXXX</w:t>
      </w:r>
      <w:bookmarkStart w:id="0" w:name="_GoBack"/>
      <w:bookmarkEnd w:id="0"/>
    </w:p>
    <w:p w14:paraId="4276D08D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Způsob poskytnutí dotace</w:t>
      </w:r>
    </w:p>
    <w:p w14:paraId="7E75CD9B" w14:textId="00891B03" w:rsidR="00D733D2" w:rsidRPr="00D4715D" w:rsidRDefault="00D733D2" w:rsidP="00A22A02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poukázána </w:t>
      </w:r>
      <w:r w:rsidRPr="00D4715D">
        <w:rPr>
          <w:rFonts w:eastAsia="Arial Unicode MS"/>
          <w:lang w:eastAsia="cs-CZ"/>
        </w:rPr>
        <w:t xml:space="preserve">jednorázově </w:t>
      </w:r>
      <w:r w:rsidR="009C4702" w:rsidRPr="00D4715D">
        <w:rPr>
          <w:rFonts w:eastAsia="Arial Unicode MS"/>
          <w:lang w:eastAsia="cs-CZ"/>
        </w:rPr>
        <w:t xml:space="preserve">zpravidla </w:t>
      </w:r>
      <w:r w:rsidRPr="00D4715D">
        <w:rPr>
          <w:rFonts w:eastAsia="Arial Unicode MS"/>
          <w:lang w:eastAsia="cs-CZ"/>
        </w:rPr>
        <w:t xml:space="preserve">do </w:t>
      </w:r>
      <w:r w:rsidR="00063C82" w:rsidRPr="00D4715D">
        <w:rPr>
          <w:rFonts w:eastAsia="Arial Unicode MS"/>
          <w:lang w:eastAsia="cs-CZ"/>
        </w:rPr>
        <w:t>20</w:t>
      </w:r>
      <w:r w:rsidR="00063C82" w:rsidRPr="00D4715D">
        <w:rPr>
          <w:rFonts w:eastAsia="Arial Unicode MS"/>
          <w:color w:val="FF0000"/>
          <w:lang w:eastAsia="cs-CZ"/>
        </w:rPr>
        <w:t xml:space="preserve"> </w:t>
      </w:r>
      <w:r w:rsidRPr="00D4715D">
        <w:rPr>
          <w:rFonts w:eastAsia="Arial Unicode MS"/>
          <w:lang w:eastAsia="cs-CZ"/>
        </w:rPr>
        <w:t>pracovních dnů od uzavření smlouvy</w:t>
      </w:r>
      <w:r w:rsidR="005075F5" w:rsidRPr="00D4715D">
        <w:rPr>
          <w:rFonts w:eastAsia="Arial Unicode MS"/>
          <w:lang w:eastAsia="cs-CZ"/>
        </w:rPr>
        <w:t xml:space="preserve"> </w:t>
      </w:r>
      <w:r w:rsidRPr="00D4715D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D4715D">
        <w:rPr>
          <w:rFonts w:eastAsia="Arial Unicode MS"/>
          <w:lang w:eastAsia="cs-CZ"/>
        </w:rPr>
        <w:t>uvedený v</w:t>
      </w:r>
      <w:r w:rsidR="004F5509" w:rsidRPr="00D4715D">
        <w:rPr>
          <w:rFonts w:eastAsia="Arial Unicode MS"/>
          <w:lang w:eastAsia="cs-CZ"/>
        </w:rPr>
        <w:t xml:space="preserve"> záhlaví smlouvy</w:t>
      </w:r>
      <w:r w:rsidRPr="00D4715D">
        <w:rPr>
          <w:rFonts w:eastAsia="Arial Unicode MS"/>
          <w:lang w:eastAsia="cs-CZ"/>
        </w:rPr>
        <w:t>. Platba bude opatřena variabilním symbolem uvedeným v </w:t>
      </w:r>
      <w:r w:rsidR="00BF512D" w:rsidRPr="00D4715D">
        <w:rPr>
          <w:rFonts w:eastAsia="Arial Unicode MS"/>
          <w:lang w:eastAsia="cs-CZ"/>
        </w:rPr>
        <w:t xml:space="preserve">čl. II. </w:t>
      </w:r>
      <w:r w:rsidRPr="00D4715D">
        <w:rPr>
          <w:rFonts w:eastAsia="Arial Unicode MS"/>
          <w:lang w:eastAsia="cs-CZ"/>
        </w:rPr>
        <w:t>odst</w:t>
      </w:r>
      <w:r w:rsidR="003829B7" w:rsidRPr="00D4715D">
        <w:rPr>
          <w:rFonts w:eastAsia="Arial Unicode MS"/>
          <w:lang w:eastAsia="cs-CZ"/>
        </w:rPr>
        <w:t>.</w:t>
      </w:r>
      <w:r w:rsidRPr="00D4715D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D4715D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F0BA9E" w14:textId="77777777" w:rsidR="00D733D2" w:rsidRPr="00C81072" w:rsidRDefault="00D733D2" w:rsidP="00A22A02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357" w:hanging="357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748BE673" w14:textId="77777777" w:rsidR="00D733D2" w:rsidRPr="00B80343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271693EB" w14:textId="38D2DDF3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65203EF1" w:rsidR="00D733D2" w:rsidRPr="00C81072" w:rsidRDefault="00D733D2" w:rsidP="00A22A02">
      <w:pPr>
        <w:numPr>
          <w:ilvl w:val="0"/>
          <w:numId w:val="3"/>
        </w:numPr>
        <w:spacing w:after="0" w:line="240" w:lineRule="auto"/>
        <w:ind w:left="357" w:hanging="357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povinen vyčerpat poskytnuté finanční prostředky nejpozději </w:t>
      </w:r>
      <w:r w:rsidRPr="00802526">
        <w:rPr>
          <w:rFonts w:eastAsia="Arial Unicode MS"/>
          <w:lang w:eastAsia="cs-CZ"/>
        </w:rPr>
        <w:t>do </w:t>
      </w:r>
      <w:r w:rsidR="00D4715D" w:rsidRPr="004B16B5">
        <w:rPr>
          <w:rFonts w:eastAsia="Arial Unicode MS"/>
          <w:lang w:eastAsia="cs-CZ"/>
        </w:rPr>
        <w:t xml:space="preserve">31. </w:t>
      </w:r>
      <w:r w:rsidR="00F71696" w:rsidRPr="004B16B5">
        <w:rPr>
          <w:rFonts w:eastAsia="Arial Unicode MS"/>
          <w:lang w:eastAsia="cs-CZ"/>
        </w:rPr>
        <w:t>12</w:t>
      </w:r>
      <w:r w:rsidR="00D4715D" w:rsidRPr="004B16B5">
        <w:rPr>
          <w:rFonts w:eastAsia="Arial Unicode MS"/>
          <w:lang w:eastAsia="cs-CZ"/>
        </w:rPr>
        <w:t>. 202</w:t>
      </w:r>
      <w:r w:rsidR="00F71696" w:rsidRPr="004B16B5">
        <w:rPr>
          <w:rFonts w:eastAsia="Arial Unicode MS"/>
          <w:lang w:eastAsia="cs-CZ"/>
        </w:rPr>
        <w:t>4</w:t>
      </w:r>
      <w:r w:rsidR="00D4715D" w:rsidRPr="004B16B5">
        <w:rPr>
          <w:rFonts w:eastAsia="Arial Unicode MS"/>
          <w:lang w:eastAsia="cs-CZ"/>
        </w:rPr>
        <w:t xml:space="preserve">. </w:t>
      </w:r>
      <w:r w:rsidR="00F71696" w:rsidRPr="004B16B5">
        <w:rPr>
          <w:rFonts w:eastAsia="Arial Unicode MS"/>
          <w:lang w:eastAsia="cs-CZ"/>
        </w:rPr>
        <w:t xml:space="preserve">Dotace se poskytuje na realizaci projektu/činnosti/akce od 1. 1. 2024 do 31. 12. 2024. Doklady o realizaci projektu/činnosti/akce musí mít datum uskutečnění zdanitelného plnění od 1. 1. 2024 do 31. 12. 2024 a musí být uhrazeny nejpozději do </w:t>
      </w:r>
      <w:r w:rsidR="00F71696" w:rsidRPr="001F718D">
        <w:rPr>
          <w:rFonts w:eastAsia="Arial Unicode MS"/>
          <w:b/>
          <w:lang w:eastAsia="cs-CZ"/>
        </w:rPr>
        <w:t>31. 12. 2024</w:t>
      </w:r>
      <w:r w:rsidR="00F71696" w:rsidRPr="004B16B5">
        <w:rPr>
          <w:rFonts w:eastAsia="Arial Unicode MS"/>
          <w:lang w:eastAsia="cs-CZ"/>
        </w:rPr>
        <w:t xml:space="preserve"> (datum hotovostní úhrady nebo datum uskutečnění bankovního převodu).</w:t>
      </w:r>
      <w:r w:rsidR="00F71696" w:rsidRPr="006870D9">
        <w:rPr>
          <w:rFonts w:eastAsia="Arial Unicode MS"/>
          <w:lang w:eastAsia="cs-CZ"/>
        </w:rPr>
        <w:t xml:space="preserve"> </w:t>
      </w:r>
      <w:r w:rsidR="00DF7ECE" w:rsidRPr="00802526">
        <w:rPr>
          <w:rFonts w:eastAsia="Arial Unicode MS"/>
          <w:lang w:eastAsia="cs-CZ"/>
        </w:rPr>
        <w:t>Vyčerpáním se rozumí datum ode</w:t>
      </w:r>
      <w:r w:rsidR="0015202A" w:rsidRPr="00802526">
        <w:rPr>
          <w:rFonts w:eastAsia="Arial Unicode MS"/>
          <w:lang w:eastAsia="cs-CZ"/>
        </w:rPr>
        <w:t>ps</w:t>
      </w:r>
      <w:r w:rsidR="00DF7ECE" w:rsidRPr="00802526">
        <w:rPr>
          <w:rFonts w:eastAsia="Arial Unicode MS"/>
          <w:lang w:eastAsia="cs-CZ"/>
        </w:rPr>
        <w:t>ání finančních prostředků</w:t>
      </w:r>
      <w:r w:rsidR="00DF7ECE" w:rsidRPr="00C81072">
        <w:rPr>
          <w:rFonts w:eastAsia="Arial Unicode MS"/>
          <w:lang w:eastAsia="cs-CZ"/>
        </w:rPr>
        <w:t xml:space="preserve"> z účtu příjemce, popř.</w:t>
      </w:r>
      <w:r w:rsidR="00820862" w:rsidRPr="00C81072">
        <w:rPr>
          <w:rFonts w:eastAsia="Arial Unicode MS"/>
          <w:lang w:eastAsia="cs-CZ"/>
        </w:rPr>
        <w:t> </w:t>
      </w:r>
      <w:r w:rsidR="00DF7ECE" w:rsidRPr="00C81072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C81072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336F7F30" w14:textId="16281A15" w:rsidR="00251034" w:rsidRPr="00251034" w:rsidRDefault="00D4715D" w:rsidP="00A22A02">
      <w:pPr>
        <w:numPr>
          <w:ilvl w:val="0"/>
          <w:numId w:val="3"/>
        </w:numPr>
        <w:spacing w:after="0" w:line="240" w:lineRule="auto"/>
        <w:ind w:left="357" w:hanging="357"/>
        <w:rPr>
          <w:rFonts w:eastAsia="Arial Unicode MS"/>
          <w:lang w:eastAsia="cs-CZ"/>
        </w:rPr>
      </w:pPr>
      <w:r w:rsidRPr="004B16B5">
        <w:rPr>
          <w:rFonts w:eastAsia="Arial Unicode MS"/>
          <w:lang w:eastAsia="cs-CZ"/>
        </w:rPr>
        <w:t xml:space="preserve">Dotace je </w:t>
      </w:r>
      <w:r w:rsidR="008E6AD6" w:rsidRPr="004B16B5">
        <w:rPr>
          <w:rFonts w:eastAsia="Arial Unicode MS"/>
          <w:lang w:eastAsia="cs-CZ"/>
        </w:rPr>
        <w:t>i</w:t>
      </w:r>
      <w:r w:rsidR="00F71696" w:rsidRPr="004B16B5">
        <w:rPr>
          <w:rFonts w:eastAsia="Arial Unicode MS"/>
          <w:lang w:eastAsia="cs-CZ"/>
        </w:rPr>
        <w:t>nvestičního</w:t>
      </w:r>
      <w:r w:rsidRPr="004B16B5">
        <w:rPr>
          <w:rFonts w:eastAsia="Arial Unicode MS"/>
          <w:lang w:eastAsia="cs-CZ"/>
        </w:rPr>
        <w:t xml:space="preserve"> charakteru</w:t>
      </w:r>
      <w:r w:rsidR="0078244E">
        <w:rPr>
          <w:rFonts w:eastAsia="Arial Unicode MS"/>
          <w:lang w:eastAsia="cs-CZ"/>
        </w:rPr>
        <w:t xml:space="preserve"> a pří</w:t>
      </w:r>
      <w:r w:rsidR="00FA1D6E">
        <w:t>jemce je povinen ji použít výhradně k</w:t>
      </w:r>
      <w:r w:rsidR="0004490C">
        <w:t> účelu uvedenému v žádosti o poskytnutí dotace a v rozsahu měřitelných aktivit:</w:t>
      </w:r>
    </w:p>
    <w:p w14:paraId="1B7D5C44" w14:textId="77777777" w:rsidR="00251034" w:rsidRPr="00251034" w:rsidRDefault="00251034" w:rsidP="00251034">
      <w:pPr>
        <w:spacing w:after="0" w:line="240" w:lineRule="auto"/>
        <w:rPr>
          <w:rFonts w:eastAsia="Arial Unicode MS"/>
          <w:lang w:eastAsia="cs-CZ"/>
        </w:rPr>
      </w:pPr>
    </w:p>
    <w:tbl>
      <w:tblPr>
        <w:tblW w:w="871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900"/>
        <w:gridCol w:w="1494"/>
      </w:tblGrid>
      <w:tr w:rsidR="00251034" w:rsidRPr="00251034" w14:paraId="5F225B91" w14:textId="77777777" w:rsidTr="00543E75">
        <w:tc>
          <w:tcPr>
            <w:tcW w:w="4316" w:type="dxa"/>
            <w:shd w:val="clear" w:color="auto" w:fill="auto"/>
          </w:tcPr>
          <w:p w14:paraId="49E5F08D" w14:textId="77777777" w:rsidR="00251034" w:rsidRPr="00251034" w:rsidRDefault="00251034" w:rsidP="00251034">
            <w:pPr>
              <w:rPr>
                <w:bCs/>
              </w:rPr>
            </w:pPr>
            <w:r w:rsidRPr="00251034">
              <w:rPr>
                <w:bCs/>
              </w:rPr>
              <w:t>Závazné parametry</w:t>
            </w:r>
          </w:p>
        </w:tc>
        <w:tc>
          <w:tcPr>
            <w:tcW w:w="2900" w:type="dxa"/>
            <w:shd w:val="clear" w:color="auto" w:fill="auto"/>
          </w:tcPr>
          <w:p w14:paraId="154A27B2" w14:textId="77777777" w:rsidR="00251034" w:rsidRPr="00251034" w:rsidRDefault="00251034" w:rsidP="00251034">
            <w:pPr>
              <w:rPr>
                <w:bCs/>
              </w:rPr>
            </w:pPr>
            <w:r w:rsidRPr="00251034">
              <w:rPr>
                <w:bCs/>
              </w:rPr>
              <w:t>Jednotka (m, ks apod.)</w:t>
            </w:r>
          </w:p>
        </w:tc>
        <w:tc>
          <w:tcPr>
            <w:tcW w:w="1494" w:type="dxa"/>
            <w:shd w:val="clear" w:color="auto" w:fill="auto"/>
          </w:tcPr>
          <w:p w14:paraId="58E187C4" w14:textId="77777777" w:rsidR="00251034" w:rsidRPr="00251034" w:rsidRDefault="00251034" w:rsidP="00251034">
            <w:pPr>
              <w:rPr>
                <w:bCs/>
              </w:rPr>
            </w:pPr>
            <w:r w:rsidRPr="00251034">
              <w:rPr>
                <w:bCs/>
              </w:rPr>
              <w:t xml:space="preserve">Hodnota </w:t>
            </w:r>
          </w:p>
        </w:tc>
      </w:tr>
      <w:tr w:rsidR="00251034" w:rsidRPr="00251034" w14:paraId="44D6728B" w14:textId="77777777" w:rsidTr="00543E75">
        <w:tc>
          <w:tcPr>
            <w:tcW w:w="4316" w:type="dxa"/>
            <w:shd w:val="clear" w:color="auto" w:fill="auto"/>
          </w:tcPr>
          <w:p w14:paraId="441FC30F" w14:textId="2A3A89C8" w:rsidR="00251034" w:rsidRPr="00251034" w:rsidRDefault="00251034" w:rsidP="00251034">
            <w:pPr>
              <w:rPr>
                <w:bCs/>
              </w:rPr>
            </w:pPr>
            <w:r>
              <w:rPr>
                <w:bCs/>
              </w:rPr>
              <w:t xml:space="preserve">projektová </w:t>
            </w:r>
            <w:r w:rsidRPr="00251034">
              <w:rPr>
                <w:bCs/>
              </w:rPr>
              <w:t xml:space="preserve">dokumentace </w:t>
            </w:r>
          </w:p>
        </w:tc>
        <w:tc>
          <w:tcPr>
            <w:tcW w:w="2900" w:type="dxa"/>
            <w:shd w:val="clear" w:color="auto" w:fill="auto"/>
          </w:tcPr>
          <w:p w14:paraId="118AFA2F" w14:textId="77777777" w:rsidR="00251034" w:rsidRPr="00251034" w:rsidRDefault="00251034" w:rsidP="00251034">
            <w:pPr>
              <w:rPr>
                <w:b/>
                <w:bCs/>
              </w:rPr>
            </w:pPr>
            <w:r w:rsidRPr="00251034">
              <w:rPr>
                <w:b/>
                <w:bCs/>
              </w:rPr>
              <w:t>ks</w:t>
            </w:r>
          </w:p>
        </w:tc>
        <w:tc>
          <w:tcPr>
            <w:tcW w:w="1494" w:type="dxa"/>
            <w:shd w:val="clear" w:color="auto" w:fill="auto"/>
          </w:tcPr>
          <w:p w14:paraId="1BAC877C" w14:textId="77777777" w:rsidR="00251034" w:rsidRPr="00251034" w:rsidRDefault="00251034" w:rsidP="00251034">
            <w:pPr>
              <w:rPr>
                <w:b/>
                <w:bCs/>
              </w:rPr>
            </w:pPr>
            <w:r w:rsidRPr="00251034">
              <w:rPr>
                <w:b/>
                <w:bCs/>
              </w:rPr>
              <w:t>1</w:t>
            </w:r>
          </w:p>
        </w:tc>
      </w:tr>
    </w:tbl>
    <w:p w14:paraId="68422FB7" w14:textId="5EEA8FFD" w:rsidR="00D4715D" w:rsidRPr="003D36FB" w:rsidRDefault="00FA1D6E" w:rsidP="00251034">
      <w:pPr>
        <w:spacing w:after="0" w:line="240" w:lineRule="auto"/>
        <w:ind w:left="357"/>
        <w:rPr>
          <w:rFonts w:eastAsia="Arial Unicode MS"/>
          <w:lang w:eastAsia="cs-CZ"/>
        </w:rPr>
      </w:pPr>
      <w:r>
        <w:t xml:space="preserve"> </w:t>
      </w:r>
    </w:p>
    <w:p w14:paraId="67C8C35E" w14:textId="3E369E6D" w:rsidR="005A7F71" w:rsidRDefault="005A7F71" w:rsidP="00D4715D">
      <w:pPr>
        <w:spacing w:after="0" w:line="240" w:lineRule="auto"/>
        <w:ind w:firstLine="360"/>
        <w:rPr>
          <w:rFonts w:eastAsia="Arial Unicode MS"/>
          <w:lang w:eastAsia="cs-CZ"/>
        </w:rPr>
      </w:pPr>
      <w:r w:rsidRPr="004B16B5">
        <w:rPr>
          <w:rFonts w:eastAsia="Arial Unicode MS"/>
          <w:lang w:eastAsia="cs-CZ"/>
        </w:rPr>
        <w:t xml:space="preserve">Příjemce je dále povinen </w:t>
      </w:r>
      <w:r w:rsidR="00251034">
        <w:rPr>
          <w:rFonts w:eastAsia="Arial Unicode MS"/>
          <w:lang w:eastAsia="cs-CZ"/>
        </w:rPr>
        <w:t>splnit tyto podmínky</w:t>
      </w:r>
      <w:r w:rsidRPr="004B16B5">
        <w:rPr>
          <w:rFonts w:eastAsia="Arial Unicode MS"/>
          <w:lang w:eastAsia="cs-CZ"/>
        </w:rPr>
        <w:t>:</w:t>
      </w:r>
    </w:p>
    <w:p w14:paraId="5068973C" w14:textId="77777777" w:rsidR="00251034" w:rsidRPr="004B16B5" w:rsidRDefault="00251034" w:rsidP="00D4715D">
      <w:pPr>
        <w:spacing w:after="0" w:line="240" w:lineRule="auto"/>
        <w:ind w:firstLine="360"/>
        <w:rPr>
          <w:rFonts w:eastAsia="Arial Unicode MS"/>
          <w:color w:val="FF0000"/>
          <w:lang w:eastAsia="cs-CZ"/>
        </w:rPr>
      </w:pPr>
    </w:p>
    <w:p w14:paraId="436AF4DE" w14:textId="44E49377" w:rsidR="002A3CED" w:rsidRPr="004B16B5" w:rsidRDefault="00DD1BF5" w:rsidP="002A3CED">
      <w:pPr>
        <w:pStyle w:val="Odstavecseseznamem"/>
        <w:numPr>
          <w:ilvl w:val="0"/>
          <w:numId w:val="31"/>
        </w:numPr>
        <w:spacing w:after="160" w:line="259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 </w:t>
      </w:r>
      <w:r w:rsidRPr="00DD1BF5">
        <w:rPr>
          <w:rFonts w:eastAsia="Times New Roman"/>
          <w:lang w:eastAsia="cs-CZ"/>
        </w:rPr>
        <w:t>případě poskytnutí dotace na projektovou a předprojektovou přípravu, je žadatel povinen poskytovateli předložit 1 vyhotovení vyhotovené dokumentace, jenž bude součástí finančního vypořádání. U této dokumentace nesmí být následné využití nijak blokováno či omezeno (např. autorskými právy apod.)</w:t>
      </w:r>
      <w:r w:rsidR="00B87095">
        <w:rPr>
          <w:rFonts w:eastAsia="Times New Roman"/>
          <w:lang w:eastAsia="cs-CZ"/>
        </w:rPr>
        <w:t>;</w:t>
      </w:r>
    </w:p>
    <w:p w14:paraId="7940B080" w14:textId="5529AD25" w:rsidR="002A3CED" w:rsidRPr="004B16B5" w:rsidRDefault="0078244E" w:rsidP="002A3CED">
      <w:pPr>
        <w:pStyle w:val="Odstavecseseznamem"/>
        <w:numPr>
          <w:ilvl w:val="0"/>
          <w:numId w:val="31"/>
        </w:numPr>
        <w:spacing w:after="0" w:line="240" w:lineRule="auto"/>
        <w:ind w:left="714" w:hanging="3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ú</w:t>
      </w:r>
      <w:r w:rsidR="00DD1BF5" w:rsidRPr="00DD1BF5">
        <w:rPr>
          <w:rFonts w:eastAsia="Times New Roman"/>
          <w:lang w:eastAsia="cs-CZ"/>
        </w:rPr>
        <w:t>zemním vymezením realizované akce/projektu je Karlovarský kraj</w:t>
      </w:r>
      <w:r w:rsidR="00B87095">
        <w:rPr>
          <w:rFonts w:eastAsia="Times New Roman"/>
          <w:lang w:eastAsia="cs-CZ"/>
        </w:rPr>
        <w:t>;</w:t>
      </w:r>
      <w:r w:rsidR="002A3CED" w:rsidRPr="004B16B5">
        <w:rPr>
          <w:rFonts w:eastAsia="Times New Roman"/>
          <w:lang w:eastAsia="cs-CZ"/>
        </w:rPr>
        <w:t xml:space="preserve"> </w:t>
      </w:r>
    </w:p>
    <w:p w14:paraId="4FE4A27E" w14:textId="42EEBD22" w:rsidR="0078244E" w:rsidRPr="0078244E" w:rsidRDefault="0078244E" w:rsidP="0078244E">
      <w:pPr>
        <w:pStyle w:val="Odstavecseseznamem"/>
        <w:numPr>
          <w:ilvl w:val="0"/>
          <w:numId w:val="31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</w:t>
      </w:r>
      <w:r w:rsidRPr="0078244E">
        <w:rPr>
          <w:rFonts w:eastAsia="Times New Roman"/>
          <w:lang w:eastAsia="cs-CZ"/>
        </w:rPr>
        <w:t>ro financování akce není možno využít souběhu jiných dotací z rozpočtu kraje</w:t>
      </w:r>
      <w:r>
        <w:rPr>
          <w:rFonts w:eastAsia="Times New Roman"/>
          <w:lang w:eastAsia="cs-CZ"/>
        </w:rPr>
        <w:t>;</w:t>
      </w:r>
    </w:p>
    <w:p w14:paraId="41C0261F" w14:textId="0948CE1E" w:rsidR="002A3CED" w:rsidRPr="004B16B5" w:rsidRDefault="0078244E" w:rsidP="002A3CED">
      <w:pPr>
        <w:pStyle w:val="Odstavecseseznamem"/>
        <w:numPr>
          <w:ilvl w:val="0"/>
          <w:numId w:val="31"/>
        </w:numPr>
        <w:spacing w:after="0" w:line="240" w:lineRule="auto"/>
        <w:ind w:left="714" w:hanging="3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78244E">
        <w:rPr>
          <w:rFonts w:eastAsia="Times New Roman"/>
          <w:lang w:eastAsia="cs-CZ"/>
        </w:rPr>
        <w:t xml:space="preserve">polufinancování projektu ze státního rozpočtu nebo strukturálních fondů Evropské unie je možné, pokud to pravidla pro poskytnutí těchto podpor nevylučují. Výše dotace spolu s těmito prostředky nesmí přesáhnout 100 % celkových uznatelných nákladů projektu. Informaci </w:t>
      </w:r>
      <w:r w:rsidR="007435ED">
        <w:rPr>
          <w:rFonts w:eastAsia="Times New Roman"/>
          <w:lang w:eastAsia="cs-CZ"/>
        </w:rPr>
        <w:br/>
      </w:r>
      <w:r w:rsidRPr="0078244E">
        <w:rPr>
          <w:rFonts w:eastAsia="Times New Roman"/>
          <w:lang w:eastAsia="cs-CZ"/>
        </w:rPr>
        <w:t>o poskytnuté dotaci z výše uvedených rozpočtů uvede žadatel v žádosti, v případě obdržení další dotace v průběhu realizace projektu tuto skutečnost neprodleně písemně oznámí odboru regionálního rozvoje.</w:t>
      </w:r>
      <w:r w:rsidR="002A3CED" w:rsidRPr="004B16B5">
        <w:rPr>
          <w:rFonts w:eastAsia="Times New Roman"/>
          <w:lang w:eastAsia="cs-CZ"/>
        </w:rPr>
        <w:t xml:space="preserve"> </w:t>
      </w:r>
    </w:p>
    <w:p w14:paraId="26A7FADD" w14:textId="77777777" w:rsidR="000D021A" w:rsidRPr="00D4715D" w:rsidRDefault="000D021A" w:rsidP="00D733D2">
      <w:pPr>
        <w:spacing w:after="0" w:line="240" w:lineRule="auto"/>
        <w:rPr>
          <w:rFonts w:eastAsia="Arial Unicode MS"/>
          <w:highlight w:val="yellow"/>
          <w:lang w:eastAsia="cs-CZ"/>
        </w:rPr>
      </w:pPr>
    </w:p>
    <w:p w14:paraId="3857805C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C8107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</w:t>
      </w:r>
      <w:r w:rsidR="00D733D2" w:rsidRPr="00C81072">
        <w:rPr>
          <w:rFonts w:eastAsia="Times New Roman"/>
          <w:b/>
          <w:bCs/>
          <w:lang w:eastAsia="cs-CZ"/>
        </w:rPr>
        <w:t>statní povinnosti příjemce</w:t>
      </w:r>
    </w:p>
    <w:p w14:paraId="15AEEC94" w14:textId="6A496629" w:rsidR="008F0B23" w:rsidRPr="00D703E1" w:rsidRDefault="008F0B23" w:rsidP="00D703E1">
      <w:pPr>
        <w:pStyle w:val="Odstavecseseznamem"/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lang w:eastAsia="cs-CZ"/>
        </w:rPr>
        <w:t>Příjemce je povinen řídit se</w:t>
      </w:r>
      <w:r w:rsidR="003D28B6" w:rsidRPr="00C81072">
        <w:rPr>
          <w:lang w:eastAsia="cs-CZ"/>
        </w:rPr>
        <w:t xml:space="preserve"> </w:t>
      </w:r>
      <w:r w:rsidR="00CF4C9A">
        <w:rPr>
          <w:lang w:eastAsia="cs-CZ"/>
        </w:rPr>
        <w:t>p</w:t>
      </w:r>
      <w:r w:rsidR="00866C55" w:rsidRPr="00AC6E69">
        <w:rPr>
          <w:lang w:eastAsia="cs-CZ"/>
        </w:rPr>
        <w:t>rogramem</w:t>
      </w:r>
      <w:r w:rsidR="002A3CED">
        <w:rPr>
          <w:lang w:eastAsia="cs-CZ"/>
        </w:rPr>
        <w:t xml:space="preserve"> </w:t>
      </w:r>
      <w:r w:rsidR="0078244E" w:rsidRPr="0078244E">
        <w:rPr>
          <w:lang w:eastAsia="cs-CZ"/>
        </w:rPr>
        <w:t xml:space="preserve">Podpora rozvoje cyklistické infrastruktury schváleným Zastupitelstvem Karlovarského kraje usnesením č. ZK 50/02/24 ze dne 26. 2. 2024, zveřejněnými na úřední desce poskytovatele a touto smlouvou </w:t>
      </w:r>
      <w:r w:rsidR="002A3CED">
        <w:rPr>
          <w:lang w:eastAsia="cs-CZ"/>
        </w:rPr>
        <w:t>Senior</w:t>
      </w:r>
      <w:r w:rsidRPr="00C81072">
        <w:rPr>
          <w:lang w:eastAsia="cs-CZ"/>
        </w:rPr>
        <w:t>.</w:t>
      </w:r>
    </w:p>
    <w:p w14:paraId="65F6FFF3" w14:textId="77777777" w:rsidR="008F0B23" w:rsidRPr="00C81072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B7C700A" w14:textId="0BAAC913" w:rsidR="00517DCD" w:rsidRPr="00C81072" w:rsidRDefault="008F0B23" w:rsidP="000D021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lastRenderedPageBreak/>
        <w:t>Příjemce je povinen použít poskytnuté finanční prostředky maximálně hospodárným způsobem</w:t>
      </w:r>
      <w:r w:rsidR="00DA5631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výhradně k účelu uvedenému v</w:t>
      </w:r>
      <w:r w:rsidR="003829B7">
        <w:rPr>
          <w:rFonts w:eastAsia="Arial Unicode MS"/>
          <w:lang w:eastAsia="cs-CZ"/>
        </w:rPr>
        <w:t> </w:t>
      </w:r>
      <w:r w:rsidRPr="00AC6E69">
        <w:rPr>
          <w:rFonts w:eastAsia="Arial Unicode MS"/>
          <w:lang w:eastAsia="cs-CZ"/>
        </w:rPr>
        <w:t>čl</w:t>
      </w:r>
      <w:r w:rsidR="003829B7" w:rsidRPr="00AC6E69">
        <w:rPr>
          <w:rFonts w:eastAsia="Arial Unicode MS"/>
          <w:lang w:eastAsia="cs-CZ"/>
        </w:rPr>
        <w:t>.</w:t>
      </w:r>
      <w:r w:rsidRPr="00AC6E69">
        <w:rPr>
          <w:rFonts w:eastAsia="Arial Unicode MS"/>
          <w:lang w:eastAsia="cs-CZ"/>
        </w:rPr>
        <w:t xml:space="preserve"> II.</w:t>
      </w:r>
      <w:r w:rsidR="003829B7" w:rsidRPr="00AC6E69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C81072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C81072">
        <w:rPr>
          <w:rFonts w:eastAsia="Arial Unicode MS"/>
          <w:lang w:eastAsia="cs-CZ"/>
        </w:rPr>
        <w:t>, žádosti o dotaci</w:t>
      </w:r>
      <w:r w:rsidR="00404DE1" w:rsidRPr="00C81072">
        <w:rPr>
          <w:rFonts w:eastAsia="Arial Unicode MS"/>
          <w:lang w:eastAsia="cs-CZ"/>
        </w:rPr>
        <w:t xml:space="preserve"> a dotačního programu</w:t>
      </w:r>
      <w:r w:rsidR="00244366" w:rsidRPr="00C81072">
        <w:rPr>
          <w:rFonts w:eastAsia="Arial Unicode MS"/>
          <w:lang w:eastAsia="cs-CZ"/>
        </w:rPr>
        <w:t>,</w:t>
      </w:r>
      <w:r w:rsidR="00404DE1" w:rsidRPr="00C81072">
        <w:rPr>
          <w:rFonts w:eastAsia="Arial Unicode MS"/>
          <w:lang w:eastAsia="cs-CZ"/>
        </w:rPr>
        <w:t xml:space="preserve"> nejedná se o poruš</w:t>
      </w:r>
      <w:r w:rsidR="00517DCD" w:rsidRPr="00C81072">
        <w:rPr>
          <w:rFonts w:eastAsia="Arial Unicode MS"/>
          <w:lang w:eastAsia="cs-CZ"/>
        </w:rPr>
        <w:t>ení podmínek poskytnutí dotace.</w:t>
      </w:r>
    </w:p>
    <w:p w14:paraId="5D3D7E64" w14:textId="02723034" w:rsidR="008F0B23" w:rsidRPr="00C81072" w:rsidRDefault="008F0B23" w:rsidP="000D021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prostředky nesmí použít </w:t>
      </w:r>
      <w:r w:rsidRPr="004B16B5">
        <w:rPr>
          <w:rFonts w:eastAsia="Arial Unicode MS"/>
          <w:lang w:eastAsia="cs-CZ"/>
        </w:rPr>
        <w:t>na penále, úroky z úvěrů, náhrady škod, pokuty, úhrady dluhu apod.</w:t>
      </w:r>
    </w:p>
    <w:p w14:paraId="10D62616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C81072" w:rsidRDefault="008F0B23" w:rsidP="000D021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C81072" w:rsidRDefault="008F0B23" w:rsidP="000D021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C81072">
        <w:t>Pokud příjemce vede účetnictví nebo daňovou evidenci</w:t>
      </w:r>
      <w:r w:rsidR="00244366" w:rsidRPr="00C81072">
        <w:t>,</w:t>
      </w:r>
      <w:r w:rsidRPr="00C8107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81072">
        <w:rPr>
          <w:rFonts w:eastAsia="Arial Unicode MS"/>
          <w:lang w:eastAsia="cs-CZ"/>
        </w:rPr>
        <w:t>.</w:t>
      </w:r>
    </w:p>
    <w:p w14:paraId="403F7672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F981134" w:rsidR="008F0B23" w:rsidRPr="00C81072" w:rsidRDefault="008F0B23" w:rsidP="000D021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příjemce opatří svým podpisem, a to nejpozději do </w:t>
      </w:r>
      <w:r w:rsidR="00E62783" w:rsidRPr="001F718D">
        <w:rPr>
          <w:rFonts w:eastAsia="Arial Unicode MS"/>
          <w:b/>
          <w:lang w:eastAsia="cs-CZ"/>
        </w:rPr>
        <w:t>31. 1. 2025</w:t>
      </w:r>
      <w:r w:rsidRPr="00C81072">
        <w:rPr>
          <w:rFonts w:eastAsia="Arial Unicode MS"/>
          <w:lang w:eastAsia="cs-CZ"/>
        </w:rPr>
        <w:t>, resp. do dne ukončení smlouvy v případě čl.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I</w:t>
      </w:r>
      <w:r w:rsidR="000C12F2" w:rsidRPr="00C81072">
        <w:rPr>
          <w:rFonts w:eastAsia="Arial Unicode MS"/>
          <w:lang w:eastAsia="cs-CZ"/>
        </w:rPr>
        <w:t>X.</w:t>
      </w:r>
      <w:r w:rsidRPr="00C81072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C81072">
          <w:rPr>
            <w:rStyle w:val="Hypertextovodkaz"/>
          </w:rPr>
          <w:t>http://www.kr-karlovarsky.cz/dotace/Stranky/Preh</w:t>
        </w:r>
        <w:r w:rsidR="009929D2" w:rsidRPr="00C81072">
          <w:rPr>
            <w:rStyle w:val="Hypertextovodkaz"/>
          </w:rPr>
          <w:t>l</w:t>
        </w:r>
        <w:r w:rsidR="009929D2" w:rsidRPr="00C81072">
          <w:rPr>
            <w:rStyle w:val="Hypertextovodkaz"/>
          </w:rPr>
          <w:t>ed-dotace.aspx</w:t>
        </w:r>
      </w:hyperlink>
      <w:r w:rsidRPr="00C81072">
        <w:rPr>
          <w:rFonts w:eastAsia="Arial Unicode MS"/>
          <w:lang w:eastAsia="cs-CZ"/>
        </w:rPr>
        <w:t>.</w:t>
      </w:r>
    </w:p>
    <w:p w14:paraId="09F8E3EE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C81072" w:rsidRDefault="008F0B23" w:rsidP="000D021A">
      <w:pPr>
        <w:numPr>
          <w:ilvl w:val="0"/>
          <w:numId w:val="4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uznatelný výdaj.</w:t>
      </w:r>
    </w:p>
    <w:p w14:paraId="1CED71B4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4B16B5" w:rsidRDefault="008F0B23" w:rsidP="000D021A">
      <w:pPr>
        <w:numPr>
          <w:ilvl w:val="0"/>
          <w:numId w:val="4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4B16B5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4B16B5">
        <w:rPr>
          <w:rFonts w:eastAsia="Arial Unicode MS"/>
          <w:lang w:eastAsia="cs-CZ"/>
        </w:rPr>
        <w:t>administrujícímu</w:t>
      </w:r>
      <w:proofErr w:type="spellEnd"/>
      <w:r w:rsidRPr="004B16B5">
        <w:rPr>
          <w:rFonts w:eastAsia="Arial Unicode MS"/>
          <w:lang w:eastAsia="cs-CZ"/>
        </w:rPr>
        <w:t xml:space="preserve"> odboru</w:t>
      </w:r>
      <w:r w:rsidR="004F5509" w:rsidRPr="004B16B5">
        <w:rPr>
          <w:rFonts w:eastAsia="Arial Unicode MS"/>
          <w:lang w:eastAsia="cs-CZ"/>
        </w:rPr>
        <w:t>:</w:t>
      </w:r>
    </w:p>
    <w:p w14:paraId="4E0A6462" w14:textId="66FAB160" w:rsidR="00A34E8E" w:rsidRDefault="00A34E8E" w:rsidP="000D021A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</w:t>
      </w:r>
      <w:r w:rsidRPr="00A34E8E">
        <w:rPr>
          <w:rFonts w:eastAsia="Arial Unicode MS"/>
          <w:lang w:eastAsia="cs-CZ"/>
        </w:rPr>
        <w:t>yhodnocení použití poskytnuté dotace s popisem realizace a zhodnocením realizovaných aktivit;</w:t>
      </w:r>
    </w:p>
    <w:p w14:paraId="3AAB6220" w14:textId="59A5F08E" w:rsidR="004F5509" w:rsidRPr="004B16B5" w:rsidRDefault="004F5509" w:rsidP="000D021A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4B16B5">
        <w:rPr>
          <w:rFonts w:eastAsia="Arial Unicode MS"/>
          <w:lang w:eastAsia="cs-CZ"/>
        </w:rPr>
        <w:t xml:space="preserve">průkaznou fotodokumentaci </w:t>
      </w:r>
      <w:r w:rsidR="004F3493" w:rsidRPr="004B16B5">
        <w:rPr>
          <w:rFonts w:eastAsia="Arial Unicode MS"/>
          <w:lang w:eastAsia="cs-CZ"/>
        </w:rPr>
        <w:t xml:space="preserve">k </w:t>
      </w:r>
      <w:r w:rsidRPr="004B16B5">
        <w:rPr>
          <w:rFonts w:eastAsia="Arial Unicode MS"/>
          <w:lang w:eastAsia="cs-CZ"/>
        </w:rPr>
        <w:t>předmětu dotace;</w:t>
      </w:r>
    </w:p>
    <w:p w14:paraId="0201FB96" w14:textId="3A99AA48" w:rsidR="005A3162" w:rsidRPr="004B16B5" w:rsidRDefault="005A3162" w:rsidP="000D021A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4B16B5">
        <w:rPr>
          <w:rFonts w:eastAsia="Arial Unicode MS"/>
          <w:lang w:eastAsia="cs-CZ"/>
        </w:rPr>
        <w:t xml:space="preserve">dokumentaci o propagaci </w:t>
      </w:r>
      <w:r w:rsidR="00EB02D6" w:rsidRPr="004B16B5">
        <w:rPr>
          <w:rFonts w:eastAsia="Arial Unicode MS"/>
          <w:lang w:eastAsia="cs-CZ"/>
        </w:rPr>
        <w:t>poskytovatele dotace</w:t>
      </w:r>
      <w:r w:rsidR="00303E56" w:rsidRPr="004B16B5">
        <w:rPr>
          <w:rFonts w:eastAsia="Arial Unicode MS"/>
          <w:lang w:eastAsia="cs-CZ"/>
        </w:rPr>
        <w:t xml:space="preserve"> </w:t>
      </w:r>
      <w:r w:rsidR="00303E56" w:rsidRPr="004B16B5">
        <w:t>(např. audio/video záznam, fotografie, materiály)</w:t>
      </w:r>
      <w:r w:rsidR="00EB02D6" w:rsidRPr="004B16B5">
        <w:rPr>
          <w:rFonts w:eastAsia="Arial Unicode MS"/>
          <w:lang w:val="de-DE" w:eastAsia="cs-CZ"/>
        </w:rPr>
        <w:t>;</w:t>
      </w:r>
    </w:p>
    <w:p w14:paraId="5BE0398B" w14:textId="04C25216" w:rsidR="004F5509" w:rsidRDefault="004F5509" w:rsidP="000D021A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4B16B5">
        <w:rPr>
          <w:rFonts w:eastAsia="Arial Unicode MS"/>
          <w:lang w:eastAsia="cs-CZ"/>
        </w:rPr>
        <w:t>doklad o zaúčtování majetku do účetnictví organizace</w:t>
      </w:r>
      <w:r w:rsidR="00A34E8E">
        <w:rPr>
          <w:rFonts w:eastAsia="Arial Unicode MS"/>
          <w:lang w:eastAsia="cs-CZ"/>
        </w:rPr>
        <w:t>;</w:t>
      </w:r>
    </w:p>
    <w:p w14:paraId="52116C0E" w14:textId="77777777" w:rsidR="00A34E8E" w:rsidRPr="00A34E8E" w:rsidRDefault="00A34E8E" w:rsidP="00A34E8E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34E8E">
        <w:rPr>
          <w:rFonts w:eastAsia="Arial Unicode MS"/>
          <w:lang w:eastAsia="cs-CZ"/>
        </w:rPr>
        <w:t>kopie dokladů o realizaci akce (předávací protokol nebo kolaudační rozhodnutí či oznámení stavebního úřadu o užívání stavby);</w:t>
      </w:r>
    </w:p>
    <w:p w14:paraId="016B37FF" w14:textId="77777777" w:rsidR="00A34E8E" w:rsidRPr="00A34E8E" w:rsidRDefault="00A34E8E" w:rsidP="00A34E8E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34E8E">
        <w:rPr>
          <w:rFonts w:eastAsia="Arial Unicode MS"/>
          <w:lang w:eastAsia="cs-CZ"/>
        </w:rPr>
        <w:t>kopie dokladů o úhradě (faktury, bankovní výpisy, pokladní doklady);</w:t>
      </w:r>
    </w:p>
    <w:p w14:paraId="094FDC20" w14:textId="77777777" w:rsidR="00A34E8E" w:rsidRPr="00A34E8E" w:rsidRDefault="00A34E8E" w:rsidP="00A34E8E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34E8E">
        <w:rPr>
          <w:rFonts w:eastAsia="Arial Unicode MS"/>
          <w:lang w:eastAsia="cs-CZ"/>
        </w:rPr>
        <w:t>výpis z účetní evidence;</w:t>
      </w:r>
    </w:p>
    <w:p w14:paraId="57BC6ABA" w14:textId="77777777" w:rsidR="00A34E8E" w:rsidRPr="00A34E8E" w:rsidRDefault="00A34E8E" w:rsidP="00A34E8E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34E8E">
        <w:rPr>
          <w:rFonts w:eastAsia="Arial Unicode MS"/>
          <w:lang w:eastAsia="cs-CZ"/>
        </w:rPr>
        <w:t>kopie smlouvy o dílo/objednávky;</w:t>
      </w:r>
    </w:p>
    <w:p w14:paraId="72574243" w14:textId="783AE64B" w:rsidR="00A34E8E" w:rsidRPr="00A34E8E" w:rsidRDefault="00A34E8E" w:rsidP="00A34E8E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34E8E">
        <w:rPr>
          <w:rFonts w:eastAsia="Arial Unicode MS"/>
          <w:lang w:eastAsia="cs-CZ"/>
        </w:rPr>
        <w:t>specifikace umístění předmětu dotace na mapovém podkladu;</w:t>
      </w:r>
    </w:p>
    <w:p w14:paraId="18960106" w14:textId="77777777" w:rsidR="00A34E8E" w:rsidRPr="00A34E8E" w:rsidRDefault="00A34E8E" w:rsidP="00A34E8E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34E8E">
        <w:rPr>
          <w:rFonts w:eastAsia="Arial Unicode MS"/>
          <w:lang w:eastAsia="cs-CZ"/>
        </w:rPr>
        <w:t xml:space="preserve">informace o časovém využívání a přístupnosti (v případě pořízení nabíjecí stanice pro </w:t>
      </w:r>
      <w:proofErr w:type="spellStart"/>
      <w:r w:rsidRPr="00A34E8E">
        <w:rPr>
          <w:rFonts w:eastAsia="Arial Unicode MS"/>
          <w:lang w:eastAsia="cs-CZ"/>
        </w:rPr>
        <w:t>elektrokola</w:t>
      </w:r>
      <w:proofErr w:type="spellEnd"/>
      <w:r w:rsidRPr="00A34E8E">
        <w:rPr>
          <w:rFonts w:eastAsia="Arial Unicode MS"/>
          <w:lang w:eastAsia="cs-CZ"/>
        </w:rPr>
        <w:t>).</w:t>
      </w:r>
    </w:p>
    <w:p w14:paraId="17FEA4E8" w14:textId="77777777" w:rsidR="00935686" w:rsidRPr="004B16B5" w:rsidRDefault="00935686" w:rsidP="00A34E8E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601EEBD9" w14:textId="743FBC55" w:rsidR="00476C23" w:rsidRPr="00802526" w:rsidRDefault="008F0B23" w:rsidP="0034277C">
      <w:pPr>
        <w:numPr>
          <w:ilvl w:val="0"/>
          <w:numId w:val="3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</w:t>
      </w:r>
      <w:r w:rsidR="00476C23" w:rsidRPr="00C81072">
        <w:rPr>
          <w:rFonts w:eastAsia="Arial Unicode MS"/>
          <w:lang w:eastAsia="cs-CZ"/>
        </w:rPr>
        <w:t xml:space="preserve"> je povinen zajistit propagaci poskytovatele dotace</w:t>
      </w:r>
      <w:r w:rsidR="00AF07DC" w:rsidRPr="00C81072">
        <w:rPr>
          <w:rFonts w:eastAsia="Arial Unicode MS"/>
          <w:lang w:eastAsia="cs-CZ"/>
        </w:rPr>
        <w:t xml:space="preserve"> </w:t>
      </w:r>
      <w:r w:rsidR="00476C23" w:rsidRPr="00C81072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>
        <w:rPr>
          <w:rFonts w:eastAsia="Arial Unicode MS"/>
          <w:lang w:eastAsia="cs-CZ"/>
        </w:rPr>
        <w:br/>
      </w:r>
      <w:r w:rsidR="00476C23" w:rsidRPr="00C81072">
        <w:rPr>
          <w:rFonts w:eastAsia="Arial Unicode MS"/>
          <w:lang w:eastAsia="cs-CZ"/>
        </w:rPr>
        <w:t xml:space="preserve">v bodě </w:t>
      </w:r>
      <w:r w:rsidR="00CF660D" w:rsidRPr="00C81072">
        <w:rPr>
          <w:rFonts w:eastAsia="Arial Unicode MS"/>
          <w:lang w:eastAsia="cs-CZ"/>
        </w:rPr>
        <w:t>6</w:t>
      </w:r>
      <w:r w:rsidR="00476C23" w:rsidRPr="00C81072">
        <w:rPr>
          <w:rFonts w:eastAsia="Arial Unicode MS"/>
          <w:lang w:eastAsia="cs-CZ"/>
        </w:rPr>
        <w:t xml:space="preserve"> formuláře žádosti o dotaci</w:t>
      </w:r>
      <w:r w:rsidR="00FB6890" w:rsidRPr="00C81072">
        <w:rPr>
          <w:rFonts w:eastAsia="Arial Unicode MS"/>
          <w:lang w:eastAsia="cs-CZ"/>
        </w:rPr>
        <w:t xml:space="preserve">. </w:t>
      </w:r>
      <w:r w:rsidR="00FB6890" w:rsidRPr="00802526">
        <w:rPr>
          <w:rFonts w:eastAsia="Arial Unicode MS"/>
          <w:lang w:eastAsia="cs-CZ"/>
        </w:rPr>
        <w:t>P</w:t>
      </w:r>
      <w:r w:rsidR="00476C23" w:rsidRPr="00802526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 w:rsidRPr="00802526">
        <w:rPr>
          <w:rFonts w:eastAsia="Arial Unicode MS"/>
          <w:lang w:eastAsia="cs-CZ"/>
        </w:rPr>
        <w:t xml:space="preserve">aktivní </w:t>
      </w:r>
      <w:r w:rsidR="00476C23" w:rsidRPr="00802526">
        <w:rPr>
          <w:rFonts w:eastAsia="Arial Unicode MS"/>
          <w:lang w:eastAsia="cs-CZ"/>
        </w:rPr>
        <w:t xml:space="preserve">odkaz </w:t>
      </w:r>
      <w:r w:rsidR="00063C82" w:rsidRPr="00802526">
        <w:rPr>
          <w:rFonts w:eastAsia="Arial Unicode MS"/>
          <w:lang w:eastAsia="cs-CZ"/>
        </w:rPr>
        <w:t>na</w:t>
      </w:r>
      <w:r w:rsidR="00476C23" w:rsidRPr="00802526">
        <w:rPr>
          <w:rFonts w:eastAsia="Arial Unicode MS"/>
          <w:lang w:eastAsia="cs-CZ"/>
        </w:rPr>
        <w:t xml:space="preserve"> </w:t>
      </w:r>
      <w:hyperlink r:id="rId12" w:history="1">
        <w:r w:rsidR="00972169" w:rsidRPr="00802526">
          <w:rPr>
            <w:rStyle w:val="Hypertextovodkaz"/>
          </w:rPr>
          <w:t>https://www.kr-karlovarsky.cz</w:t>
        </w:r>
      </w:hyperlink>
      <w:r w:rsidR="00476C23" w:rsidRPr="00802526">
        <w:rPr>
          <w:rFonts w:eastAsia="Arial Unicode MS"/>
          <w:lang w:eastAsia="cs-CZ"/>
        </w:rPr>
        <w:t>.</w:t>
      </w:r>
    </w:p>
    <w:p w14:paraId="1D4AD7AC" w14:textId="77777777" w:rsidR="00476C23" w:rsidRPr="00802526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342652F7" w:rsidR="00476C23" w:rsidRPr="00C81072" w:rsidRDefault="00476C23" w:rsidP="0034277C">
      <w:pPr>
        <w:numPr>
          <w:ilvl w:val="0"/>
          <w:numId w:val="35"/>
        </w:numPr>
        <w:spacing w:after="0" w:line="240" w:lineRule="auto"/>
      </w:pPr>
      <w:bookmarkStart w:id="1" w:name="_Hlk157150467"/>
      <w:r w:rsidRPr="00802526">
        <w:rPr>
          <w:rFonts w:eastAsia="Arial Unicode MS"/>
          <w:lang w:eastAsia="cs-CZ"/>
        </w:rPr>
        <w:lastRenderedPageBreak/>
        <w:t>Příjemce odpovídá za správnost loga poskytovatele, pokud je uvedeno na propagačních materiálech (</w:t>
      </w:r>
      <w:r w:rsidR="00266773" w:rsidRPr="00802526">
        <w:rPr>
          <w:rFonts w:eastAsia="Arial Unicode MS"/>
          <w:lang w:eastAsia="cs-CZ"/>
        </w:rPr>
        <w:t xml:space="preserve">viz </w:t>
      </w:r>
      <w:r w:rsidRPr="00802526">
        <w:rPr>
          <w:rFonts w:eastAsia="Arial Unicode MS"/>
          <w:lang w:eastAsia="cs-CZ"/>
        </w:rPr>
        <w:t>pravidla pro užití loga</w:t>
      </w:r>
      <w:r w:rsidRPr="00C81072">
        <w:rPr>
          <w:rFonts w:eastAsia="Arial Unicode MS"/>
          <w:lang w:eastAsia="cs-CZ"/>
        </w:rPr>
        <w:t xml:space="preserve"> poskytovatele </w:t>
      </w:r>
      <w:hyperlink r:id="rId13" w:history="1">
        <w:r w:rsidR="00266773" w:rsidRPr="00C81072">
          <w:rPr>
            <w:rStyle w:val="Hypertextovodkaz"/>
          </w:rPr>
          <w:t>http://www.kr-karlovarsky.cz/samosprava/Stranky/poskyt.aspx</w:t>
        </w:r>
      </w:hyperlink>
      <w:bookmarkEnd w:id="1"/>
      <w:r w:rsidRPr="00C81072">
        <w:rPr>
          <w:rFonts w:eastAsia="Arial Unicode MS"/>
          <w:lang w:eastAsia="cs-CZ"/>
        </w:rPr>
        <w:t>).</w:t>
      </w:r>
    </w:p>
    <w:p w14:paraId="5C50FCFB" w14:textId="77777777" w:rsidR="00281566" w:rsidRPr="00C81072" w:rsidRDefault="00281566" w:rsidP="00B80343">
      <w:pPr>
        <w:spacing w:after="0" w:line="240" w:lineRule="auto"/>
        <w:rPr>
          <w:rFonts w:eastAsia="Arial Unicode MS"/>
          <w:lang w:eastAsia="cs-CZ"/>
        </w:rPr>
      </w:pPr>
    </w:p>
    <w:p w14:paraId="2A060652" w14:textId="68541312" w:rsidR="008F0B23" w:rsidRPr="00251034" w:rsidRDefault="00190D24" w:rsidP="0034277C">
      <w:pPr>
        <w:numPr>
          <w:ilvl w:val="0"/>
          <w:numId w:val="35"/>
        </w:numPr>
        <w:spacing w:after="0" w:line="240" w:lineRule="auto"/>
        <w:rPr>
          <w:rFonts w:eastAsia="Arial Unicode MS"/>
          <w:lang w:eastAsia="cs-CZ"/>
        </w:rPr>
      </w:pPr>
      <w:bookmarkStart w:id="2" w:name="_Hlk157150545"/>
      <w:r w:rsidRPr="00802526">
        <w:t>Pokud</w:t>
      </w:r>
      <w:r w:rsidR="008F0B23" w:rsidRPr="00802526">
        <w:t xml:space="preserve"> má</w:t>
      </w:r>
      <w:r w:rsidR="008F0B23" w:rsidRPr="00C81072">
        <w:t xml:space="preserve"> </w:t>
      </w:r>
      <w:r w:rsidRPr="00C81072">
        <w:t xml:space="preserve">příjemce </w:t>
      </w:r>
      <w:r w:rsidR="008F0B23" w:rsidRPr="00C81072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7C6C782C" w14:textId="77777777" w:rsidR="00251034" w:rsidRPr="00C81072" w:rsidRDefault="00251034" w:rsidP="00251034">
      <w:pPr>
        <w:spacing w:after="0" w:line="240" w:lineRule="auto"/>
        <w:rPr>
          <w:rFonts w:eastAsia="Arial Unicode MS"/>
          <w:lang w:eastAsia="cs-CZ"/>
        </w:rPr>
      </w:pPr>
    </w:p>
    <w:bookmarkEnd w:id="2"/>
    <w:p w14:paraId="185C8DC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0921CCA8" w:rsidR="008F0B23" w:rsidRPr="00C81072" w:rsidRDefault="008F0B23" w:rsidP="000D021A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C81072">
        <w:rPr>
          <w:rFonts w:eastAsia="Arial Unicode MS"/>
          <w:lang w:eastAsia="cs-CZ"/>
        </w:rPr>
        <w:t xml:space="preserve">6 </w:t>
      </w:r>
      <w:r w:rsidRPr="00C81072">
        <w:rPr>
          <w:rFonts w:eastAsia="Arial Unicode MS"/>
          <w:lang w:eastAsia="cs-CZ"/>
        </w:rPr>
        <w:t>formou bezhotovostního převodu na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účet poskytovatele</w:t>
      </w:r>
      <w:r w:rsidR="00266773" w:rsidRPr="00C81072">
        <w:rPr>
          <w:rFonts w:eastAsia="Arial Unicode MS"/>
          <w:lang w:eastAsia="cs-CZ"/>
        </w:rPr>
        <w:t>, ze kterého dotaci obdržel</w:t>
      </w:r>
      <w:r w:rsidR="00A22E47" w:rsidRPr="00C81072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</w:t>
      </w:r>
      <w:r w:rsidR="00F73D78" w:rsidRPr="00C81072">
        <w:rPr>
          <w:rFonts w:eastAsia="Arial Unicode MS"/>
          <w:lang w:eastAsia="cs-CZ"/>
        </w:rPr>
        <w:t xml:space="preserve">Platbu </w:t>
      </w:r>
      <w:r w:rsidR="00266773" w:rsidRPr="00C81072">
        <w:rPr>
          <w:rFonts w:eastAsia="Arial Unicode MS"/>
          <w:lang w:eastAsia="cs-CZ"/>
        </w:rPr>
        <w:t xml:space="preserve">musí </w:t>
      </w:r>
      <w:r w:rsidR="00F73D78" w:rsidRPr="00C81072">
        <w:rPr>
          <w:rFonts w:eastAsia="Arial Unicode MS"/>
          <w:lang w:eastAsia="cs-CZ"/>
        </w:rPr>
        <w:t xml:space="preserve">opatřit </w:t>
      </w:r>
      <w:r w:rsidRPr="00C81072">
        <w:rPr>
          <w:rFonts w:eastAsia="Arial Unicode MS"/>
          <w:lang w:eastAsia="cs-CZ"/>
        </w:rPr>
        <w:t xml:space="preserve">variabilním symbolem uvedeným </w:t>
      </w:r>
      <w:r w:rsidR="00031E45">
        <w:rPr>
          <w:rFonts w:eastAsia="Arial Unicode MS"/>
          <w:lang w:eastAsia="cs-CZ"/>
        </w:rPr>
        <w:br/>
      </w:r>
      <w:r w:rsidRPr="00C81072">
        <w:rPr>
          <w:rFonts w:eastAsia="Arial Unicode MS"/>
          <w:lang w:eastAsia="cs-CZ"/>
        </w:rPr>
        <w:t>v čl. II</w:t>
      </w:r>
      <w:r w:rsidR="00A94054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  <w:r w:rsidR="00C878B8">
        <w:rPr>
          <w:rFonts w:eastAsia="Arial Unicode MS"/>
          <w:lang w:eastAsia="cs-CZ"/>
        </w:rPr>
        <w:tab/>
      </w:r>
      <w:r w:rsidR="00C878B8">
        <w:rPr>
          <w:rFonts w:eastAsia="Arial Unicode MS"/>
          <w:lang w:eastAsia="cs-CZ"/>
        </w:rPr>
        <w:tab/>
      </w:r>
      <w:r w:rsidR="00C878B8">
        <w:rPr>
          <w:rFonts w:eastAsia="Arial Unicode MS"/>
          <w:lang w:eastAsia="cs-CZ"/>
        </w:rPr>
        <w:tab/>
      </w:r>
      <w:r w:rsidR="00C878B8">
        <w:rPr>
          <w:rFonts w:eastAsia="Arial Unicode MS"/>
          <w:lang w:eastAsia="cs-CZ"/>
        </w:rPr>
        <w:tab/>
      </w:r>
      <w:r w:rsidR="00C878B8">
        <w:rPr>
          <w:rFonts w:eastAsia="Arial Unicode MS"/>
          <w:lang w:eastAsia="cs-CZ"/>
        </w:rPr>
        <w:tab/>
      </w:r>
      <w:r w:rsidR="00C878B8">
        <w:rPr>
          <w:rFonts w:eastAsia="Arial Unicode MS"/>
          <w:lang w:eastAsia="cs-CZ"/>
        </w:rPr>
        <w:tab/>
      </w:r>
      <w:r w:rsidR="00C878B8">
        <w:rPr>
          <w:rFonts w:eastAsia="Arial Unicode MS"/>
          <w:lang w:eastAsia="cs-CZ"/>
        </w:rPr>
        <w:tab/>
      </w:r>
      <w:r w:rsidR="00C878B8">
        <w:rPr>
          <w:rFonts w:eastAsia="Arial Unicode MS"/>
          <w:lang w:eastAsia="cs-CZ"/>
        </w:rPr>
        <w:tab/>
      </w:r>
      <w:r w:rsidR="00C878B8">
        <w:rPr>
          <w:rFonts w:eastAsia="Arial Unicode MS"/>
          <w:lang w:eastAsia="cs-CZ"/>
        </w:rPr>
        <w:tab/>
      </w:r>
      <w:r w:rsidR="00C878B8">
        <w:rPr>
          <w:rFonts w:eastAsia="Arial Unicode MS"/>
          <w:lang w:eastAsia="cs-CZ"/>
        </w:rPr>
        <w:tab/>
      </w:r>
      <w:r w:rsidR="00C878B8">
        <w:rPr>
          <w:rFonts w:eastAsia="Arial Unicode MS"/>
          <w:lang w:eastAsia="cs-CZ"/>
        </w:rPr>
        <w:tab/>
      </w:r>
    </w:p>
    <w:p w14:paraId="424ADE14" w14:textId="0460362D" w:rsidR="008F0B23" w:rsidRPr="00C81072" w:rsidRDefault="008F0B23" w:rsidP="005D1295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C81072">
        <w:rPr>
          <w:rFonts w:eastAsia="Arial Unicode MS"/>
          <w:lang w:eastAsia="cs-CZ"/>
        </w:rPr>
        <w:t>záhlaví smlouvy</w:t>
      </w:r>
      <w:r w:rsidRPr="00C81072">
        <w:rPr>
          <w:rFonts w:eastAsia="Arial Unicode MS"/>
          <w:lang w:eastAsia="cs-CZ"/>
        </w:rPr>
        <w:t>, jestliže odpadne účel, na který je dotace poskytována</w:t>
      </w:r>
      <w:r w:rsidR="004F1637" w:rsidRPr="00C81072">
        <w:rPr>
          <w:rFonts w:eastAsia="Arial Unicode MS"/>
          <w:lang w:eastAsia="cs-CZ"/>
        </w:rPr>
        <w:t>,</w:t>
      </w:r>
      <w:r w:rsidR="00014FB6" w:rsidRPr="00C81072">
        <w:rPr>
          <w:rFonts w:eastAsia="Arial Unicode MS"/>
          <w:lang w:eastAsia="cs-CZ"/>
        </w:rPr>
        <w:t xml:space="preserve"> nebo nemůže </w:t>
      </w:r>
      <w:r w:rsidR="00EF4C48" w:rsidRPr="00C81072">
        <w:rPr>
          <w:rFonts w:eastAsia="Arial Unicode MS"/>
          <w:lang w:eastAsia="cs-CZ"/>
        </w:rPr>
        <w:t xml:space="preserve">dodržet </w:t>
      </w:r>
      <w:r w:rsidR="00686ECC" w:rsidRPr="00C81072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C81072">
        <w:rPr>
          <w:rFonts w:eastAsia="Arial Unicode MS"/>
          <w:lang w:eastAsia="cs-CZ"/>
        </w:rPr>
        <w:t>.</w:t>
      </w:r>
      <w:r w:rsidR="00686ECC" w:rsidRPr="00C81072">
        <w:rPr>
          <w:rFonts w:eastAsia="Arial Unicode MS"/>
          <w:lang w:eastAsia="cs-CZ"/>
        </w:rPr>
        <w:t xml:space="preserve"> odst. 1</w:t>
      </w:r>
      <w:r w:rsidR="004F1637" w:rsidRPr="00C81072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do </w:t>
      </w:r>
      <w:r w:rsidRPr="00DD5B1F">
        <w:rPr>
          <w:rFonts w:eastAsia="Arial Unicode MS"/>
          <w:lang w:eastAsia="cs-CZ"/>
        </w:rPr>
        <w:t xml:space="preserve">10 </w:t>
      </w:r>
      <w:r w:rsidRPr="00C81072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4D367BE2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C81072" w:rsidRDefault="008F0B23" w:rsidP="005D1295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C81072">
        <w:rPr>
          <w:rFonts w:eastAsia="Arial Unicode MS"/>
          <w:lang w:eastAsia="cs-CZ"/>
        </w:rPr>
        <w:t>administrující</w:t>
      </w:r>
      <w:proofErr w:type="spellEnd"/>
      <w:r w:rsidRPr="00C81072">
        <w:rPr>
          <w:rFonts w:eastAsia="Arial Unicode MS"/>
          <w:lang w:eastAsia="cs-CZ"/>
        </w:rPr>
        <w:t xml:space="preserve"> odbor</w:t>
      </w:r>
      <w:r w:rsidRPr="00B80343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prostřednictvím avíza, které</w:t>
      </w:r>
      <w:r w:rsidR="008C6878" w:rsidRPr="00C81072">
        <w:rPr>
          <w:rFonts w:eastAsia="Arial Unicode MS"/>
          <w:lang w:eastAsia="cs-CZ"/>
        </w:rPr>
        <w:t> </w:t>
      </w:r>
      <w:r w:rsidR="00A22E47" w:rsidRPr="00C81072">
        <w:rPr>
          <w:rFonts w:eastAsia="Arial Unicode MS"/>
          <w:lang w:eastAsia="cs-CZ"/>
        </w:rPr>
        <w:t>je součástí</w:t>
      </w:r>
      <w:r w:rsidR="00F73D78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C81072" w:rsidRDefault="008F0B23" w:rsidP="005D1295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6FC86B86" w:rsidR="008F0B23" w:rsidRPr="00C81072" w:rsidRDefault="008F0B23" w:rsidP="000D021A">
      <w:pPr>
        <w:numPr>
          <w:ilvl w:val="0"/>
          <w:numId w:val="7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do </w:t>
      </w:r>
      <w:r w:rsidRPr="00DD5B1F">
        <w:rPr>
          <w:rFonts w:eastAsia="Arial Unicode MS"/>
          <w:lang w:eastAsia="cs-CZ"/>
        </w:rPr>
        <w:t>10 p</w:t>
      </w:r>
      <w:r w:rsidRPr="00C81072">
        <w:rPr>
          <w:rFonts w:eastAsia="Arial Unicode MS"/>
          <w:lang w:eastAsia="cs-CZ"/>
        </w:rPr>
        <w:t xml:space="preserve">racovních dnů ode dne, kdy došlo k události, skutečnosti, které mají nebo mohou mít za následek změnu oprávněné osoby příjemce, změnu vlastnického vztahu příjemce k věci, na niž se dotace </w:t>
      </w:r>
      <w:r w:rsidR="000F73AF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C81072" w:rsidRDefault="008F0B23" w:rsidP="00A22A02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357" w:hanging="357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C81072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nebo podat návrh na ukončení smlouvy.</w:t>
      </w:r>
    </w:p>
    <w:p w14:paraId="09127091" w14:textId="77777777" w:rsidR="002A3CED" w:rsidRDefault="002A3CED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0B257D4E" w14:textId="48EEB7EA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Článek V</w:t>
      </w:r>
      <w:r w:rsidR="002C3670" w:rsidRPr="00C81072">
        <w:rPr>
          <w:rFonts w:eastAsia="Arial Unicode MS"/>
          <w:b/>
          <w:bCs/>
          <w:lang w:eastAsia="cs-CZ"/>
        </w:rPr>
        <w:t>II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C81072" w:rsidRDefault="008C6878" w:rsidP="00A22A02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 ve znění pozdějších předpisů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 ve znění pozdějších předpisů a dalšími platnými právními předpisy</w:t>
      </w:r>
      <w:r w:rsidR="008F0B23" w:rsidRPr="00C81072">
        <w:t xml:space="preserve"> kontrolovat dodržení podmínek, za nichž byla dotace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8F0B23" w:rsidRPr="00C81072">
        <w:t>příjemce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104231F3" w14:textId="77777777" w:rsidR="008F0B23" w:rsidRPr="00C81072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35C633DC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Článek V</w:t>
      </w:r>
      <w:r w:rsidR="002C3670" w:rsidRPr="00C81072">
        <w:rPr>
          <w:rFonts w:eastAsia="Times New Roman"/>
          <w:b/>
          <w:lang w:eastAsia="cs-CZ"/>
        </w:rPr>
        <w:t>II</w:t>
      </w:r>
      <w:r w:rsidRPr="00C81072">
        <w:rPr>
          <w:rFonts w:eastAsia="Times New Roman"/>
          <w:b/>
          <w:lang w:eastAsia="cs-CZ"/>
        </w:rPr>
        <w:t>I.</w:t>
      </w:r>
    </w:p>
    <w:p w14:paraId="5829DC5C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C81072" w:rsidRDefault="008F0B23" w:rsidP="00A22A02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357" w:hanging="35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C81072">
        <w:rPr>
          <w:rFonts w:eastAsia="Times New Roman"/>
          <w:bCs/>
          <w:lang w:eastAsia="cs-CZ"/>
        </w:rPr>
        <w:t>č</w:t>
      </w:r>
      <w:r w:rsidRPr="00C81072">
        <w:rPr>
          <w:rFonts w:eastAsia="Times New Roman"/>
          <w:bCs/>
          <w:lang w:eastAsia="cs-CZ"/>
        </w:rPr>
        <w:t>l. IV.</w:t>
      </w:r>
      <w:r w:rsidR="00D80E8F" w:rsidRPr="00C81072">
        <w:rPr>
          <w:rFonts w:eastAsia="Times New Roman"/>
          <w:bCs/>
          <w:lang w:eastAsia="cs-CZ"/>
        </w:rPr>
        <w:t xml:space="preserve"> odst. 1</w:t>
      </w:r>
      <w:r w:rsidR="0029215C" w:rsidRPr="00C81072">
        <w:rPr>
          <w:rFonts w:eastAsia="Times New Roman"/>
          <w:bCs/>
          <w:lang w:eastAsia="cs-CZ"/>
        </w:rPr>
        <w:t xml:space="preserve">, </w:t>
      </w:r>
      <w:r w:rsidR="00031E45">
        <w:rPr>
          <w:rFonts w:eastAsia="Times New Roman"/>
          <w:bCs/>
          <w:lang w:eastAsia="cs-CZ"/>
        </w:rPr>
        <w:br/>
      </w:r>
      <w:r w:rsidR="0029215C" w:rsidRPr="00C81072">
        <w:rPr>
          <w:rFonts w:eastAsia="Times New Roman"/>
          <w:bCs/>
          <w:lang w:eastAsia="cs-CZ"/>
        </w:rPr>
        <w:t>čl. V</w:t>
      </w:r>
      <w:r w:rsidR="00D80E8F" w:rsidRPr="00C81072">
        <w:rPr>
          <w:rFonts w:eastAsia="Times New Roman"/>
          <w:bCs/>
          <w:lang w:eastAsia="cs-CZ"/>
        </w:rPr>
        <w:t xml:space="preserve">. odst. </w:t>
      </w:r>
      <w:r w:rsidR="00664E7F" w:rsidRPr="00802526">
        <w:rPr>
          <w:rFonts w:eastAsia="Times New Roman"/>
          <w:bCs/>
          <w:lang w:eastAsia="cs-CZ"/>
        </w:rPr>
        <w:t>4</w:t>
      </w:r>
      <w:r w:rsidR="00D80E8F" w:rsidRPr="00802526">
        <w:rPr>
          <w:rFonts w:eastAsia="Times New Roman"/>
          <w:bCs/>
          <w:lang w:eastAsia="cs-CZ"/>
        </w:rPr>
        <w:t xml:space="preserve">, </w:t>
      </w:r>
      <w:r w:rsidR="00664E7F" w:rsidRPr="00802526">
        <w:rPr>
          <w:rFonts w:eastAsia="Times New Roman"/>
          <w:bCs/>
          <w:lang w:eastAsia="cs-CZ"/>
        </w:rPr>
        <w:t>5</w:t>
      </w:r>
      <w:r w:rsidR="003733B0" w:rsidRPr="00802526">
        <w:rPr>
          <w:rFonts w:eastAsia="Times New Roman"/>
          <w:bCs/>
          <w:lang w:eastAsia="cs-CZ"/>
        </w:rPr>
        <w:t xml:space="preserve">, </w:t>
      </w:r>
      <w:r w:rsidR="00664E7F" w:rsidRPr="00802526">
        <w:rPr>
          <w:rFonts w:eastAsia="Times New Roman"/>
          <w:bCs/>
          <w:lang w:eastAsia="cs-CZ"/>
        </w:rPr>
        <w:t>8</w:t>
      </w:r>
      <w:r w:rsidR="0029215C" w:rsidRPr="00802526">
        <w:rPr>
          <w:rFonts w:eastAsia="Times New Roman"/>
          <w:bCs/>
          <w:lang w:eastAsia="cs-CZ"/>
        </w:rPr>
        <w:t>,</w:t>
      </w:r>
      <w:r w:rsidR="003733B0" w:rsidRPr="00802526">
        <w:rPr>
          <w:rFonts w:eastAsia="Times New Roman"/>
          <w:bCs/>
          <w:lang w:eastAsia="cs-CZ"/>
        </w:rPr>
        <w:t xml:space="preserve"> </w:t>
      </w:r>
      <w:r w:rsidR="00664E7F" w:rsidRPr="00802526">
        <w:rPr>
          <w:rFonts w:eastAsia="Times New Roman"/>
          <w:bCs/>
          <w:lang w:eastAsia="cs-CZ"/>
        </w:rPr>
        <w:t>9</w:t>
      </w:r>
      <w:r w:rsidR="00AA4091" w:rsidRPr="00802526">
        <w:rPr>
          <w:rFonts w:eastAsia="Times New Roman"/>
          <w:bCs/>
          <w:lang w:eastAsia="cs-CZ"/>
        </w:rPr>
        <w:t xml:space="preserve">, </w:t>
      </w:r>
      <w:r w:rsidR="00664E7F" w:rsidRPr="00802526">
        <w:rPr>
          <w:rFonts w:eastAsia="Times New Roman"/>
          <w:bCs/>
          <w:lang w:eastAsia="cs-CZ"/>
        </w:rPr>
        <w:t>10</w:t>
      </w:r>
      <w:r w:rsidR="00AA4091" w:rsidRPr="00802526">
        <w:rPr>
          <w:rFonts w:eastAsia="Times New Roman"/>
          <w:bCs/>
          <w:lang w:eastAsia="cs-CZ"/>
        </w:rPr>
        <w:t>,</w:t>
      </w:r>
      <w:r w:rsidR="0029215C" w:rsidRPr="00802526">
        <w:rPr>
          <w:rFonts w:eastAsia="Times New Roman"/>
          <w:bCs/>
          <w:lang w:eastAsia="cs-CZ"/>
        </w:rPr>
        <w:t xml:space="preserve"> </w:t>
      </w:r>
      <w:r w:rsidR="00B80343" w:rsidRPr="00802526">
        <w:rPr>
          <w:rFonts w:eastAsia="Times New Roman"/>
          <w:bCs/>
          <w:lang w:eastAsia="cs-CZ"/>
        </w:rPr>
        <w:t>11</w:t>
      </w:r>
      <w:r w:rsidR="00B80343">
        <w:rPr>
          <w:rFonts w:eastAsia="Times New Roman"/>
          <w:bCs/>
          <w:lang w:eastAsia="cs-CZ"/>
        </w:rPr>
        <w:t xml:space="preserve"> </w:t>
      </w:r>
      <w:r w:rsidR="0029215C" w:rsidRPr="00C81072">
        <w:rPr>
          <w:rFonts w:eastAsia="Times New Roman"/>
          <w:bCs/>
          <w:lang w:eastAsia="cs-CZ"/>
        </w:rPr>
        <w:t>čl. VI</w:t>
      </w:r>
      <w:r w:rsidR="00B766F2" w:rsidRPr="00C81072">
        <w:rPr>
          <w:rFonts w:eastAsia="Times New Roman"/>
          <w:bCs/>
          <w:lang w:eastAsia="cs-CZ"/>
        </w:rPr>
        <w:t>.</w:t>
      </w:r>
      <w:r w:rsidR="00D80E8F" w:rsidRPr="00C81072">
        <w:rPr>
          <w:rFonts w:eastAsia="Times New Roman"/>
          <w:bCs/>
          <w:lang w:eastAsia="cs-CZ"/>
        </w:rPr>
        <w:t xml:space="preserve"> odst. 3, 4, 5, 6</w:t>
      </w:r>
      <w:r w:rsidRPr="00C81072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98E5C80" w:rsidR="008F0B23" w:rsidRPr="00C81072" w:rsidRDefault="008F0B23" w:rsidP="00A22A02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357" w:hanging="35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lastRenderedPageBreak/>
        <w:t xml:space="preserve">V případě, že příjemce neprokáže způsobem stanoveným v čl. 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V. odst.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>,</w:t>
      </w:r>
      <w:r w:rsidR="0029215C" w:rsidRPr="00C81072">
        <w:rPr>
          <w:rFonts w:eastAsia="Times New Roman"/>
          <w:bCs/>
          <w:lang w:eastAsia="cs-CZ"/>
        </w:rPr>
        <w:t xml:space="preserve"> v čl. V</w:t>
      </w:r>
      <w:r w:rsidR="00D80E8F" w:rsidRPr="00C81072">
        <w:rPr>
          <w:rFonts w:eastAsia="Times New Roman"/>
          <w:bCs/>
          <w:lang w:eastAsia="cs-CZ"/>
        </w:rPr>
        <w:t>.</w:t>
      </w:r>
      <w:r w:rsidR="0029215C" w:rsidRPr="00C81072">
        <w:rPr>
          <w:rFonts w:eastAsia="Times New Roman"/>
          <w:bCs/>
          <w:lang w:eastAsia="cs-CZ"/>
        </w:rPr>
        <w:t> odst. 1,</w:t>
      </w:r>
      <w:r w:rsidRPr="00C81072">
        <w:rPr>
          <w:rFonts w:eastAsia="Times New Roman"/>
          <w:bCs/>
          <w:lang w:eastAsia="cs-CZ"/>
        </w:rPr>
        <w:t xml:space="preserve"> 2,</w:t>
      </w:r>
      <w:r w:rsidR="0029215C" w:rsidRPr="00C81072">
        <w:rPr>
          <w:rFonts w:eastAsia="Times New Roman"/>
          <w:bCs/>
          <w:lang w:eastAsia="cs-CZ"/>
        </w:rPr>
        <w:t xml:space="preserve"> 3</w:t>
      </w:r>
      <w:r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6</w:t>
      </w:r>
      <w:r w:rsidR="00184E2C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 xml:space="preserve">7 </w:t>
      </w:r>
      <w:r w:rsidRPr="00C8107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C81072">
        <w:rPr>
          <w:rFonts w:eastAsia="Times New Roman"/>
          <w:bCs/>
          <w:lang w:eastAsia="cs-CZ"/>
        </w:rPr>
        <w:t>ě</w:t>
      </w:r>
      <w:r w:rsidRPr="00C81072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C81072" w:rsidRDefault="008F0B23" w:rsidP="00A22A02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357" w:hanging="35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. odst. 1,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C81072" w:rsidRDefault="008F0B23" w:rsidP="00A22A02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357" w:hanging="35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C81072">
        <w:rPr>
          <w:rFonts w:eastAsia="Times New Roman"/>
          <w:bCs/>
          <w:lang w:eastAsia="cs-CZ"/>
        </w:rPr>
        <w:t>, ze kterého dotaci obdržel</w:t>
      </w:r>
      <w:r w:rsidRPr="00C81072">
        <w:rPr>
          <w:rFonts w:eastAsia="Times New Roman"/>
          <w:bCs/>
          <w:lang w:eastAsia="cs-CZ"/>
        </w:rPr>
        <w:t xml:space="preserve"> </w:t>
      </w:r>
      <w:r w:rsidRPr="00C81072">
        <w:rPr>
          <w:rFonts w:eastAsia="Times New Roman"/>
          <w:bCs/>
          <w:strike/>
          <w:lang w:eastAsia="cs-CZ"/>
        </w:rPr>
        <w:t>a</w:t>
      </w:r>
      <w:r w:rsidRPr="00C81072">
        <w:rPr>
          <w:rFonts w:eastAsia="Times New Roman"/>
          <w:bCs/>
          <w:lang w:eastAsia="cs-CZ"/>
        </w:rPr>
        <w:t xml:space="preserve"> opatří je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variabilním symbolem</w:t>
      </w:r>
      <w:r w:rsidR="00401FF7" w:rsidRPr="00C81072">
        <w:rPr>
          <w:rFonts w:eastAsia="Times New Roman"/>
          <w:bCs/>
          <w:lang w:eastAsia="cs-CZ"/>
        </w:rPr>
        <w:t xml:space="preserve"> </w:t>
      </w:r>
      <w:r w:rsidR="00401FF7" w:rsidRPr="00C81072">
        <w:rPr>
          <w:rFonts w:eastAsia="Arial Unicode MS"/>
          <w:lang w:eastAsia="cs-CZ"/>
        </w:rPr>
        <w:t>uvedeným v čl. II</w:t>
      </w:r>
      <w:r w:rsidR="00184E2C" w:rsidRPr="00C81072">
        <w:rPr>
          <w:rFonts w:eastAsia="Arial Unicode MS"/>
          <w:lang w:eastAsia="cs-CZ"/>
        </w:rPr>
        <w:t>.</w:t>
      </w:r>
      <w:r w:rsidR="00401FF7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Times New Roman"/>
          <w:bCs/>
          <w:lang w:eastAsia="cs-CZ"/>
        </w:rPr>
        <w:t xml:space="preserve"> 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C81072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60CB296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</w:t>
      </w:r>
      <w:r w:rsidR="0034277C">
        <w:rPr>
          <w:rFonts w:eastAsia="Times New Roman"/>
          <w:b/>
          <w:bCs/>
          <w:lang w:eastAsia="cs-CZ"/>
        </w:rPr>
        <w:t>ánek</w:t>
      </w:r>
      <w:r w:rsidRPr="00C81072">
        <w:rPr>
          <w:rFonts w:eastAsia="Times New Roman"/>
          <w:b/>
          <w:bCs/>
          <w:lang w:eastAsia="cs-CZ"/>
        </w:rPr>
        <w:t xml:space="preserve"> I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C81072" w:rsidRDefault="008F0B23" w:rsidP="00853A61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C81072" w:rsidRDefault="008F0B23" w:rsidP="00853A61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smlouva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C81072" w:rsidRDefault="008F0B23" w:rsidP="00853A61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C81072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Článek 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Veřejná podpora</w:t>
      </w:r>
    </w:p>
    <w:p w14:paraId="28AF8F9E" w14:textId="491811F7" w:rsidR="009065F2" w:rsidRPr="002D3284" w:rsidRDefault="009065F2" w:rsidP="00853A61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357" w:hanging="357"/>
        <w:rPr>
          <w:rFonts w:eastAsia="Times New Roman"/>
          <w:bCs/>
          <w:color w:val="000000" w:themeColor="text1"/>
          <w:lang w:eastAsia="cs-CZ"/>
        </w:rPr>
      </w:pPr>
      <w:r w:rsidRPr="002D3284">
        <w:rPr>
          <w:rFonts w:eastAsia="Times New Roman"/>
          <w:bCs/>
          <w:color w:val="000000" w:themeColor="text1"/>
          <w:lang w:eastAsia="cs-CZ"/>
        </w:rPr>
        <w:t>P</w:t>
      </w:r>
      <w:r w:rsidR="0078244E" w:rsidRPr="0078244E">
        <w:rPr>
          <w:rFonts w:eastAsia="Times New Roman"/>
          <w:bCs/>
          <w:color w:val="000000" w:themeColor="text1"/>
          <w:lang w:eastAsia="cs-CZ"/>
        </w:rPr>
        <w:t xml:space="preserve">odpora poskytnutá dle smlouvy byla smluvními stranami vyhodnocena jako opatření nezakládající veřejnou podporu podle článku 107 odst. 1 Smlouvy o fungování Evropské unie (dříve článek 87 odst. 1 Smlouvy o založení Evropského společenství), když však příjemce výslovně bere na vědomí, že kompetentním orgánem k posouzení slučitelnosti poskytnuté podpory se společným trhem </w:t>
      </w:r>
      <w:r w:rsidR="007435ED">
        <w:rPr>
          <w:rFonts w:eastAsia="Times New Roman"/>
          <w:bCs/>
          <w:color w:val="000000" w:themeColor="text1"/>
          <w:lang w:eastAsia="cs-CZ"/>
        </w:rPr>
        <w:br/>
      </w:r>
      <w:r w:rsidR="0078244E" w:rsidRPr="0078244E">
        <w:rPr>
          <w:rFonts w:eastAsia="Times New Roman"/>
          <w:bCs/>
          <w:color w:val="000000" w:themeColor="text1"/>
          <w:lang w:eastAsia="cs-CZ"/>
        </w:rPr>
        <w:t>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</w:p>
    <w:p w14:paraId="72257883" w14:textId="77777777" w:rsidR="009065F2" w:rsidRPr="002D3284" w:rsidRDefault="009065F2" w:rsidP="009065F2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5A421C05" w14:textId="3B760BFE" w:rsidR="009065F2" w:rsidRPr="002D3284" w:rsidRDefault="009065F2" w:rsidP="00853A61">
      <w:pPr>
        <w:pStyle w:val="Odstavecseseznamem"/>
        <w:numPr>
          <w:ilvl w:val="0"/>
          <w:numId w:val="33"/>
        </w:numPr>
        <w:tabs>
          <w:tab w:val="clear" w:pos="360"/>
        </w:tabs>
        <w:spacing w:after="0" w:line="240" w:lineRule="auto"/>
        <w:ind w:left="357" w:hanging="357"/>
        <w:rPr>
          <w:color w:val="000000" w:themeColor="text1"/>
        </w:rPr>
      </w:pPr>
      <w:r w:rsidRPr="002D3284">
        <w:rPr>
          <w:color w:val="000000" w:themeColor="text1"/>
        </w:rPr>
        <w:t xml:space="preserve">Příjemce </w:t>
      </w:r>
      <w:r w:rsidR="007435ED" w:rsidRPr="007435ED">
        <w:rPr>
          <w:color w:val="000000" w:themeColor="text1"/>
        </w:rPr>
        <w:t xml:space="preserve">podpory dle této smlouvy se zavazuje vrátit poskytovateli bez zbytečného odkladu poskytnutou podporu včetně úroků podle Nařízení komise v případě, že se jeho prohlášení </w:t>
      </w:r>
      <w:r w:rsidR="007435ED">
        <w:rPr>
          <w:color w:val="000000" w:themeColor="text1"/>
        </w:rPr>
        <w:br/>
      </w:r>
      <w:r w:rsidR="007435ED" w:rsidRPr="007435ED">
        <w:rPr>
          <w:color w:val="000000" w:themeColor="text1"/>
        </w:rPr>
        <w:t>v předchozím odstavci uvedené prokáže jako nepravdivé, či pokud Komise (ES) rozhodne podle přímo aplikovatelného právního předpisu buď o vrácení podpory, prozatímním navrácení podpory nebo o pozastavení podpory</w:t>
      </w:r>
      <w:r w:rsidR="007435ED">
        <w:rPr>
          <w:color w:val="000000" w:themeColor="text1"/>
        </w:rPr>
        <w:t>.</w:t>
      </w:r>
    </w:p>
    <w:p w14:paraId="40AE8A73" w14:textId="77777777" w:rsidR="009065F2" w:rsidRDefault="009065F2" w:rsidP="009065F2">
      <w:pPr>
        <w:spacing w:after="0" w:line="240" w:lineRule="auto"/>
        <w:ind w:left="426" w:hanging="426"/>
      </w:pPr>
    </w:p>
    <w:p w14:paraId="268570A6" w14:textId="4AFEEC7F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X</w:t>
      </w:r>
      <w:r w:rsidR="002C3670" w:rsidRPr="00C81072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C81072" w:rsidRDefault="008F0B23" w:rsidP="00853A61">
      <w:pPr>
        <w:numPr>
          <w:ilvl w:val="0"/>
          <w:numId w:val="10"/>
        </w:numPr>
        <w:tabs>
          <w:tab w:val="clear" w:pos="1680"/>
          <w:tab w:val="left" w:pos="-1134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Příjemce je povinen bez zbytečného </w:t>
      </w:r>
      <w:r w:rsidR="00BD446B" w:rsidRPr="00C81072">
        <w:rPr>
          <w:rFonts w:eastAsia="Times New Roman"/>
          <w:lang w:eastAsia="cs-CZ"/>
        </w:rPr>
        <w:t>odkladu</w:t>
      </w:r>
      <w:r w:rsidRPr="00C81072">
        <w:rPr>
          <w:rFonts w:eastAsia="Times New Roman"/>
          <w:lang w:eastAsia="cs-CZ"/>
        </w:rPr>
        <w:t xml:space="preserve"> písemně informovat </w:t>
      </w: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6C47605D" w:rsidR="008F0B23" w:rsidRPr="00C81072" w:rsidRDefault="008F0B23" w:rsidP="00853A61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Pokud smlouva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>dle smlouvy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F93851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C006C9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F93851" w:rsidRDefault="00EF57A1" w:rsidP="00853A61">
      <w:pPr>
        <w:numPr>
          <w:ilvl w:val="0"/>
          <w:numId w:val="19"/>
        </w:numPr>
        <w:tabs>
          <w:tab w:val="clear" w:pos="1680"/>
          <w:tab w:val="left" w:pos="426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F93851">
        <w:rPr>
          <w:rFonts w:eastAsia="Times New Roman"/>
          <w:lang w:eastAsia="cs-CZ"/>
        </w:rPr>
        <w:t>Smlouva je vyhotovena v elektronické podobě.</w:t>
      </w:r>
    </w:p>
    <w:p w14:paraId="4E1C6E05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3AB6F241" w:rsidR="00BD446B" w:rsidRPr="00C81072" w:rsidRDefault="00C47A26" w:rsidP="00853A61">
      <w:pPr>
        <w:numPr>
          <w:ilvl w:val="0"/>
          <w:numId w:val="16"/>
        </w:numPr>
        <w:tabs>
          <w:tab w:val="clear" w:pos="1680"/>
          <w:tab w:val="left" w:pos="426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47A26">
        <w:rPr>
          <w:rFonts w:eastAsia="Times New Roman"/>
          <w:lang w:eastAsia="cs-CZ"/>
        </w:rPr>
        <w:t>Smlouva nabývá platnosti a účinnosti dnem podpisu smluvních stran. Smluvní strany se dohodly, že zveřejnění smlouvy v registru smluv provede poskytovatel.</w:t>
      </w:r>
      <w:r w:rsidR="002F774E">
        <w:rPr>
          <w:rFonts w:eastAsia="Times New Roman"/>
          <w:lang w:eastAsia="cs-CZ"/>
        </w:rPr>
        <w:t xml:space="preserve"> </w:t>
      </w:r>
      <w:r w:rsidR="00BD446B" w:rsidRPr="00C81072">
        <w:rPr>
          <w:rFonts w:eastAsia="Times New Roman"/>
          <w:lang w:eastAsia="cs-CZ"/>
        </w:rPr>
        <w:t xml:space="preserve">Kontakt na doručení oznámení </w:t>
      </w:r>
      <w:r w:rsidR="007435ED">
        <w:rPr>
          <w:rFonts w:eastAsia="Times New Roman"/>
          <w:lang w:eastAsia="cs-CZ"/>
        </w:rPr>
        <w:br/>
      </w:r>
      <w:r w:rsidR="00BD446B" w:rsidRPr="00C81072">
        <w:rPr>
          <w:rFonts w:eastAsia="Times New Roman"/>
          <w:lang w:eastAsia="cs-CZ"/>
        </w:rPr>
        <w:t>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5E8A6F5" w14:textId="77777777" w:rsidR="009B4958" w:rsidRPr="00C81072" w:rsidRDefault="009B4958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C81072" w:rsidRDefault="008F0B23" w:rsidP="00853A61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C81072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04BD744F" w:rsidR="008F0B23" w:rsidRPr="00C81072" w:rsidRDefault="008F0B23" w:rsidP="00853A61">
      <w:pPr>
        <w:numPr>
          <w:ilvl w:val="0"/>
          <w:numId w:val="22"/>
        </w:numPr>
        <w:spacing w:after="0" w:line="240" w:lineRule="auto"/>
        <w:ind w:left="357" w:hanging="3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59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odst. 2 písm. a) zákona č. 129/2000 Sb., o krajích (krajské zřízení)</w:t>
      </w:r>
      <w:r w:rsidR="004F1637" w:rsidRPr="00C81072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Rada Karlovarského kraje usnesením č. RK </w:t>
      </w:r>
      <w:r w:rsidR="00D703E1">
        <w:rPr>
          <w:rFonts w:eastAsia="Times New Roman"/>
          <w:lang w:eastAsia="cs-CZ"/>
        </w:rPr>
        <w:t>8</w:t>
      </w:r>
      <w:r w:rsidR="007435ED">
        <w:rPr>
          <w:rFonts w:eastAsia="Times New Roman"/>
          <w:lang w:eastAsia="cs-CZ"/>
        </w:rPr>
        <w:t>2</w:t>
      </w:r>
      <w:r w:rsidR="00D703E1">
        <w:rPr>
          <w:rFonts w:eastAsia="Times New Roman"/>
          <w:lang w:eastAsia="cs-CZ"/>
        </w:rPr>
        <w:t xml:space="preserve">0/06/24 </w:t>
      </w:r>
      <w:r w:rsidRPr="00C81072">
        <w:rPr>
          <w:rFonts w:eastAsia="Times New Roman"/>
          <w:lang w:eastAsia="cs-CZ"/>
        </w:rPr>
        <w:t xml:space="preserve">ze dne </w:t>
      </w:r>
      <w:r w:rsidR="00D703E1">
        <w:rPr>
          <w:rFonts w:eastAsia="Times New Roman"/>
          <w:lang w:eastAsia="cs-CZ"/>
        </w:rPr>
        <w:t>17. 6. 2024</w:t>
      </w:r>
      <w:r w:rsidRPr="00C81072">
        <w:rPr>
          <w:rFonts w:eastAsia="Times New Roman"/>
          <w:lang w:eastAsia="cs-CZ"/>
        </w:rPr>
        <w:t>.</w:t>
      </w:r>
    </w:p>
    <w:p w14:paraId="3747E7AD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C81072" w:rsidRPr="00C81072" w14:paraId="247CCB24" w14:textId="77777777" w:rsidTr="005D1295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</w:t>
            </w:r>
            <w:proofErr w:type="gramStart"/>
            <w:r w:rsidRPr="00C81072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C81072"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</w:t>
            </w:r>
            <w:proofErr w:type="gramStart"/>
            <w:r w:rsidRPr="00C81072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C81072"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C81072" w:rsidRPr="00C81072" w14:paraId="16D7887C" w14:textId="77777777" w:rsidTr="00B06A33">
        <w:trPr>
          <w:trHeight w:val="2969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2EBAEDFF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4492AE6" w14:textId="77777777" w:rsidR="001F718D" w:rsidRDefault="001F718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47CCD79" w14:textId="72E38773" w:rsidR="001F718D" w:rsidRDefault="001F718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DD04795" w14:textId="77777777" w:rsidR="001F718D" w:rsidRPr="00C81072" w:rsidRDefault="001F718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575B395C" w:rsidR="008F0B23" w:rsidRPr="00C81072" w:rsidRDefault="00077B07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_______________________</w:t>
            </w:r>
          </w:p>
          <w:p w14:paraId="0195E22D" w14:textId="6F608BEE" w:rsidR="00F93851" w:rsidRDefault="00F93851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highlight w:val="yellow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poskytovatel</w:t>
            </w:r>
          </w:p>
          <w:p w14:paraId="5D6E577E" w14:textId="2C94DC62" w:rsidR="008F0B23" w:rsidRPr="00B80343" w:rsidRDefault="007435ED" w:rsidP="007435ED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7435ED">
              <w:rPr>
                <w:rFonts w:eastAsia="Times New Roman"/>
                <w:lang w:eastAsia="cs-CZ"/>
              </w:rPr>
              <w:t xml:space="preserve">Patrik </w:t>
            </w:r>
            <w:proofErr w:type="spellStart"/>
            <w:r w:rsidRPr="007435ED">
              <w:rPr>
                <w:rFonts w:eastAsia="Times New Roman"/>
                <w:lang w:eastAsia="cs-CZ"/>
              </w:rPr>
              <w:t>Pizinger</w:t>
            </w:r>
            <w:proofErr w:type="spellEnd"/>
            <w:r>
              <w:rPr>
                <w:rFonts w:eastAsia="Times New Roman"/>
                <w:lang w:eastAsia="cs-CZ"/>
              </w:rPr>
              <w:t xml:space="preserve">                                                    </w:t>
            </w:r>
            <w:r w:rsidRPr="007435ED">
              <w:rPr>
                <w:rFonts w:eastAsia="Times New Roman"/>
                <w:lang w:eastAsia="cs-CZ"/>
              </w:rPr>
              <w:t xml:space="preserve"> člen rady pro oblast regionálního rozvoje </w:t>
            </w:r>
            <w:r>
              <w:rPr>
                <w:rFonts w:eastAsia="Times New Roman"/>
                <w:lang w:eastAsia="cs-CZ"/>
              </w:rPr>
              <w:br/>
            </w:r>
            <w:r w:rsidRPr="007435ED">
              <w:rPr>
                <w:rFonts w:eastAsia="Times New Roman"/>
                <w:lang w:eastAsia="cs-CZ"/>
              </w:rPr>
              <w:t>a projektového řízení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5A56DBE5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13EC5F1" w14:textId="15FF9C8A" w:rsidR="001F718D" w:rsidRDefault="001F718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A250B97" w14:textId="77777777" w:rsidR="001F718D" w:rsidRDefault="001F718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12049C5" w14:textId="77777777" w:rsidR="001F718D" w:rsidRPr="00C81072" w:rsidRDefault="001F718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5EC8FB63" w:rsidR="008F0B23" w:rsidRPr="00C81072" w:rsidRDefault="00077B07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_________________________</w:t>
            </w:r>
          </w:p>
          <w:p w14:paraId="227EF39F" w14:textId="5D84FE9C" w:rsidR="00F93851" w:rsidRDefault="00077B07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</w:t>
            </w:r>
            <w:r w:rsidR="00F93851" w:rsidRPr="00C81072">
              <w:rPr>
                <w:rFonts w:eastAsia="Times New Roman"/>
                <w:lang w:eastAsia="cs-CZ"/>
              </w:rPr>
              <w:t>říjemce</w:t>
            </w:r>
          </w:p>
          <w:p w14:paraId="37B590E0" w14:textId="45EFFB7F" w:rsidR="008F0B23" w:rsidRPr="00C81072" w:rsidRDefault="00DE6685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bookmarkStart w:id="3" w:name="_Hlk173488834"/>
            <w:r>
              <w:rPr>
                <w:rFonts w:eastAsia="Times New Roman"/>
                <w:color w:val="000000" w:themeColor="text1"/>
                <w:lang w:eastAsia="cs-CZ"/>
              </w:rPr>
              <w:t>M</w:t>
            </w:r>
            <w:r w:rsidR="007435ED">
              <w:rPr>
                <w:rFonts w:eastAsia="Times New Roman"/>
                <w:color w:val="000000" w:themeColor="text1"/>
                <w:lang w:eastAsia="cs-CZ"/>
              </w:rPr>
              <w:t>arek Matoušek</w:t>
            </w:r>
            <w:r w:rsidR="002543AE">
              <w:rPr>
                <w:rFonts w:eastAsia="Times New Roman"/>
                <w:color w:val="000000" w:themeColor="text1"/>
                <w:lang w:eastAsia="cs-CZ"/>
              </w:rPr>
              <w:t xml:space="preserve">                                          s</w:t>
            </w:r>
            <w:r w:rsidR="00C878B8" w:rsidRPr="00847EA2">
              <w:rPr>
                <w:rFonts w:eastAsia="Times New Roman"/>
                <w:color w:val="000000" w:themeColor="text1"/>
                <w:lang w:eastAsia="cs-CZ"/>
              </w:rPr>
              <w:t>taros</w:t>
            </w:r>
            <w:r w:rsidR="00AC7296">
              <w:rPr>
                <w:rFonts w:eastAsia="Times New Roman"/>
                <w:color w:val="000000" w:themeColor="text1"/>
                <w:lang w:eastAsia="cs-CZ"/>
              </w:rPr>
              <w:t>t</w:t>
            </w:r>
            <w:r w:rsidR="00C878B8" w:rsidRPr="00847EA2">
              <w:rPr>
                <w:rFonts w:eastAsia="Times New Roman"/>
                <w:color w:val="000000" w:themeColor="text1"/>
                <w:lang w:eastAsia="cs-CZ"/>
              </w:rPr>
              <w:t>a</w:t>
            </w:r>
            <w:r w:rsidR="00C878B8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  <w:r w:rsidR="00920C5B">
              <w:rPr>
                <w:rFonts w:eastAsia="Times New Roman"/>
                <w:color w:val="000000" w:themeColor="text1"/>
                <w:lang w:eastAsia="cs-CZ"/>
              </w:rPr>
              <w:t xml:space="preserve">                                              </w:t>
            </w:r>
            <w:bookmarkEnd w:id="3"/>
          </w:p>
          <w:p w14:paraId="4B83B585" w14:textId="7AC4B6F6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21B00C44" w14:textId="77777777" w:rsidR="008F0B23" w:rsidRPr="00C81072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sectPr w:rsidR="008F0B23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5579" w14:textId="77777777" w:rsidR="00B16D7B" w:rsidRDefault="00B16D7B" w:rsidP="008F0B23">
      <w:pPr>
        <w:spacing w:after="0" w:line="240" w:lineRule="auto"/>
      </w:pPr>
      <w:r>
        <w:separator/>
      </w:r>
    </w:p>
  </w:endnote>
  <w:endnote w:type="continuationSeparator" w:id="0">
    <w:p w14:paraId="3E1615EB" w14:textId="77777777" w:rsidR="00B16D7B" w:rsidRDefault="00B16D7B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1291980"/>
      <w:docPartObj>
        <w:docPartGallery w:val="Page Numbers (Bottom of Page)"/>
        <w:docPartUnique/>
      </w:docPartObj>
    </w:sdtPr>
    <w:sdtEndPr/>
    <w:sdtContent>
      <w:p w14:paraId="2D3FCCE1" w14:textId="34E5CAE0" w:rsidR="00AC6E69" w:rsidRDefault="00AC6E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8875" w14:textId="77777777" w:rsidR="00B16D7B" w:rsidRDefault="00B16D7B" w:rsidP="008F0B23">
      <w:pPr>
        <w:spacing w:after="0" w:line="240" w:lineRule="auto"/>
      </w:pPr>
      <w:r>
        <w:separator/>
      </w:r>
    </w:p>
  </w:footnote>
  <w:footnote w:type="continuationSeparator" w:id="0">
    <w:p w14:paraId="097BF6E6" w14:textId="77777777" w:rsidR="00B16D7B" w:rsidRDefault="00B16D7B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1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15A"/>
    <w:multiLevelType w:val="hybridMultilevel"/>
    <w:tmpl w:val="B7584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D434AD"/>
    <w:multiLevelType w:val="hybridMultilevel"/>
    <w:tmpl w:val="14E853CA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66692"/>
    <w:multiLevelType w:val="hybridMultilevel"/>
    <w:tmpl w:val="B46E7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5" w15:restartNumberingAfterBreak="0">
    <w:nsid w:val="4E9D301D"/>
    <w:multiLevelType w:val="hybridMultilevel"/>
    <w:tmpl w:val="5C5C95E0"/>
    <w:lvl w:ilvl="0" w:tplc="1EE465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B6BC8"/>
    <w:multiLevelType w:val="hybridMultilevel"/>
    <w:tmpl w:val="7A34A5C4"/>
    <w:lvl w:ilvl="0" w:tplc="BFFA6F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37634"/>
    <w:multiLevelType w:val="hybridMultilevel"/>
    <w:tmpl w:val="898E7874"/>
    <w:lvl w:ilvl="0" w:tplc="94FACA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B003336"/>
    <w:multiLevelType w:val="hybridMultilevel"/>
    <w:tmpl w:val="9284586A"/>
    <w:lvl w:ilvl="0" w:tplc="E9AE6E0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26BC6"/>
    <w:multiLevelType w:val="hybridMultilevel"/>
    <w:tmpl w:val="00A8824A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332AE8"/>
    <w:multiLevelType w:val="hybridMultilevel"/>
    <w:tmpl w:val="D9FE7AB2"/>
    <w:lvl w:ilvl="0" w:tplc="7CCC1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20"/>
  </w:num>
  <w:num w:numId="10">
    <w:abstractNumId w:val="14"/>
  </w:num>
  <w:num w:numId="11">
    <w:abstractNumId w:val="11"/>
  </w:num>
  <w:num w:numId="12">
    <w:abstractNumId w:val="28"/>
  </w:num>
  <w:num w:numId="13">
    <w:abstractNumId w:val="29"/>
  </w:num>
  <w:num w:numId="14">
    <w:abstractNumId w:val="8"/>
  </w:num>
  <w:num w:numId="15">
    <w:abstractNumId w:val="24"/>
  </w:num>
  <w:num w:numId="16">
    <w:abstractNumId w:val="6"/>
  </w:num>
  <w:num w:numId="17">
    <w:abstractNumId w:val="27"/>
  </w:num>
  <w:num w:numId="18">
    <w:abstractNumId w:val="9"/>
  </w:num>
  <w:num w:numId="19">
    <w:abstractNumId w:val="18"/>
  </w:num>
  <w:num w:numId="20">
    <w:abstractNumId w:val="26"/>
  </w:num>
  <w:num w:numId="21">
    <w:abstractNumId w:val="0"/>
  </w:num>
  <w:num w:numId="22">
    <w:abstractNumId w:val="25"/>
  </w:num>
  <w:num w:numId="23">
    <w:abstractNumId w:val="7"/>
  </w:num>
  <w:num w:numId="24">
    <w:abstractNumId w:val="13"/>
  </w:num>
  <w:num w:numId="25">
    <w:abstractNumId w:val="16"/>
  </w:num>
  <w:num w:numId="26">
    <w:abstractNumId w:val="5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2"/>
  </w:num>
  <w:num w:numId="32">
    <w:abstractNumId w:val="31"/>
  </w:num>
  <w:num w:numId="33">
    <w:abstractNumId w:val="15"/>
  </w:num>
  <w:num w:numId="34">
    <w:abstractNumId w:val="19"/>
  </w:num>
  <w:num w:numId="35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4490C"/>
    <w:rsid w:val="00062252"/>
    <w:rsid w:val="0006239A"/>
    <w:rsid w:val="00063C82"/>
    <w:rsid w:val="00067587"/>
    <w:rsid w:val="000717F9"/>
    <w:rsid w:val="00077B07"/>
    <w:rsid w:val="000802CB"/>
    <w:rsid w:val="000858A0"/>
    <w:rsid w:val="00085FF6"/>
    <w:rsid w:val="000C0B7A"/>
    <w:rsid w:val="000C12F2"/>
    <w:rsid w:val="000C715E"/>
    <w:rsid w:val="000C76F4"/>
    <w:rsid w:val="000D021A"/>
    <w:rsid w:val="000D0F0A"/>
    <w:rsid w:val="000D37F3"/>
    <w:rsid w:val="000E6D8B"/>
    <w:rsid w:val="000F10DB"/>
    <w:rsid w:val="000F73AF"/>
    <w:rsid w:val="00102C47"/>
    <w:rsid w:val="00117A22"/>
    <w:rsid w:val="0015202A"/>
    <w:rsid w:val="00154647"/>
    <w:rsid w:val="001817D7"/>
    <w:rsid w:val="00184E2C"/>
    <w:rsid w:val="00187D78"/>
    <w:rsid w:val="00190D24"/>
    <w:rsid w:val="00196DB2"/>
    <w:rsid w:val="001A3CCC"/>
    <w:rsid w:val="001C1320"/>
    <w:rsid w:val="001F718D"/>
    <w:rsid w:val="00235F86"/>
    <w:rsid w:val="00244366"/>
    <w:rsid w:val="00247572"/>
    <w:rsid w:val="00251034"/>
    <w:rsid w:val="00251951"/>
    <w:rsid w:val="002525C2"/>
    <w:rsid w:val="00253F0E"/>
    <w:rsid w:val="002543AE"/>
    <w:rsid w:val="0025503C"/>
    <w:rsid w:val="00266773"/>
    <w:rsid w:val="00281566"/>
    <w:rsid w:val="0029215C"/>
    <w:rsid w:val="00295B0C"/>
    <w:rsid w:val="002A3CED"/>
    <w:rsid w:val="002B36A0"/>
    <w:rsid w:val="002B3F52"/>
    <w:rsid w:val="002B67D8"/>
    <w:rsid w:val="002C3670"/>
    <w:rsid w:val="002E4E97"/>
    <w:rsid w:val="002F774E"/>
    <w:rsid w:val="00300CB5"/>
    <w:rsid w:val="00300D1B"/>
    <w:rsid w:val="00302FF4"/>
    <w:rsid w:val="00303E56"/>
    <w:rsid w:val="00320C36"/>
    <w:rsid w:val="00325592"/>
    <w:rsid w:val="0034277C"/>
    <w:rsid w:val="003633F4"/>
    <w:rsid w:val="003672DD"/>
    <w:rsid w:val="00371D93"/>
    <w:rsid w:val="003733B0"/>
    <w:rsid w:val="003767E2"/>
    <w:rsid w:val="003829B7"/>
    <w:rsid w:val="00385583"/>
    <w:rsid w:val="00393659"/>
    <w:rsid w:val="003B249A"/>
    <w:rsid w:val="003B6DE9"/>
    <w:rsid w:val="003C0BDD"/>
    <w:rsid w:val="003C40E6"/>
    <w:rsid w:val="003D28B6"/>
    <w:rsid w:val="003D36FB"/>
    <w:rsid w:val="003D6BBB"/>
    <w:rsid w:val="003E0B33"/>
    <w:rsid w:val="003E2204"/>
    <w:rsid w:val="003F5273"/>
    <w:rsid w:val="00401FF7"/>
    <w:rsid w:val="00404DE1"/>
    <w:rsid w:val="0040656F"/>
    <w:rsid w:val="004335E2"/>
    <w:rsid w:val="0046096F"/>
    <w:rsid w:val="00476C23"/>
    <w:rsid w:val="00493F7A"/>
    <w:rsid w:val="004A5E69"/>
    <w:rsid w:val="004B16B5"/>
    <w:rsid w:val="004B7CA6"/>
    <w:rsid w:val="004C3CDF"/>
    <w:rsid w:val="004D503F"/>
    <w:rsid w:val="004F1637"/>
    <w:rsid w:val="004F3493"/>
    <w:rsid w:val="004F5509"/>
    <w:rsid w:val="005022FF"/>
    <w:rsid w:val="005075F5"/>
    <w:rsid w:val="00511228"/>
    <w:rsid w:val="00513EE1"/>
    <w:rsid w:val="005178F2"/>
    <w:rsid w:val="00517DCD"/>
    <w:rsid w:val="0054289F"/>
    <w:rsid w:val="00560154"/>
    <w:rsid w:val="00564566"/>
    <w:rsid w:val="00571858"/>
    <w:rsid w:val="005865FA"/>
    <w:rsid w:val="005A3162"/>
    <w:rsid w:val="005A7F71"/>
    <w:rsid w:val="005B6C29"/>
    <w:rsid w:val="005B73CA"/>
    <w:rsid w:val="005C4E9D"/>
    <w:rsid w:val="005D1295"/>
    <w:rsid w:val="005D78CC"/>
    <w:rsid w:val="005E6AC0"/>
    <w:rsid w:val="00630DF0"/>
    <w:rsid w:val="00634CE5"/>
    <w:rsid w:val="00640D63"/>
    <w:rsid w:val="00643C26"/>
    <w:rsid w:val="00664E7F"/>
    <w:rsid w:val="00665BDD"/>
    <w:rsid w:val="006770EB"/>
    <w:rsid w:val="00686ECC"/>
    <w:rsid w:val="006A6B01"/>
    <w:rsid w:val="006C53A1"/>
    <w:rsid w:val="006D0126"/>
    <w:rsid w:val="006E0038"/>
    <w:rsid w:val="006F2369"/>
    <w:rsid w:val="007018CB"/>
    <w:rsid w:val="00710F90"/>
    <w:rsid w:val="0071229F"/>
    <w:rsid w:val="007435ED"/>
    <w:rsid w:val="00751FED"/>
    <w:rsid w:val="00777E76"/>
    <w:rsid w:val="0078244E"/>
    <w:rsid w:val="00793FD9"/>
    <w:rsid w:val="007A26B7"/>
    <w:rsid w:val="007C424F"/>
    <w:rsid w:val="007C5B62"/>
    <w:rsid w:val="00800E6F"/>
    <w:rsid w:val="00802526"/>
    <w:rsid w:val="00804547"/>
    <w:rsid w:val="008076E0"/>
    <w:rsid w:val="00815C2F"/>
    <w:rsid w:val="00820862"/>
    <w:rsid w:val="008211C7"/>
    <w:rsid w:val="008348EA"/>
    <w:rsid w:val="008466C6"/>
    <w:rsid w:val="00847EA2"/>
    <w:rsid w:val="00853A61"/>
    <w:rsid w:val="0086380E"/>
    <w:rsid w:val="00866C55"/>
    <w:rsid w:val="008721B5"/>
    <w:rsid w:val="00893799"/>
    <w:rsid w:val="008A4C02"/>
    <w:rsid w:val="008C6878"/>
    <w:rsid w:val="008D4B53"/>
    <w:rsid w:val="008E6AD6"/>
    <w:rsid w:val="008F0B23"/>
    <w:rsid w:val="008F54C3"/>
    <w:rsid w:val="009065F2"/>
    <w:rsid w:val="00920C5B"/>
    <w:rsid w:val="00935686"/>
    <w:rsid w:val="00950EE1"/>
    <w:rsid w:val="00960D49"/>
    <w:rsid w:val="0096233F"/>
    <w:rsid w:val="00972169"/>
    <w:rsid w:val="009929D2"/>
    <w:rsid w:val="00997E6C"/>
    <w:rsid w:val="009B4958"/>
    <w:rsid w:val="009C360C"/>
    <w:rsid w:val="009C4702"/>
    <w:rsid w:val="009C6F84"/>
    <w:rsid w:val="00A1102C"/>
    <w:rsid w:val="00A22A02"/>
    <w:rsid w:val="00A22E47"/>
    <w:rsid w:val="00A275C0"/>
    <w:rsid w:val="00A32938"/>
    <w:rsid w:val="00A34E8E"/>
    <w:rsid w:val="00A43ABC"/>
    <w:rsid w:val="00A47F4B"/>
    <w:rsid w:val="00A562B2"/>
    <w:rsid w:val="00A77221"/>
    <w:rsid w:val="00A915C3"/>
    <w:rsid w:val="00A92CB0"/>
    <w:rsid w:val="00A94054"/>
    <w:rsid w:val="00AA4091"/>
    <w:rsid w:val="00AB08D7"/>
    <w:rsid w:val="00AC6E69"/>
    <w:rsid w:val="00AC7296"/>
    <w:rsid w:val="00AE6240"/>
    <w:rsid w:val="00AF07DC"/>
    <w:rsid w:val="00AF59CC"/>
    <w:rsid w:val="00B06A33"/>
    <w:rsid w:val="00B16D7B"/>
    <w:rsid w:val="00B24DA6"/>
    <w:rsid w:val="00B559CF"/>
    <w:rsid w:val="00B57AA9"/>
    <w:rsid w:val="00B766F2"/>
    <w:rsid w:val="00B80343"/>
    <w:rsid w:val="00B87095"/>
    <w:rsid w:val="00BA0C3B"/>
    <w:rsid w:val="00BA5EA2"/>
    <w:rsid w:val="00BC1DA4"/>
    <w:rsid w:val="00BC216D"/>
    <w:rsid w:val="00BD446B"/>
    <w:rsid w:val="00BF512D"/>
    <w:rsid w:val="00C006C9"/>
    <w:rsid w:val="00C112CD"/>
    <w:rsid w:val="00C445A4"/>
    <w:rsid w:val="00C47A26"/>
    <w:rsid w:val="00C707E0"/>
    <w:rsid w:val="00C75871"/>
    <w:rsid w:val="00C81072"/>
    <w:rsid w:val="00C8481B"/>
    <w:rsid w:val="00C878B8"/>
    <w:rsid w:val="00C91027"/>
    <w:rsid w:val="00C92F4F"/>
    <w:rsid w:val="00C969A6"/>
    <w:rsid w:val="00CA237B"/>
    <w:rsid w:val="00CA6517"/>
    <w:rsid w:val="00CC11A9"/>
    <w:rsid w:val="00CC70E6"/>
    <w:rsid w:val="00CD7089"/>
    <w:rsid w:val="00CF4C9A"/>
    <w:rsid w:val="00CF660D"/>
    <w:rsid w:val="00D006DF"/>
    <w:rsid w:val="00D05013"/>
    <w:rsid w:val="00D362D9"/>
    <w:rsid w:val="00D403A5"/>
    <w:rsid w:val="00D4715D"/>
    <w:rsid w:val="00D633DA"/>
    <w:rsid w:val="00D703E1"/>
    <w:rsid w:val="00D72289"/>
    <w:rsid w:val="00D728E2"/>
    <w:rsid w:val="00D733D2"/>
    <w:rsid w:val="00D80E8F"/>
    <w:rsid w:val="00D9675B"/>
    <w:rsid w:val="00DA5631"/>
    <w:rsid w:val="00DB3D0A"/>
    <w:rsid w:val="00DB55D3"/>
    <w:rsid w:val="00DC61CD"/>
    <w:rsid w:val="00DD1BF5"/>
    <w:rsid w:val="00DD2B57"/>
    <w:rsid w:val="00DD5B1F"/>
    <w:rsid w:val="00DE1871"/>
    <w:rsid w:val="00DE2B4B"/>
    <w:rsid w:val="00DE6685"/>
    <w:rsid w:val="00DF1E0C"/>
    <w:rsid w:val="00DF3493"/>
    <w:rsid w:val="00DF5E91"/>
    <w:rsid w:val="00DF629E"/>
    <w:rsid w:val="00DF7ECE"/>
    <w:rsid w:val="00E30593"/>
    <w:rsid w:val="00E35F29"/>
    <w:rsid w:val="00E4679A"/>
    <w:rsid w:val="00E51915"/>
    <w:rsid w:val="00E62783"/>
    <w:rsid w:val="00E71658"/>
    <w:rsid w:val="00E84768"/>
    <w:rsid w:val="00EB02D6"/>
    <w:rsid w:val="00EE5502"/>
    <w:rsid w:val="00EE5F78"/>
    <w:rsid w:val="00EF4C48"/>
    <w:rsid w:val="00EF57A1"/>
    <w:rsid w:val="00F0440D"/>
    <w:rsid w:val="00F04A51"/>
    <w:rsid w:val="00F069E7"/>
    <w:rsid w:val="00F40594"/>
    <w:rsid w:val="00F42A10"/>
    <w:rsid w:val="00F54944"/>
    <w:rsid w:val="00F71696"/>
    <w:rsid w:val="00F73C3E"/>
    <w:rsid w:val="00F73D78"/>
    <w:rsid w:val="00F8238C"/>
    <w:rsid w:val="00F858B5"/>
    <w:rsid w:val="00F9085E"/>
    <w:rsid w:val="00F93851"/>
    <w:rsid w:val="00FA04D0"/>
    <w:rsid w:val="00FA1D6E"/>
    <w:rsid w:val="00FA63A9"/>
    <w:rsid w:val="00FB6890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ae73e37-9979-4043-8bcb-e8f0eac355ef"/>
    <ds:schemaRef ds:uri="d87dc67d-0739-4cd1-9830-26abc498814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DFCADA-F4F8-4D6D-8A6A-1A057444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2359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Sobotka Jaroslav</cp:lastModifiedBy>
  <cp:revision>2</cp:revision>
  <cp:lastPrinted>2024-08-15T13:29:00Z</cp:lastPrinted>
  <dcterms:created xsi:type="dcterms:W3CDTF">2024-08-15T13:37:00Z</dcterms:created>
  <dcterms:modified xsi:type="dcterms:W3CDTF">2024-08-15T13:37:00Z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