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124E" w14:textId="77777777" w:rsidR="00543455" w:rsidRPr="00502897" w:rsidRDefault="00543455" w:rsidP="00154465">
      <w:pPr>
        <w:pStyle w:val="Hlavika"/>
        <w:spacing w:before="480"/>
        <w:rPr>
          <w:rFonts w:ascii="Arial" w:hAnsi="Arial" w:cs="Arial"/>
          <w:color w:val="auto"/>
        </w:rPr>
      </w:pPr>
      <w:bookmarkStart w:id="0" w:name="_Hlk149212461"/>
      <w:r w:rsidRPr="00502897">
        <w:rPr>
          <w:rFonts w:ascii="Arial" w:hAnsi="Arial" w:cs="Arial"/>
          <w:color w:val="auto"/>
        </w:rPr>
        <w:t>KUPNÍ SMLOUVA</w:t>
      </w:r>
    </w:p>
    <w:p w14:paraId="6D550CAE" w14:textId="77777777" w:rsidR="00543455" w:rsidRPr="00502897" w:rsidRDefault="00543455" w:rsidP="00FC117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 xml:space="preserve">uzavřená na základě </w:t>
      </w:r>
      <w:proofErr w:type="spellStart"/>
      <w:r w:rsidRPr="00502897">
        <w:rPr>
          <w:rFonts w:ascii="Arial" w:hAnsi="Arial" w:cs="Arial"/>
          <w:sz w:val="22"/>
          <w:szCs w:val="22"/>
        </w:rPr>
        <w:t>ust</w:t>
      </w:r>
      <w:proofErr w:type="spellEnd"/>
      <w:r w:rsidRPr="00502897">
        <w:rPr>
          <w:rFonts w:ascii="Arial" w:hAnsi="Arial" w:cs="Arial"/>
          <w:sz w:val="22"/>
          <w:szCs w:val="22"/>
        </w:rPr>
        <w:t xml:space="preserve">. § </w:t>
      </w:r>
      <w:smartTag w:uri="urn:schemas-microsoft-com:office:smarttags" w:element="metricconverter">
        <w:smartTagPr>
          <w:attr w:name="ProductID" w:val="2079 a"/>
        </w:smartTagPr>
        <w:r w:rsidRPr="00502897">
          <w:rPr>
            <w:rFonts w:ascii="Arial" w:hAnsi="Arial" w:cs="Arial"/>
            <w:sz w:val="22"/>
            <w:szCs w:val="22"/>
          </w:rPr>
          <w:t>2079 a</w:t>
        </w:r>
      </w:smartTag>
      <w:r w:rsidRPr="00502897">
        <w:rPr>
          <w:rFonts w:ascii="Arial" w:hAnsi="Arial" w:cs="Arial"/>
          <w:sz w:val="22"/>
          <w:szCs w:val="22"/>
        </w:rPr>
        <w:t xml:space="preserve"> následujících zákona č. 89/2012 Sb., občanského zákoníku (dále jen „občanský zákoník“)</w:t>
      </w:r>
    </w:p>
    <w:p w14:paraId="72D460F3" w14:textId="77777777" w:rsidR="00543455" w:rsidRPr="00502897" w:rsidRDefault="00543455" w:rsidP="00154465">
      <w:pPr>
        <w:tabs>
          <w:tab w:val="left" w:pos="2715"/>
        </w:tabs>
        <w:rPr>
          <w:rFonts w:ascii="Arial" w:hAnsi="Arial" w:cs="Arial"/>
          <w:sz w:val="24"/>
          <w:szCs w:val="24"/>
        </w:rPr>
      </w:pPr>
    </w:p>
    <w:p w14:paraId="5898404A" w14:textId="77777777" w:rsidR="00543455" w:rsidRPr="00502897" w:rsidRDefault="00543455" w:rsidP="00154465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02897">
        <w:rPr>
          <w:rFonts w:ascii="Arial" w:hAnsi="Arial" w:cs="Arial"/>
          <w:b/>
          <w:sz w:val="22"/>
          <w:szCs w:val="22"/>
        </w:rPr>
        <w:t>Smluvní strany</w:t>
      </w:r>
      <w:r w:rsidR="00EF46AC" w:rsidRPr="00502897">
        <w:rPr>
          <w:rFonts w:ascii="Arial" w:hAnsi="Arial" w:cs="Arial"/>
          <w:b/>
          <w:sz w:val="22"/>
          <w:szCs w:val="22"/>
        </w:rPr>
        <w:t>:</w:t>
      </w:r>
    </w:p>
    <w:p w14:paraId="63E73404" w14:textId="77777777" w:rsidR="00543455" w:rsidRPr="00502897" w:rsidRDefault="00543455" w:rsidP="00154465">
      <w:pPr>
        <w:autoSpaceDE w:val="0"/>
        <w:outlineLvl w:val="0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14:paraId="37C37530" w14:textId="77777777" w:rsidR="00EF46AC" w:rsidRPr="00E30552" w:rsidRDefault="00543455" w:rsidP="00EF46AC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E30552">
        <w:rPr>
          <w:rFonts w:ascii="Arial" w:hAnsi="Arial" w:cs="Arial"/>
          <w:b/>
          <w:bCs/>
          <w:sz w:val="22"/>
          <w:szCs w:val="22"/>
          <w:u w:val="single"/>
        </w:rPr>
        <w:t>Prodávající:</w:t>
      </w:r>
    </w:p>
    <w:p w14:paraId="60739651" w14:textId="20F5FBC4" w:rsidR="00A069BB" w:rsidRPr="00E30552" w:rsidRDefault="00EE0298" w:rsidP="00A069BB">
      <w:pPr>
        <w:rPr>
          <w:rFonts w:ascii="Arial" w:eastAsia="Calibri" w:hAnsi="Arial" w:cs="Arial"/>
          <w:b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/>
          <w:sz w:val="22"/>
          <w:szCs w:val="22"/>
          <w:lang w:eastAsia="en-US"/>
        </w:rPr>
        <w:t>Jarmila Mariášová</w:t>
      </w:r>
    </w:p>
    <w:p w14:paraId="4D5A8022" w14:textId="4610606F" w:rsidR="00A069BB" w:rsidRPr="00E30552" w:rsidRDefault="00EE0298" w:rsidP="00A069B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>Jistebník 437, 742 82 Jistebník, Česká republika</w:t>
      </w:r>
    </w:p>
    <w:p w14:paraId="23F288F9" w14:textId="01098307" w:rsidR="00A069BB" w:rsidRPr="00E30552" w:rsidRDefault="00A069BB" w:rsidP="00A069B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 xml:space="preserve">údaj o zápisu do </w:t>
      </w:r>
      <w:r w:rsidR="00D116E1">
        <w:rPr>
          <w:rFonts w:ascii="Arial" w:eastAsia="Calibri" w:hAnsi="Arial" w:cs="Arial"/>
          <w:bCs/>
          <w:sz w:val="22"/>
          <w:szCs w:val="22"/>
          <w:lang w:eastAsia="en-US"/>
        </w:rPr>
        <w:t xml:space="preserve">živnostenského </w:t>
      </w: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 xml:space="preserve">rejstříku: </w:t>
      </w:r>
      <w:r w:rsidR="00EE0298" w:rsidRPr="00E30552">
        <w:rPr>
          <w:rFonts w:ascii="Arial" w:eastAsia="Calibri" w:hAnsi="Arial" w:cs="Arial"/>
          <w:bCs/>
          <w:sz w:val="22"/>
          <w:szCs w:val="22"/>
          <w:lang w:eastAsia="en-US"/>
        </w:rPr>
        <w:t>Živnostenský rejstřík Městského úřadu Bílovec, č. j.: ŽÚ/30523-10/51-2010/</w:t>
      </w:r>
      <w:proofErr w:type="spellStart"/>
      <w:r w:rsidR="00EE0298" w:rsidRPr="00E30552">
        <w:rPr>
          <w:rFonts w:ascii="Arial" w:eastAsia="Calibri" w:hAnsi="Arial" w:cs="Arial"/>
          <w:bCs/>
          <w:sz w:val="22"/>
          <w:szCs w:val="22"/>
          <w:lang w:eastAsia="en-US"/>
        </w:rPr>
        <w:t>SkL</w:t>
      </w:r>
      <w:proofErr w:type="spellEnd"/>
      <w:r w:rsidR="00EE0298" w:rsidRPr="00E3055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8AB211C" w14:textId="7331BF6D" w:rsidR="00A069BB" w:rsidRPr="00E30552" w:rsidRDefault="00A069BB" w:rsidP="00A069B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 xml:space="preserve">IČO: </w:t>
      </w:r>
      <w:r w:rsidR="00E30552" w:rsidRPr="00E30552">
        <w:rPr>
          <w:rFonts w:ascii="Arial" w:eastAsia="Calibri" w:hAnsi="Arial" w:cs="Arial"/>
          <w:bCs/>
          <w:sz w:val="22"/>
          <w:szCs w:val="22"/>
          <w:lang w:eastAsia="en-US"/>
        </w:rPr>
        <w:t>63715856</w:t>
      </w: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 xml:space="preserve">, DIČ: </w:t>
      </w:r>
      <w:r w:rsidR="00E30552" w:rsidRPr="00E30552">
        <w:rPr>
          <w:rFonts w:ascii="Arial" w:eastAsia="Calibri" w:hAnsi="Arial" w:cs="Arial"/>
          <w:bCs/>
          <w:sz w:val="22"/>
          <w:szCs w:val="22"/>
          <w:lang w:eastAsia="en-US"/>
        </w:rPr>
        <w:t>CZ6553230618</w:t>
      </w:r>
    </w:p>
    <w:p w14:paraId="4821FC33" w14:textId="77777777" w:rsidR="00A069BB" w:rsidRPr="00E30552" w:rsidRDefault="00A069BB" w:rsidP="00A069BB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>Plátce DPH</w:t>
      </w:r>
    </w:p>
    <w:p w14:paraId="33612DFD" w14:textId="3B261075" w:rsidR="00A069BB" w:rsidRPr="00E30552" w:rsidRDefault="00E30552" w:rsidP="005148B8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30552">
        <w:rPr>
          <w:rFonts w:ascii="Arial" w:eastAsia="Calibri" w:hAnsi="Arial" w:cs="Arial"/>
          <w:bCs/>
          <w:sz w:val="22"/>
          <w:szCs w:val="22"/>
          <w:lang w:eastAsia="en-US"/>
        </w:rPr>
        <w:t>Bankovní spojení: 1760134399/0800</w:t>
      </w:r>
    </w:p>
    <w:p w14:paraId="322E030D" w14:textId="77777777" w:rsidR="00543455" w:rsidRPr="00E30552" w:rsidRDefault="00543455" w:rsidP="00A069BB">
      <w:pPr>
        <w:rPr>
          <w:rFonts w:ascii="Arial" w:hAnsi="Arial" w:cs="Arial"/>
          <w:sz w:val="22"/>
          <w:szCs w:val="22"/>
        </w:rPr>
      </w:pPr>
      <w:r w:rsidRPr="00E30552">
        <w:rPr>
          <w:rFonts w:ascii="Arial" w:hAnsi="Arial" w:cs="Arial"/>
          <w:sz w:val="22"/>
          <w:szCs w:val="22"/>
        </w:rPr>
        <w:t>(dále jen prodávající)</w:t>
      </w:r>
    </w:p>
    <w:p w14:paraId="2A37CFC8" w14:textId="77777777" w:rsidR="00543455" w:rsidRPr="00502897" w:rsidRDefault="00543455" w:rsidP="00154465">
      <w:pPr>
        <w:pStyle w:val="Ods-sted"/>
        <w:jc w:val="left"/>
        <w:rPr>
          <w:rFonts w:ascii="Arial" w:hAnsi="Arial" w:cs="Arial"/>
          <w:b w:val="0"/>
          <w:szCs w:val="22"/>
        </w:rPr>
      </w:pPr>
      <w:r w:rsidRPr="00502897">
        <w:rPr>
          <w:rFonts w:ascii="Arial" w:hAnsi="Arial" w:cs="Arial"/>
          <w:b w:val="0"/>
          <w:szCs w:val="22"/>
        </w:rPr>
        <w:t>a</w:t>
      </w:r>
    </w:p>
    <w:p w14:paraId="3A2AFF21" w14:textId="77777777" w:rsidR="00543455" w:rsidRPr="00502897" w:rsidRDefault="00543455" w:rsidP="00154465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02897">
        <w:rPr>
          <w:rFonts w:ascii="Arial" w:hAnsi="Arial" w:cs="Arial"/>
          <w:b/>
          <w:bCs/>
          <w:sz w:val="22"/>
          <w:szCs w:val="22"/>
          <w:u w:val="single"/>
        </w:rPr>
        <w:t>Kupující:</w:t>
      </w:r>
    </w:p>
    <w:p w14:paraId="1E8A55CE" w14:textId="77777777" w:rsidR="00EF46AC" w:rsidRPr="00502897" w:rsidRDefault="00EF46AC" w:rsidP="00EF46AC">
      <w:pPr>
        <w:pStyle w:val="Zkladntext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502897">
        <w:rPr>
          <w:rFonts w:ascii="Arial" w:hAnsi="Arial" w:cs="Arial"/>
          <w:b/>
          <w:sz w:val="22"/>
          <w:szCs w:val="22"/>
        </w:rPr>
        <w:t>Národní divadlo Brno, příspěvková organizace</w:t>
      </w:r>
    </w:p>
    <w:p w14:paraId="3C0A77E2" w14:textId="0CDB44B0" w:rsidR="00EF46AC" w:rsidRPr="00502897" w:rsidRDefault="00EF46AC" w:rsidP="00EF46AC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 xml:space="preserve">Dvořákova </w:t>
      </w:r>
      <w:r w:rsidR="00160BDC" w:rsidRPr="00502897">
        <w:rPr>
          <w:rFonts w:ascii="Arial" w:hAnsi="Arial" w:cs="Arial"/>
          <w:sz w:val="22"/>
          <w:szCs w:val="22"/>
        </w:rPr>
        <w:t>589/</w:t>
      </w:r>
      <w:r w:rsidRPr="00502897">
        <w:rPr>
          <w:rFonts w:ascii="Arial" w:hAnsi="Arial" w:cs="Arial"/>
          <w:sz w:val="22"/>
          <w:szCs w:val="22"/>
        </w:rPr>
        <w:t>11, 6</w:t>
      </w:r>
      <w:r w:rsidR="00160BDC" w:rsidRPr="00502897">
        <w:rPr>
          <w:rFonts w:ascii="Arial" w:hAnsi="Arial" w:cs="Arial"/>
          <w:sz w:val="22"/>
          <w:szCs w:val="22"/>
        </w:rPr>
        <w:t>02 00</w:t>
      </w:r>
      <w:r w:rsidRPr="00502897">
        <w:rPr>
          <w:rFonts w:ascii="Arial" w:hAnsi="Arial" w:cs="Arial"/>
          <w:sz w:val="22"/>
          <w:szCs w:val="22"/>
        </w:rPr>
        <w:t xml:space="preserve"> Brno</w:t>
      </w:r>
    </w:p>
    <w:p w14:paraId="78A5EDD8" w14:textId="77777777" w:rsidR="00EF46AC" w:rsidRPr="00502897" w:rsidRDefault="00EF46AC" w:rsidP="00EF46AC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>IČO: 00094820, DIČ: CZ00094820</w:t>
      </w:r>
    </w:p>
    <w:p w14:paraId="10A26205" w14:textId="77777777" w:rsidR="00EF46AC" w:rsidRPr="00502897" w:rsidRDefault="00EF46AC" w:rsidP="00EF46AC">
      <w:pPr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>účet č. 2110126623 /2700</w:t>
      </w:r>
    </w:p>
    <w:p w14:paraId="409718AE" w14:textId="77777777" w:rsidR="00EF46AC" w:rsidRPr="00502897" w:rsidRDefault="00EF46AC" w:rsidP="00EF46AC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 xml:space="preserve">Obchodní rejstřík: Krajský soud v Brně, oddíl </w:t>
      </w:r>
      <w:proofErr w:type="spellStart"/>
      <w:r w:rsidRPr="00502897">
        <w:rPr>
          <w:rFonts w:ascii="Arial" w:hAnsi="Arial" w:cs="Arial"/>
          <w:sz w:val="22"/>
          <w:szCs w:val="22"/>
        </w:rPr>
        <w:t>Pr</w:t>
      </w:r>
      <w:proofErr w:type="spellEnd"/>
      <w:r w:rsidRPr="00502897">
        <w:rPr>
          <w:rFonts w:ascii="Arial" w:hAnsi="Arial" w:cs="Arial"/>
          <w:sz w:val="22"/>
          <w:szCs w:val="22"/>
        </w:rPr>
        <w:t>., vložka 30</w:t>
      </w:r>
    </w:p>
    <w:p w14:paraId="7F9AB442" w14:textId="77777777" w:rsidR="00EF46AC" w:rsidRPr="00502897" w:rsidRDefault="00EF46AC" w:rsidP="00EF46AC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 xml:space="preserve">zastoupené: </w:t>
      </w:r>
      <w:r w:rsidR="00A069BB" w:rsidRPr="00502897">
        <w:rPr>
          <w:rFonts w:ascii="Arial" w:hAnsi="Arial" w:cs="Arial"/>
          <w:sz w:val="22"/>
          <w:szCs w:val="22"/>
        </w:rPr>
        <w:t>MgA. Martin Glaser, ředitel</w:t>
      </w:r>
    </w:p>
    <w:p w14:paraId="6D023B24" w14:textId="77777777" w:rsidR="00EF46AC" w:rsidRPr="00502897" w:rsidRDefault="00EF46AC" w:rsidP="00EF46AC">
      <w:pPr>
        <w:pStyle w:val="Zkladntext"/>
        <w:tabs>
          <w:tab w:val="left" w:pos="284"/>
          <w:tab w:val="left" w:pos="4678"/>
        </w:tabs>
        <w:spacing w:after="0"/>
        <w:ind w:left="360" w:hanging="360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 xml:space="preserve">zástupce oprávněný k technickému jednání: </w:t>
      </w:r>
      <w:r w:rsidR="00A069BB" w:rsidRPr="00502897">
        <w:rPr>
          <w:rFonts w:ascii="Arial" w:hAnsi="Arial" w:cs="Arial"/>
          <w:sz w:val="22"/>
          <w:szCs w:val="22"/>
        </w:rPr>
        <w:t>MgA. Jiří Heřman, umělecký šéf opery</w:t>
      </w:r>
    </w:p>
    <w:p w14:paraId="09A3B4F7" w14:textId="77777777" w:rsidR="00543455" w:rsidRPr="00502897" w:rsidRDefault="00543455" w:rsidP="00EF46AC">
      <w:pPr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>(dále jen kupující)</w:t>
      </w:r>
    </w:p>
    <w:p w14:paraId="15F15AFB" w14:textId="77777777" w:rsidR="00693D16" w:rsidRPr="00502897" w:rsidRDefault="00693D16" w:rsidP="00C25D17">
      <w:pPr>
        <w:rPr>
          <w:rFonts w:ascii="Arial" w:hAnsi="Arial" w:cs="Arial"/>
          <w:sz w:val="22"/>
          <w:szCs w:val="22"/>
          <w:highlight w:val="yellow"/>
        </w:rPr>
      </w:pPr>
    </w:p>
    <w:p w14:paraId="673C1623" w14:textId="77777777" w:rsidR="00543455" w:rsidRPr="00502897" w:rsidRDefault="00543455" w:rsidP="00C25D17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72A3D72" w14:textId="77777777" w:rsidR="00543455" w:rsidRPr="00502897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502897">
        <w:rPr>
          <w:rFonts w:ascii="Arial" w:hAnsi="Arial" w:cs="Arial"/>
          <w:b/>
          <w:sz w:val="22"/>
          <w:szCs w:val="22"/>
        </w:rPr>
        <w:t>I.</w:t>
      </w:r>
    </w:p>
    <w:p w14:paraId="7A83F422" w14:textId="77777777" w:rsidR="00543455" w:rsidRPr="00502897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502897">
        <w:rPr>
          <w:rFonts w:ascii="Arial" w:hAnsi="Arial" w:cs="Arial"/>
          <w:b/>
          <w:sz w:val="22"/>
          <w:szCs w:val="22"/>
        </w:rPr>
        <w:t>Předmět smlouvy</w:t>
      </w:r>
    </w:p>
    <w:p w14:paraId="3339C59F" w14:textId="77777777" w:rsidR="006F6506" w:rsidRPr="00502897" w:rsidRDefault="00543455" w:rsidP="00306804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/>
        </w:rPr>
      </w:pPr>
      <w:r w:rsidRPr="00502897">
        <w:rPr>
          <w:rFonts w:ascii="Arial" w:hAnsi="Arial" w:cs="Arial"/>
        </w:rPr>
        <w:t>Prodávající se zav</w:t>
      </w:r>
      <w:r w:rsidR="00117C80" w:rsidRPr="00502897">
        <w:rPr>
          <w:rFonts w:ascii="Arial" w:hAnsi="Arial" w:cs="Arial"/>
        </w:rPr>
        <w:t>azuje dodat kupujícímu</w:t>
      </w:r>
      <w:r w:rsidRPr="00502897">
        <w:rPr>
          <w:rFonts w:ascii="Arial" w:hAnsi="Arial" w:cs="Arial"/>
        </w:rPr>
        <w:t xml:space="preserve"> </w:t>
      </w:r>
      <w:r w:rsidR="00CD0C88" w:rsidRPr="00502897">
        <w:rPr>
          <w:rFonts w:ascii="Arial" w:hAnsi="Arial" w:cs="Arial"/>
        </w:rPr>
        <w:t>na základě poptávkového řízení na</w:t>
      </w:r>
      <w:r w:rsidR="00530C1D" w:rsidRPr="00502897">
        <w:rPr>
          <w:rFonts w:ascii="Arial" w:hAnsi="Arial" w:cs="Arial"/>
        </w:rPr>
        <w:t xml:space="preserve"> </w:t>
      </w:r>
      <w:r w:rsidR="00CD0C88" w:rsidRPr="00502897">
        <w:rPr>
          <w:rFonts w:ascii="Arial" w:hAnsi="Arial" w:cs="Arial"/>
        </w:rPr>
        <w:t xml:space="preserve">veřejnou zakázku malého rozsahu </w:t>
      </w:r>
      <w:r w:rsidRPr="00502897">
        <w:rPr>
          <w:rFonts w:ascii="Arial" w:hAnsi="Arial" w:cs="Arial"/>
        </w:rPr>
        <w:t>níže uvedenou movit</w:t>
      </w:r>
      <w:r w:rsidR="00117C80" w:rsidRPr="00502897">
        <w:rPr>
          <w:rFonts w:ascii="Arial" w:hAnsi="Arial" w:cs="Arial"/>
        </w:rPr>
        <w:t>ou věc</w:t>
      </w:r>
      <w:r w:rsidR="00CD0C88" w:rsidRPr="00502897">
        <w:rPr>
          <w:rFonts w:ascii="Arial" w:hAnsi="Arial" w:cs="Arial"/>
        </w:rPr>
        <w:t xml:space="preserve"> </w:t>
      </w:r>
      <w:r w:rsidR="00530C1D" w:rsidRPr="00502897">
        <w:rPr>
          <w:rFonts w:ascii="Arial" w:hAnsi="Arial" w:cs="Arial"/>
        </w:rPr>
        <w:t>–</w:t>
      </w:r>
      <w:r w:rsidR="00CD0C88" w:rsidRPr="00502897">
        <w:rPr>
          <w:rFonts w:ascii="Arial" w:hAnsi="Arial" w:cs="Arial"/>
        </w:rPr>
        <w:t xml:space="preserve"> hudební nástroj</w:t>
      </w:r>
      <w:r w:rsidR="00306804" w:rsidRPr="00502897">
        <w:rPr>
          <w:rFonts w:ascii="Arial" w:hAnsi="Arial" w:cs="Arial"/>
        </w:rPr>
        <w:t xml:space="preserve"> </w:t>
      </w:r>
      <w:r w:rsidR="00117C80" w:rsidRPr="00502897">
        <w:rPr>
          <w:rFonts w:ascii="Arial" w:hAnsi="Arial" w:cs="Arial"/>
        </w:rPr>
        <w:t>(dále též „</w:t>
      </w:r>
      <w:r w:rsidR="006E0007" w:rsidRPr="00502897">
        <w:rPr>
          <w:rFonts w:ascii="Arial" w:hAnsi="Arial" w:cs="Arial"/>
        </w:rPr>
        <w:t>zboží</w:t>
      </w:r>
      <w:r w:rsidR="00117C80" w:rsidRPr="00502897">
        <w:rPr>
          <w:rFonts w:ascii="Arial" w:hAnsi="Arial" w:cs="Arial"/>
        </w:rPr>
        <w:t>“)</w:t>
      </w:r>
      <w:r w:rsidRPr="00502897">
        <w:rPr>
          <w:rFonts w:ascii="Arial" w:hAnsi="Arial" w:cs="Arial"/>
        </w:rPr>
        <w:t>:</w:t>
      </w:r>
    </w:p>
    <w:p w14:paraId="41225833" w14:textId="1F77EAA8" w:rsidR="00AA3FFA" w:rsidRPr="00AA3FFA" w:rsidRDefault="00A069BB" w:rsidP="00AA3FF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AA3FFA">
        <w:rPr>
          <w:rFonts w:ascii="Arial" w:hAnsi="Arial" w:cs="Arial"/>
          <w:sz w:val="22"/>
          <w:szCs w:val="22"/>
        </w:rPr>
        <w:t>Jeden kus</w:t>
      </w:r>
      <w:r w:rsidR="00AA3FFA" w:rsidRPr="00AA3FFA">
        <w:rPr>
          <w:rFonts w:ascii="Arial" w:hAnsi="Arial" w:cs="Arial"/>
          <w:sz w:val="22"/>
          <w:szCs w:val="22"/>
        </w:rPr>
        <w:t xml:space="preserve"> nové</w:t>
      </w:r>
      <w:r w:rsidRPr="00AA3FFA">
        <w:rPr>
          <w:rFonts w:ascii="Arial" w:hAnsi="Arial" w:cs="Arial"/>
          <w:sz w:val="22"/>
          <w:szCs w:val="22"/>
        </w:rPr>
        <w:t xml:space="preserve"> </w:t>
      </w:r>
      <w:r w:rsidR="00AA3FFA" w:rsidRPr="00AA3FFA">
        <w:rPr>
          <w:rFonts w:ascii="Arial" w:hAnsi="Arial" w:cs="Arial"/>
          <w:b/>
          <w:sz w:val="22"/>
          <w:szCs w:val="22"/>
        </w:rPr>
        <w:t xml:space="preserve">Tuby Melton C 5450RA–S </w:t>
      </w:r>
      <w:proofErr w:type="spellStart"/>
      <w:r w:rsidR="00AA3FFA" w:rsidRPr="00AA3FFA">
        <w:rPr>
          <w:rFonts w:ascii="Arial" w:hAnsi="Arial" w:cs="Arial"/>
          <w:b/>
          <w:sz w:val="22"/>
          <w:szCs w:val="22"/>
        </w:rPr>
        <w:t>s</w:t>
      </w:r>
      <w:proofErr w:type="spellEnd"/>
      <w:r w:rsidR="00AA3FFA" w:rsidRPr="00AA3FFA">
        <w:rPr>
          <w:rFonts w:ascii="Arial" w:hAnsi="Arial" w:cs="Arial"/>
          <w:b/>
          <w:sz w:val="22"/>
          <w:szCs w:val="22"/>
        </w:rPr>
        <w:t xml:space="preserve"> technickou specifikací: </w:t>
      </w:r>
    </w:p>
    <w:p w14:paraId="5D9E6B93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Alessandro </w:t>
      </w:r>
      <w:proofErr w:type="spellStart"/>
      <w:r w:rsidRPr="00AA3FFA">
        <w:rPr>
          <w:rFonts w:ascii="Arial" w:hAnsi="Arial" w:cs="Arial"/>
          <w:bCs/>
        </w:rPr>
        <w:t>Fossi</w:t>
      </w:r>
      <w:proofErr w:type="spellEnd"/>
      <w:r w:rsidRPr="00AA3FFA">
        <w:rPr>
          <w:rFonts w:ascii="Arial" w:hAnsi="Arial" w:cs="Arial"/>
          <w:bCs/>
        </w:rPr>
        <w:t xml:space="preserve"> "</w:t>
      </w:r>
      <w:proofErr w:type="spellStart"/>
      <w:r w:rsidRPr="00AA3FFA">
        <w:rPr>
          <w:rFonts w:ascii="Arial" w:hAnsi="Arial" w:cs="Arial"/>
          <w:bCs/>
        </w:rPr>
        <w:t>Tuono</w:t>
      </w:r>
      <w:proofErr w:type="spellEnd"/>
      <w:r w:rsidRPr="00AA3FFA">
        <w:rPr>
          <w:rFonts w:ascii="Arial" w:hAnsi="Arial" w:cs="Arial"/>
          <w:bCs/>
        </w:rPr>
        <w:t>"</w:t>
      </w:r>
    </w:p>
    <w:p w14:paraId="2191D872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Postříbřená mosaz </w:t>
      </w:r>
    </w:p>
    <w:p w14:paraId="7329526C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Ladění C </w:t>
      </w:r>
    </w:p>
    <w:p w14:paraId="134BDE3E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Menzura 21,5 mm </w:t>
      </w:r>
    </w:p>
    <w:p w14:paraId="60999E4E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5 rotačních ventilů </w:t>
      </w:r>
    </w:p>
    <w:p w14:paraId="005AEF81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>Velikost: 5/4</w:t>
      </w:r>
    </w:p>
    <w:p w14:paraId="3BA2E12F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Obal „gig </w:t>
      </w:r>
      <w:proofErr w:type="spellStart"/>
      <w:r w:rsidRPr="00AA3FFA">
        <w:rPr>
          <w:rFonts w:ascii="Arial" w:hAnsi="Arial" w:cs="Arial"/>
          <w:bCs/>
        </w:rPr>
        <w:t>bag</w:t>
      </w:r>
      <w:proofErr w:type="spellEnd"/>
      <w:r w:rsidRPr="00AA3FFA">
        <w:rPr>
          <w:rFonts w:ascii="Arial" w:hAnsi="Arial" w:cs="Arial"/>
          <w:bCs/>
        </w:rPr>
        <w:t xml:space="preserve">“ </w:t>
      </w:r>
    </w:p>
    <w:p w14:paraId="429B7C7A" w14:textId="77777777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  <w:bCs/>
        </w:rPr>
        <w:t xml:space="preserve">Dolaďovač na </w:t>
      </w:r>
      <w:proofErr w:type="spellStart"/>
      <w:r w:rsidRPr="00AA3FFA">
        <w:rPr>
          <w:rFonts w:ascii="Arial" w:hAnsi="Arial" w:cs="Arial"/>
          <w:bCs/>
        </w:rPr>
        <w:t>zápojku</w:t>
      </w:r>
      <w:proofErr w:type="spellEnd"/>
      <w:r w:rsidRPr="00AA3FFA">
        <w:rPr>
          <w:rFonts w:ascii="Arial" w:hAnsi="Arial" w:cs="Arial"/>
          <w:bCs/>
        </w:rPr>
        <w:t xml:space="preserve"> druhého ventilu</w:t>
      </w:r>
    </w:p>
    <w:p w14:paraId="1BD4D35D" w14:textId="6B2697D3" w:rsidR="00AA3FFA" w:rsidRPr="00AA3FFA" w:rsidRDefault="00AA3FFA" w:rsidP="00AA3FFA">
      <w:pPr>
        <w:pStyle w:val="Odstavecseseznamem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</w:rPr>
      </w:pPr>
      <w:r w:rsidRPr="00AA3FFA">
        <w:rPr>
          <w:rFonts w:ascii="Arial" w:hAnsi="Arial" w:cs="Arial"/>
        </w:rPr>
        <w:t>Brašna na nástroj – standardní</w:t>
      </w:r>
    </w:p>
    <w:p w14:paraId="31825431" w14:textId="4EBD4B62" w:rsidR="00CD0C88" w:rsidRPr="00AA3FFA" w:rsidRDefault="00CD0C88" w:rsidP="00AA3FFA">
      <w:pPr>
        <w:pStyle w:val="Sez1"/>
        <w:numPr>
          <w:ilvl w:val="0"/>
          <w:numId w:val="0"/>
        </w:numPr>
        <w:autoSpaceDE w:val="0"/>
        <w:ind w:left="360"/>
        <w:rPr>
          <w:rFonts w:ascii="Arial" w:hAnsi="Arial" w:cs="Arial"/>
        </w:rPr>
      </w:pPr>
      <w:r w:rsidRPr="00AA3FFA">
        <w:rPr>
          <w:rFonts w:ascii="Arial" w:hAnsi="Arial" w:cs="Arial"/>
        </w:rPr>
        <w:t>Dopravu nástroje do sídla zadavatele zajistí prodávající na vlastní náklady.</w:t>
      </w:r>
    </w:p>
    <w:p w14:paraId="6FE4B02B" w14:textId="77777777" w:rsidR="00A069BB" w:rsidRPr="00502897" w:rsidRDefault="00A069BB" w:rsidP="00A069BB">
      <w:pPr>
        <w:pStyle w:val="Sez1"/>
        <w:widowControl w:val="0"/>
        <w:numPr>
          <w:ilvl w:val="0"/>
          <w:numId w:val="0"/>
        </w:numPr>
        <w:suppressAutoHyphens/>
        <w:autoSpaceDE w:val="0"/>
        <w:spacing w:before="0"/>
        <w:rPr>
          <w:rFonts w:ascii="Arial" w:hAnsi="Arial" w:cs="Arial"/>
          <w:szCs w:val="22"/>
          <w:highlight w:val="yellow"/>
        </w:rPr>
      </w:pPr>
    </w:p>
    <w:p w14:paraId="51C90CB2" w14:textId="2DAB6BD5" w:rsidR="00543455" w:rsidRPr="00BA30EA" w:rsidRDefault="00197C79" w:rsidP="00FE6239">
      <w:pPr>
        <w:widowControl w:val="0"/>
        <w:numPr>
          <w:ilvl w:val="0"/>
          <w:numId w:val="39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502897">
        <w:rPr>
          <w:rFonts w:ascii="Arial" w:hAnsi="Arial" w:cs="Arial"/>
          <w:sz w:val="22"/>
          <w:szCs w:val="22"/>
        </w:rPr>
        <w:t>Kupující se zavazuje dodané zboží převzít, potvrdit prodávajícímu jeho převzetí na příslušném dodacím listu a zaplatit za dodané zboží prodávajícímu dohodnutou kupní cenu.</w:t>
      </w:r>
    </w:p>
    <w:p w14:paraId="28F8E8E0" w14:textId="77777777" w:rsidR="00543455" w:rsidRPr="00A6668B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A6668B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700A958A" w14:textId="77777777" w:rsidR="00543455" w:rsidRPr="00A6668B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A6668B">
        <w:rPr>
          <w:rFonts w:ascii="Arial" w:hAnsi="Arial" w:cs="Arial"/>
          <w:b/>
          <w:sz w:val="22"/>
          <w:szCs w:val="22"/>
        </w:rPr>
        <w:t>Kupní cena a platební podmínky</w:t>
      </w:r>
    </w:p>
    <w:p w14:paraId="6117C9DD" w14:textId="6C2A4DB0" w:rsidR="00D7393D" w:rsidRPr="00BA30EA" w:rsidRDefault="00543455" w:rsidP="00FE6239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A30EA">
        <w:rPr>
          <w:rFonts w:ascii="Arial" w:hAnsi="Arial" w:cs="Arial"/>
          <w:sz w:val="22"/>
          <w:szCs w:val="22"/>
        </w:rPr>
        <w:t xml:space="preserve">Celková kupní cena </w:t>
      </w:r>
      <w:r w:rsidR="001702E9" w:rsidRPr="00BA30EA">
        <w:rPr>
          <w:rFonts w:ascii="Arial" w:hAnsi="Arial" w:cs="Arial"/>
          <w:sz w:val="22"/>
          <w:szCs w:val="22"/>
        </w:rPr>
        <w:t xml:space="preserve">hudebního nástroje včetně příslušenství </w:t>
      </w:r>
      <w:r w:rsidRPr="00BA30EA">
        <w:rPr>
          <w:rFonts w:ascii="Arial" w:hAnsi="Arial" w:cs="Arial"/>
          <w:sz w:val="22"/>
          <w:szCs w:val="22"/>
        </w:rPr>
        <w:t>uvedené</w:t>
      </w:r>
      <w:r w:rsidR="001702E9" w:rsidRPr="00BA30EA">
        <w:rPr>
          <w:rFonts w:ascii="Arial" w:hAnsi="Arial" w:cs="Arial"/>
          <w:sz w:val="22"/>
          <w:szCs w:val="22"/>
        </w:rPr>
        <w:t>ho</w:t>
      </w:r>
      <w:r w:rsidRPr="00BA30EA">
        <w:rPr>
          <w:rFonts w:ascii="Arial" w:hAnsi="Arial" w:cs="Arial"/>
          <w:sz w:val="22"/>
          <w:szCs w:val="22"/>
        </w:rPr>
        <w:t xml:space="preserve"> v </w:t>
      </w:r>
      <w:r w:rsidR="001702E9" w:rsidRPr="00BA30EA">
        <w:rPr>
          <w:rFonts w:ascii="Arial" w:hAnsi="Arial" w:cs="Arial"/>
          <w:sz w:val="22"/>
          <w:szCs w:val="22"/>
        </w:rPr>
        <w:t xml:space="preserve">článku </w:t>
      </w:r>
      <w:r w:rsidR="00E50B6A" w:rsidRPr="00BA30EA">
        <w:rPr>
          <w:rFonts w:ascii="Arial" w:hAnsi="Arial" w:cs="Arial"/>
          <w:sz w:val="22"/>
          <w:szCs w:val="22"/>
        </w:rPr>
        <w:t xml:space="preserve">I </w:t>
      </w:r>
      <w:r w:rsidR="001702E9" w:rsidRPr="00BA30EA">
        <w:rPr>
          <w:rFonts w:ascii="Arial" w:hAnsi="Arial" w:cs="Arial"/>
          <w:sz w:val="22"/>
          <w:szCs w:val="22"/>
        </w:rPr>
        <w:t xml:space="preserve">byla sjednána dohodou smluvních stran </w:t>
      </w:r>
      <w:r w:rsidR="00E50B6A" w:rsidRPr="00BA30EA">
        <w:rPr>
          <w:rFonts w:ascii="Arial" w:hAnsi="Arial" w:cs="Arial"/>
          <w:sz w:val="22"/>
          <w:szCs w:val="22"/>
        </w:rPr>
        <w:t>podle zák</w:t>
      </w:r>
      <w:r w:rsidR="005F0404" w:rsidRPr="00BA30EA">
        <w:rPr>
          <w:rFonts w:ascii="Arial" w:hAnsi="Arial" w:cs="Arial"/>
          <w:sz w:val="22"/>
          <w:szCs w:val="22"/>
        </w:rPr>
        <w:t>. </w:t>
      </w:r>
      <w:r w:rsidR="00E50B6A" w:rsidRPr="00BA30EA">
        <w:rPr>
          <w:rFonts w:ascii="Arial" w:hAnsi="Arial" w:cs="Arial"/>
          <w:sz w:val="22"/>
          <w:szCs w:val="22"/>
        </w:rPr>
        <w:t xml:space="preserve">č.526/1990 </w:t>
      </w:r>
      <w:proofErr w:type="spellStart"/>
      <w:proofErr w:type="gramStart"/>
      <w:r w:rsidR="00E50B6A" w:rsidRPr="00BA30EA">
        <w:rPr>
          <w:rFonts w:ascii="Arial" w:hAnsi="Arial" w:cs="Arial"/>
          <w:sz w:val="22"/>
          <w:szCs w:val="22"/>
        </w:rPr>
        <w:t>Sb</w:t>
      </w:r>
      <w:r w:rsidR="005F0404" w:rsidRPr="00BA30EA">
        <w:rPr>
          <w:rFonts w:ascii="Arial" w:hAnsi="Arial" w:cs="Arial"/>
          <w:sz w:val="22"/>
          <w:szCs w:val="22"/>
        </w:rPr>
        <w:t>.</w:t>
      </w:r>
      <w:r w:rsidR="00E50B6A" w:rsidRPr="00BA30EA">
        <w:rPr>
          <w:rFonts w:ascii="Arial" w:hAnsi="Arial" w:cs="Arial"/>
          <w:sz w:val="22"/>
          <w:szCs w:val="22"/>
        </w:rPr>
        <w:t>,</w:t>
      </w:r>
      <w:r w:rsidRPr="00BA30EA">
        <w:rPr>
          <w:rFonts w:ascii="Arial" w:hAnsi="Arial" w:cs="Arial"/>
          <w:sz w:val="22"/>
          <w:szCs w:val="22"/>
        </w:rPr>
        <w:t>o</w:t>
      </w:r>
      <w:proofErr w:type="spellEnd"/>
      <w:proofErr w:type="gramEnd"/>
      <w:r w:rsidRPr="00BA30EA">
        <w:rPr>
          <w:rFonts w:ascii="Arial" w:hAnsi="Arial" w:cs="Arial"/>
          <w:sz w:val="22"/>
          <w:szCs w:val="22"/>
        </w:rPr>
        <w:t xml:space="preserve"> cenác</w:t>
      </w:r>
      <w:r w:rsidR="00E50B6A" w:rsidRPr="00BA30EA">
        <w:rPr>
          <w:rFonts w:ascii="Arial" w:hAnsi="Arial" w:cs="Arial"/>
          <w:sz w:val="22"/>
          <w:szCs w:val="22"/>
        </w:rPr>
        <w:t xml:space="preserve">h ve znění pozdějších předpisů. Celková kupní </w:t>
      </w:r>
      <w:r w:rsidRPr="00BA30EA">
        <w:rPr>
          <w:rFonts w:ascii="Arial" w:hAnsi="Arial" w:cs="Arial"/>
          <w:sz w:val="22"/>
          <w:szCs w:val="22"/>
        </w:rPr>
        <w:t>cena činí</w:t>
      </w:r>
      <w:r w:rsidR="00D7393D" w:rsidRPr="00BA30EA">
        <w:rPr>
          <w:rFonts w:ascii="Arial" w:hAnsi="Arial" w:cs="Arial"/>
          <w:sz w:val="22"/>
          <w:szCs w:val="22"/>
        </w:rPr>
        <w:t>:</w:t>
      </w:r>
    </w:p>
    <w:p w14:paraId="68A81181" w14:textId="77777777" w:rsidR="00530C1D" w:rsidRPr="00502897" w:rsidRDefault="00530C1D" w:rsidP="00530C1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B46320" w14:textId="73BCA255" w:rsidR="00D7393D" w:rsidRPr="00313AC7" w:rsidRDefault="004940B2" w:rsidP="002C3272">
      <w:pPr>
        <w:ind w:left="380"/>
        <w:jc w:val="center"/>
        <w:rPr>
          <w:rFonts w:ascii="Arial" w:hAnsi="Arial" w:cs="Arial"/>
          <w:b/>
          <w:sz w:val="22"/>
          <w:szCs w:val="22"/>
        </w:rPr>
      </w:pPr>
      <w:r w:rsidRPr="00313AC7">
        <w:rPr>
          <w:rFonts w:ascii="Arial" w:hAnsi="Arial" w:cs="Arial"/>
          <w:b/>
          <w:sz w:val="22"/>
          <w:szCs w:val="22"/>
        </w:rPr>
        <w:t>44</w:t>
      </w:r>
      <w:r w:rsidR="0024121F" w:rsidRPr="00313AC7">
        <w:rPr>
          <w:rFonts w:ascii="Arial" w:hAnsi="Arial" w:cs="Arial"/>
          <w:b/>
          <w:sz w:val="22"/>
          <w:szCs w:val="22"/>
        </w:rPr>
        <w:t>9 2</w:t>
      </w:r>
      <w:r w:rsidRPr="00313AC7">
        <w:rPr>
          <w:rFonts w:ascii="Arial" w:hAnsi="Arial" w:cs="Arial"/>
          <w:b/>
          <w:sz w:val="22"/>
          <w:szCs w:val="22"/>
        </w:rPr>
        <w:t>0</w:t>
      </w:r>
      <w:r w:rsidR="0024121F" w:rsidRPr="00313AC7">
        <w:rPr>
          <w:rFonts w:ascii="Arial" w:hAnsi="Arial" w:cs="Arial"/>
          <w:b/>
          <w:sz w:val="22"/>
          <w:szCs w:val="22"/>
        </w:rPr>
        <w:t xml:space="preserve">0,00 </w:t>
      </w:r>
      <w:r w:rsidR="00A6668B" w:rsidRPr="00313AC7">
        <w:rPr>
          <w:rFonts w:ascii="Arial" w:hAnsi="Arial" w:cs="Arial"/>
          <w:b/>
          <w:sz w:val="22"/>
          <w:szCs w:val="22"/>
        </w:rPr>
        <w:t>Kč</w:t>
      </w:r>
      <w:r w:rsidR="0024121F" w:rsidRPr="00313AC7">
        <w:rPr>
          <w:rFonts w:ascii="Arial" w:hAnsi="Arial" w:cs="Arial"/>
          <w:b/>
          <w:sz w:val="22"/>
          <w:szCs w:val="22"/>
        </w:rPr>
        <w:t xml:space="preserve">, slovy: </w:t>
      </w:r>
      <w:r w:rsidRPr="00313AC7">
        <w:rPr>
          <w:rFonts w:ascii="Arial" w:hAnsi="Arial" w:cs="Arial"/>
          <w:b/>
          <w:sz w:val="22"/>
          <w:szCs w:val="22"/>
        </w:rPr>
        <w:t>čtyři sta čtyřicet devět tisíc dvě stě korun českých</w:t>
      </w:r>
    </w:p>
    <w:p w14:paraId="2D4B6D43" w14:textId="08E0ED95" w:rsidR="00931AD2" w:rsidRPr="00313AC7" w:rsidRDefault="00A6668B" w:rsidP="00D7393D">
      <w:pPr>
        <w:jc w:val="center"/>
        <w:rPr>
          <w:rFonts w:ascii="Arial" w:hAnsi="Arial" w:cs="Arial"/>
          <w:b/>
          <w:sz w:val="22"/>
          <w:szCs w:val="22"/>
        </w:rPr>
      </w:pPr>
      <w:r w:rsidRPr="00313AC7">
        <w:rPr>
          <w:rFonts w:ascii="Arial" w:hAnsi="Arial" w:cs="Arial"/>
          <w:b/>
          <w:sz w:val="22"/>
          <w:szCs w:val="22"/>
        </w:rPr>
        <w:t>Cena je uvedena včetně DPH v zákonem stanovené výši</w:t>
      </w:r>
    </w:p>
    <w:p w14:paraId="41AB6461" w14:textId="77777777" w:rsidR="00A069BB" w:rsidRPr="00502897" w:rsidRDefault="00A069BB" w:rsidP="00D7393D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736AA30" w14:textId="77777777" w:rsidR="00543455" w:rsidRPr="00A6668B" w:rsidRDefault="00543455" w:rsidP="00A6668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A6668B">
        <w:rPr>
          <w:rFonts w:ascii="Arial" w:hAnsi="Arial" w:cs="Arial"/>
          <w:sz w:val="22"/>
          <w:szCs w:val="22"/>
        </w:rPr>
        <w:t xml:space="preserve">Tato cena zahrnuje veškeré náklady spojené s předmětem smlouvy, tj. cenu zboží </w:t>
      </w:r>
      <w:r w:rsidR="00AE4B51" w:rsidRPr="00A6668B">
        <w:rPr>
          <w:rFonts w:ascii="Arial" w:hAnsi="Arial" w:cs="Arial"/>
          <w:sz w:val="22"/>
          <w:szCs w:val="22"/>
        </w:rPr>
        <w:t>dle článku I. bod 1. a to včetně</w:t>
      </w:r>
      <w:r w:rsidRPr="00A6668B">
        <w:rPr>
          <w:rFonts w:ascii="Arial" w:hAnsi="Arial" w:cs="Arial"/>
          <w:sz w:val="22"/>
          <w:szCs w:val="22"/>
        </w:rPr>
        <w:t xml:space="preserve"> cla, náklady na výrobu, dodávku, dopravné do místa plnění, převod práv, pojištění</w:t>
      </w:r>
      <w:r w:rsidR="00560080" w:rsidRPr="00A6668B">
        <w:rPr>
          <w:rFonts w:ascii="Arial" w:hAnsi="Arial" w:cs="Arial"/>
          <w:sz w:val="22"/>
          <w:szCs w:val="22"/>
        </w:rPr>
        <w:t xml:space="preserve"> a</w:t>
      </w:r>
      <w:r w:rsidRPr="00A6668B">
        <w:rPr>
          <w:rFonts w:ascii="Arial" w:hAnsi="Arial" w:cs="Arial"/>
          <w:sz w:val="22"/>
          <w:szCs w:val="22"/>
        </w:rPr>
        <w:t xml:space="preserve"> správní poplatky. </w:t>
      </w:r>
      <w:r w:rsidR="00197C79" w:rsidRPr="00A6668B">
        <w:rPr>
          <w:rFonts w:ascii="Arial" w:hAnsi="Arial" w:cs="Arial"/>
          <w:sz w:val="22"/>
          <w:szCs w:val="22"/>
        </w:rPr>
        <w:t xml:space="preserve">Tato kupní cena je konečná. </w:t>
      </w:r>
    </w:p>
    <w:p w14:paraId="4AAD91A2" w14:textId="77777777" w:rsidR="00A6668B" w:rsidRPr="00A6668B" w:rsidRDefault="00C75086" w:rsidP="00A6668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A6668B">
        <w:rPr>
          <w:rFonts w:ascii="Arial" w:hAnsi="Arial" w:cs="Arial"/>
          <w:lang w:eastAsia="cs-CZ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 </w:t>
      </w:r>
    </w:p>
    <w:p w14:paraId="5FE16E8A" w14:textId="2DF33BCF" w:rsidR="001702E9" w:rsidRDefault="00A6668B" w:rsidP="00A6668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A6668B">
        <w:rPr>
          <w:rFonts w:ascii="Arial" w:hAnsi="Arial" w:cs="Arial"/>
        </w:rPr>
        <w:t>Kupní cena je splatná na základě faktury vystavené prodávajícím po dodání zboží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kupujícímu. Splatnost faktury bude 14 dnů od data jejího doručení kupujícímu,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nejdříve však následující pracovní den po nabytí účinnosti této smlouvy. Úhrada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bude realizována bezhotovostním způsobem na bankovní účet prodávajícího,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uvedeném na faktuře. V případě, že bude prodávající ke dni zdanitelného plnění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zveřejněn podle zákona č. 235/2004 Sb., o dani z přidané hodnoty jako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nespolehlivý plátce, nebo uvede jiný účet, než je uveden v „Registru plátců DPH“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podle zákona č. 235/2004 Sb., o dani z přidané hodnoty, souhlasí se zajištěním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částky DPH přímo ve prospěch správce daně.</w:t>
      </w:r>
    </w:p>
    <w:p w14:paraId="40181E8F" w14:textId="199E103B" w:rsidR="00F76393" w:rsidRPr="00A6668B" w:rsidRDefault="00A6668B" w:rsidP="00A6668B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</w:rPr>
      </w:pPr>
      <w:r w:rsidRPr="00A6668B">
        <w:rPr>
          <w:rFonts w:ascii="Arial" w:hAnsi="Arial" w:cs="Arial"/>
        </w:rPr>
        <w:t>Smlouva je podmíněna tím, že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prodávající pro případ odeslání faktury e-mailem akceptuje svoji povinnost si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nechat potvrdit doručení faktury ze strany kupujícího s tím, že v opačném případě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platí, že taková faktura nebyla doručena a současně se zavazuje nahradit škodu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vzniklou porušením tohoto závazku. Za potvrzení doručení faktury se pro účely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určení obsahu ujednání nepovažuje automatizované potvrzení o doručení emailu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na server příjemce, pokud si odesílatel takové potvrzení sám vyžádal v prostředí,</w:t>
      </w:r>
      <w:r>
        <w:rPr>
          <w:rFonts w:ascii="Arial" w:hAnsi="Arial" w:cs="Arial"/>
        </w:rPr>
        <w:t xml:space="preserve"> </w:t>
      </w:r>
      <w:r w:rsidRPr="00A6668B">
        <w:rPr>
          <w:rFonts w:ascii="Arial" w:hAnsi="Arial" w:cs="Arial"/>
        </w:rPr>
        <w:t>které využívá k odesílání elektronické pošty</w:t>
      </w:r>
    </w:p>
    <w:p w14:paraId="78592E9C" w14:textId="77777777" w:rsidR="00543455" w:rsidRPr="00502897" w:rsidRDefault="00543455" w:rsidP="00FE623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05E0EA3" w14:textId="77777777" w:rsidR="00543455" w:rsidRPr="005916B0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5916B0">
        <w:rPr>
          <w:rFonts w:ascii="Arial" w:hAnsi="Arial" w:cs="Arial"/>
          <w:b/>
          <w:sz w:val="22"/>
          <w:szCs w:val="22"/>
        </w:rPr>
        <w:t>III.</w:t>
      </w:r>
    </w:p>
    <w:p w14:paraId="03642F5A" w14:textId="77777777" w:rsidR="00543455" w:rsidRPr="005916B0" w:rsidRDefault="00543455" w:rsidP="00FE6239">
      <w:pPr>
        <w:jc w:val="center"/>
        <w:rPr>
          <w:rFonts w:ascii="Arial" w:hAnsi="Arial" w:cs="Arial"/>
          <w:b/>
          <w:sz w:val="22"/>
          <w:szCs w:val="22"/>
        </w:rPr>
      </w:pPr>
      <w:r w:rsidRPr="005916B0">
        <w:rPr>
          <w:rFonts w:ascii="Arial" w:hAnsi="Arial" w:cs="Arial"/>
          <w:b/>
          <w:sz w:val="22"/>
          <w:szCs w:val="22"/>
        </w:rPr>
        <w:t>Doba a místo plnění</w:t>
      </w:r>
    </w:p>
    <w:p w14:paraId="357942A6" w14:textId="2FBE0A94" w:rsidR="00543455" w:rsidRPr="005916B0" w:rsidRDefault="00543455" w:rsidP="005916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916B0">
        <w:rPr>
          <w:rFonts w:ascii="Arial" w:hAnsi="Arial" w:cs="Arial"/>
          <w:sz w:val="22"/>
          <w:szCs w:val="22"/>
        </w:rPr>
        <w:t>Prodávající se zava</w:t>
      </w:r>
      <w:r w:rsidR="00E50B6A" w:rsidRPr="005916B0">
        <w:rPr>
          <w:rFonts w:ascii="Arial" w:hAnsi="Arial" w:cs="Arial"/>
          <w:sz w:val="22"/>
          <w:szCs w:val="22"/>
        </w:rPr>
        <w:t>zuje dodat movité</w:t>
      </w:r>
      <w:r w:rsidRPr="005916B0">
        <w:rPr>
          <w:rFonts w:ascii="Arial" w:hAnsi="Arial" w:cs="Arial"/>
          <w:sz w:val="22"/>
          <w:szCs w:val="22"/>
        </w:rPr>
        <w:t xml:space="preserve"> věci uvedené v bodu I. této smlouvy</w:t>
      </w:r>
      <w:r w:rsidR="005916B0">
        <w:rPr>
          <w:rFonts w:ascii="Arial" w:hAnsi="Arial" w:cs="Arial"/>
          <w:sz w:val="22"/>
          <w:szCs w:val="22"/>
        </w:rPr>
        <w:t xml:space="preserve"> </w:t>
      </w:r>
      <w:r w:rsidR="000927F9" w:rsidRPr="005916B0">
        <w:rPr>
          <w:rFonts w:ascii="Arial" w:hAnsi="Arial" w:cs="Arial"/>
          <w:sz w:val="22"/>
          <w:szCs w:val="22"/>
        </w:rPr>
        <w:t xml:space="preserve">nejpozději do </w:t>
      </w:r>
      <w:r w:rsidR="0024121F" w:rsidRPr="005916B0">
        <w:rPr>
          <w:rFonts w:ascii="Arial" w:hAnsi="Arial" w:cs="Arial"/>
          <w:sz w:val="22"/>
          <w:szCs w:val="22"/>
        </w:rPr>
        <w:t>3</w:t>
      </w:r>
      <w:r w:rsidR="005916B0" w:rsidRPr="005916B0">
        <w:rPr>
          <w:rFonts w:ascii="Arial" w:hAnsi="Arial" w:cs="Arial"/>
          <w:sz w:val="22"/>
          <w:szCs w:val="22"/>
        </w:rPr>
        <w:t>1</w:t>
      </w:r>
      <w:r w:rsidR="0024121F" w:rsidRPr="005916B0">
        <w:rPr>
          <w:rFonts w:ascii="Arial" w:hAnsi="Arial" w:cs="Arial"/>
          <w:sz w:val="22"/>
          <w:szCs w:val="22"/>
        </w:rPr>
        <w:t>. 12. 2024.</w:t>
      </w:r>
    </w:p>
    <w:p w14:paraId="07FEA191" w14:textId="77777777" w:rsidR="00543455" w:rsidRPr="005916B0" w:rsidRDefault="00543455" w:rsidP="00C6327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916B0">
        <w:rPr>
          <w:rFonts w:ascii="Arial" w:hAnsi="Arial" w:cs="Arial"/>
          <w:sz w:val="22"/>
          <w:szCs w:val="22"/>
        </w:rPr>
        <w:t>Kupující je povinen prohlédnout movité věci uvedené v bodu I. této smlouvy při předání za účelem zjištění vad a ověření správného množství movitých věcí.</w:t>
      </w:r>
    </w:p>
    <w:p w14:paraId="4E88E12F" w14:textId="77777777" w:rsidR="00543455" w:rsidRPr="005916B0" w:rsidRDefault="00543455" w:rsidP="00C6327A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916B0">
        <w:rPr>
          <w:rFonts w:ascii="Arial" w:hAnsi="Arial" w:cs="Arial"/>
          <w:sz w:val="22"/>
          <w:szCs w:val="22"/>
        </w:rPr>
        <w:t>Plnění předmětu smlouvy bude jednorázově</w:t>
      </w:r>
      <w:r w:rsidR="00363A17" w:rsidRPr="005916B0">
        <w:rPr>
          <w:rFonts w:ascii="Arial" w:hAnsi="Arial" w:cs="Arial"/>
          <w:sz w:val="22"/>
          <w:szCs w:val="22"/>
        </w:rPr>
        <w:t>,</w:t>
      </w:r>
      <w:r w:rsidRPr="005916B0">
        <w:rPr>
          <w:rFonts w:ascii="Arial" w:hAnsi="Arial" w:cs="Arial"/>
          <w:sz w:val="22"/>
          <w:szCs w:val="22"/>
        </w:rPr>
        <w:t xml:space="preserve"> a to</w:t>
      </w:r>
      <w:r w:rsidR="00916C76" w:rsidRPr="005916B0">
        <w:rPr>
          <w:rFonts w:ascii="Arial" w:hAnsi="Arial" w:cs="Arial"/>
          <w:sz w:val="22"/>
          <w:szCs w:val="22"/>
        </w:rPr>
        <w:t xml:space="preserve"> </w:t>
      </w:r>
      <w:r w:rsidR="002F36F8" w:rsidRPr="005916B0">
        <w:rPr>
          <w:rFonts w:ascii="Arial" w:hAnsi="Arial" w:cs="Arial"/>
          <w:sz w:val="22"/>
          <w:szCs w:val="22"/>
        </w:rPr>
        <w:t xml:space="preserve">jeho </w:t>
      </w:r>
      <w:r w:rsidRPr="005916B0">
        <w:rPr>
          <w:rFonts w:ascii="Arial" w:hAnsi="Arial" w:cs="Arial"/>
          <w:sz w:val="22"/>
          <w:szCs w:val="22"/>
        </w:rPr>
        <w:t>předáním</w:t>
      </w:r>
      <w:r w:rsidR="002F36F8" w:rsidRPr="005916B0">
        <w:rPr>
          <w:rFonts w:ascii="Arial" w:hAnsi="Arial" w:cs="Arial"/>
          <w:sz w:val="22"/>
          <w:szCs w:val="22"/>
        </w:rPr>
        <w:t xml:space="preserve"> </w:t>
      </w:r>
      <w:r w:rsidRPr="005916B0">
        <w:rPr>
          <w:rFonts w:ascii="Arial" w:hAnsi="Arial" w:cs="Arial"/>
          <w:sz w:val="22"/>
          <w:szCs w:val="22"/>
        </w:rPr>
        <w:t>dle předmětu smlouvy ve stanoveném termínu v dohodnutém místě plnění.</w:t>
      </w:r>
    </w:p>
    <w:p w14:paraId="7433BA0A" w14:textId="77777777" w:rsidR="002C3272" w:rsidRPr="005916B0" w:rsidRDefault="00543455" w:rsidP="00181EB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916B0">
        <w:rPr>
          <w:rFonts w:ascii="Arial" w:hAnsi="Arial" w:cs="Arial"/>
          <w:sz w:val="22"/>
          <w:szCs w:val="22"/>
        </w:rPr>
        <w:t>Míst</w:t>
      </w:r>
      <w:r w:rsidR="00E67647" w:rsidRPr="005916B0">
        <w:rPr>
          <w:rFonts w:ascii="Arial" w:hAnsi="Arial" w:cs="Arial"/>
          <w:sz w:val="22"/>
          <w:szCs w:val="22"/>
        </w:rPr>
        <w:t>o</w:t>
      </w:r>
      <w:r w:rsidRPr="005916B0">
        <w:rPr>
          <w:rFonts w:ascii="Arial" w:hAnsi="Arial" w:cs="Arial"/>
          <w:sz w:val="22"/>
          <w:szCs w:val="22"/>
        </w:rPr>
        <w:t xml:space="preserve"> plnění</w:t>
      </w:r>
      <w:r w:rsidR="00E67647" w:rsidRPr="005916B0">
        <w:rPr>
          <w:rFonts w:ascii="Arial" w:hAnsi="Arial" w:cs="Arial"/>
          <w:sz w:val="22"/>
          <w:szCs w:val="22"/>
        </w:rPr>
        <w:t>:</w:t>
      </w:r>
      <w:r w:rsidRPr="005916B0">
        <w:rPr>
          <w:rFonts w:ascii="Arial" w:hAnsi="Arial" w:cs="Arial"/>
          <w:sz w:val="22"/>
          <w:szCs w:val="22"/>
        </w:rPr>
        <w:t xml:space="preserve"> </w:t>
      </w:r>
    </w:p>
    <w:p w14:paraId="7F74F608" w14:textId="30F8BAC8" w:rsidR="00543455" w:rsidRPr="005916B0" w:rsidRDefault="002F36F8" w:rsidP="002F36F8">
      <w:pPr>
        <w:ind w:left="380"/>
        <w:jc w:val="both"/>
        <w:rPr>
          <w:rFonts w:ascii="Arial" w:hAnsi="Arial" w:cs="Arial"/>
          <w:sz w:val="22"/>
          <w:szCs w:val="22"/>
        </w:rPr>
      </w:pPr>
      <w:r w:rsidRPr="005916B0">
        <w:rPr>
          <w:rFonts w:ascii="Arial" w:hAnsi="Arial" w:cs="Arial"/>
          <w:sz w:val="22"/>
          <w:szCs w:val="22"/>
        </w:rPr>
        <w:t xml:space="preserve">Národní divadlo Brno, příspěvková organizace, </w:t>
      </w:r>
      <w:r w:rsidR="00DD3024" w:rsidRPr="005916B0">
        <w:rPr>
          <w:rFonts w:ascii="Arial" w:hAnsi="Arial" w:cs="Arial"/>
          <w:sz w:val="22"/>
          <w:szCs w:val="22"/>
        </w:rPr>
        <w:t xml:space="preserve">Janáčkovo divadlo </w:t>
      </w:r>
      <w:r w:rsidR="005916B0" w:rsidRPr="005916B0">
        <w:rPr>
          <w:rFonts w:ascii="Arial" w:hAnsi="Arial" w:cs="Arial"/>
          <w:sz w:val="22"/>
          <w:szCs w:val="22"/>
        </w:rPr>
        <w:t xml:space="preserve">(Rooseveltova 31/7, 602 00 </w:t>
      </w:r>
      <w:r w:rsidR="00DD3024" w:rsidRPr="005916B0">
        <w:rPr>
          <w:rFonts w:ascii="Arial" w:hAnsi="Arial" w:cs="Arial"/>
          <w:sz w:val="22"/>
          <w:szCs w:val="22"/>
        </w:rPr>
        <w:t xml:space="preserve">Brno, Česká </w:t>
      </w:r>
      <w:r w:rsidR="005E161A" w:rsidRPr="005916B0">
        <w:rPr>
          <w:rFonts w:ascii="Arial" w:hAnsi="Arial" w:cs="Arial"/>
          <w:sz w:val="22"/>
          <w:szCs w:val="22"/>
        </w:rPr>
        <w:t>r</w:t>
      </w:r>
      <w:r w:rsidR="00DD3024" w:rsidRPr="005916B0">
        <w:rPr>
          <w:rFonts w:ascii="Arial" w:hAnsi="Arial" w:cs="Arial"/>
          <w:sz w:val="22"/>
          <w:szCs w:val="22"/>
        </w:rPr>
        <w:t>epublika</w:t>
      </w:r>
      <w:r w:rsidR="005916B0" w:rsidRPr="005916B0">
        <w:rPr>
          <w:rFonts w:ascii="Arial" w:hAnsi="Arial" w:cs="Arial"/>
          <w:sz w:val="22"/>
          <w:szCs w:val="22"/>
        </w:rPr>
        <w:t>)</w:t>
      </w:r>
    </w:p>
    <w:p w14:paraId="450FA065" w14:textId="77777777" w:rsidR="000927F9" w:rsidRPr="00502897" w:rsidRDefault="000927F9" w:rsidP="005355DF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89168A" w14:textId="77777777" w:rsidR="00543455" w:rsidRPr="000225C9" w:rsidRDefault="00543455" w:rsidP="00C32950">
      <w:pPr>
        <w:pStyle w:val="Zkladntextodsazen"/>
        <w:ind w:firstLine="0"/>
        <w:jc w:val="center"/>
        <w:outlineLvl w:val="0"/>
        <w:rPr>
          <w:rFonts w:ascii="Arial" w:hAnsi="Arial" w:cs="Arial"/>
          <w:b/>
        </w:rPr>
      </w:pPr>
      <w:r w:rsidRPr="000225C9">
        <w:rPr>
          <w:rFonts w:ascii="Arial" w:hAnsi="Arial" w:cs="Arial"/>
          <w:b/>
        </w:rPr>
        <w:t>IV.</w:t>
      </w:r>
    </w:p>
    <w:p w14:paraId="3D32696D" w14:textId="77777777" w:rsidR="00543455" w:rsidRPr="000225C9" w:rsidRDefault="00543455" w:rsidP="00C32950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225C9">
        <w:rPr>
          <w:rFonts w:ascii="Arial" w:hAnsi="Arial" w:cs="Arial"/>
          <w:b/>
          <w:bCs/>
          <w:sz w:val="22"/>
          <w:szCs w:val="22"/>
        </w:rPr>
        <w:t>Dodací podmínky</w:t>
      </w:r>
    </w:p>
    <w:p w14:paraId="52034467" w14:textId="77777777" w:rsidR="002C3272" w:rsidRPr="000225C9" w:rsidRDefault="00543455" w:rsidP="00CC2A01">
      <w:pPr>
        <w:widowControl w:val="0"/>
        <w:numPr>
          <w:ilvl w:val="0"/>
          <w:numId w:val="29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0225C9">
        <w:rPr>
          <w:rFonts w:ascii="Arial" w:hAnsi="Arial" w:cs="Arial"/>
          <w:sz w:val="22"/>
          <w:szCs w:val="22"/>
        </w:rPr>
        <w:t xml:space="preserve">Kupující pověřil jako své zástupce k převzetí </w:t>
      </w:r>
      <w:r w:rsidR="002F36F8" w:rsidRPr="000225C9">
        <w:rPr>
          <w:rFonts w:ascii="Arial" w:hAnsi="Arial" w:cs="Arial"/>
          <w:sz w:val="22"/>
          <w:szCs w:val="22"/>
        </w:rPr>
        <w:t xml:space="preserve">předmětu koupě </w:t>
      </w:r>
      <w:r w:rsidR="006A1BA0" w:rsidRPr="000225C9">
        <w:rPr>
          <w:rFonts w:ascii="Arial" w:hAnsi="Arial" w:cs="Arial"/>
          <w:sz w:val="22"/>
          <w:szCs w:val="22"/>
        </w:rPr>
        <w:t xml:space="preserve">(dále jen „přejímající“) </w:t>
      </w:r>
      <w:r w:rsidRPr="000225C9">
        <w:rPr>
          <w:rFonts w:ascii="Arial" w:hAnsi="Arial" w:cs="Arial"/>
          <w:sz w:val="22"/>
          <w:szCs w:val="22"/>
        </w:rPr>
        <w:t>dle „Předmětu smlouvy“ kontaktní osobu</w:t>
      </w:r>
      <w:r w:rsidR="00E67647" w:rsidRPr="000225C9">
        <w:rPr>
          <w:rFonts w:ascii="Arial" w:hAnsi="Arial" w:cs="Arial"/>
          <w:sz w:val="22"/>
          <w:szCs w:val="22"/>
        </w:rPr>
        <w:t>:</w:t>
      </w:r>
      <w:r w:rsidRPr="000225C9">
        <w:rPr>
          <w:rFonts w:ascii="Arial" w:hAnsi="Arial" w:cs="Arial"/>
          <w:sz w:val="22"/>
          <w:szCs w:val="22"/>
        </w:rPr>
        <w:t xml:space="preserve"> </w:t>
      </w:r>
    </w:p>
    <w:p w14:paraId="6263FA09" w14:textId="6BF96A92" w:rsidR="00543455" w:rsidRPr="000225C9" w:rsidRDefault="00EA2B50" w:rsidP="002C3272">
      <w:pPr>
        <w:autoSpaceDE w:val="0"/>
        <w:ind w:left="380"/>
        <w:rPr>
          <w:rFonts w:ascii="Arial" w:hAnsi="Arial" w:cs="Arial"/>
          <w:sz w:val="22"/>
          <w:szCs w:val="22"/>
        </w:rPr>
      </w:pPr>
      <w:r w:rsidRPr="000225C9">
        <w:rPr>
          <w:rFonts w:ascii="Arial" w:hAnsi="Arial" w:cs="Arial"/>
          <w:sz w:val="22"/>
          <w:szCs w:val="22"/>
        </w:rPr>
        <w:t>Roman Hoch</w:t>
      </w:r>
      <w:r w:rsidR="00DD3024" w:rsidRPr="000225C9">
        <w:rPr>
          <w:rFonts w:ascii="Arial" w:hAnsi="Arial" w:cs="Arial"/>
          <w:sz w:val="22"/>
          <w:szCs w:val="22"/>
        </w:rPr>
        <w:t xml:space="preserve">, </w:t>
      </w:r>
      <w:r w:rsidRPr="000225C9">
        <w:rPr>
          <w:rFonts w:ascii="Arial" w:hAnsi="Arial" w:cs="Arial"/>
          <w:sz w:val="22"/>
          <w:szCs w:val="22"/>
        </w:rPr>
        <w:t>člen</w:t>
      </w:r>
      <w:r w:rsidR="00DD3024" w:rsidRPr="000225C9">
        <w:rPr>
          <w:rFonts w:ascii="Arial" w:hAnsi="Arial" w:cs="Arial"/>
          <w:sz w:val="22"/>
          <w:szCs w:val="22"/>
        </w:rPr>
        <w:t xml:space="preserve"> orchestru </w:t>
      </w:r>
      <w:r w:rsidRPr="000225C9">
        <w:rPr>
          <w:rFonts w:ascii="Arial" w:hAnsi="Arial" w:cs="Arial"/>
          <w:sz w:val="22"/>
          <w:szCs w:val="22"/>
        </w:rPr>
        <w:t>O</w:t>
      </w:r>
      <w:r w:rsidR="00DD3024" w:rsidRPr="000225C9">
        <w:rPr>
          <w:rFonts w:ascii="Arial" w:hAnsi="Arial" w:cs="Arial"/>
          <w:sz w:val="22"/>
          <w:szCs w:val="22"/>
        </w:rPr>
        <w:t>pery</w:t>
      </w:r>
      <w:r w:rsidR="00DD3024" w:rsidRPr="000225C9">
        <w:rPr>
          <w:rFonts w:ascii="Arial" w:hAnsi="Arial" w:cs="Arial"/>
          <w:sz w:val="22"/>
          <w:szCs w:val="22"/>
        </w:rPr>
        <w:br/>
        <w:t>tel.: +420</w:t>
      </w:r>
      <w:r w:rsidRPr="000225C9">
        <w:rPr>
          <w:rFonts w:ascii="Arial" w:hAnsi="Arial" w:cs="Arial"/>
          <w:sz w:val="22"/>
          <w:szCs w:val="22"/>
        </w:rPr>
        <w:t> </w:t>
      </w:r>
      <w:r w:rsidR="00DD3024" w:rsidRPr="000225C9">
        <w:rPr>
          <w:rFonts w:ascii="Arial" w:hAnsi="Arial" w:cs="Arial"/>
          <w:sz w:val="22"/>
          <w:szCs w:val="22"/>
        </w:rPr>
        <w:t>77</w:t>
      </w:r>
      <w:r w:rsidRPr="000225C9">
        <w:rPr>
          <w:rFonts w:ascii="Arial" w:hAnsi="Arial" w:cs="Arial"/>
          <w:sz w:val="22"/>
          <w:szCs w:val="22"/>
        </w:rPr>
        <w:t>7 216 168</w:t>
      </w:r>
    </w:p>
    <w:p w14:paraId="2B4BB367" w14:textId="5793E591" w:rsidR="00EA2B50" w:rsidRPr="00BA30EA" w:rsidRDefault="00543455" w:rsidP="00BA30EA">
      <w:pPr>
        <w:numPr>
          <w:ilvl w:val="0"/>
          <w:numId w:val="29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EA2B50">
        <w:rPr>
          <w:rFonts w:ascii="Arial" w:hAnsi="Arial" w:cs="Arial"/>
          <w:sz w:val="22"/>
          <w:szCs w:val="22"/>
        </w:rPr>
        <w:t>Dodávka zboží bude provedena péčí prodávajícího v pracovních dnech pondělí až pátek v době od 08.00 do 16.00 hod. po předchozím projednání a odsouhlasení termínu a doby dodání zboží s kontaktní osobou přejímajícího, a to nejméně 3 pracovní dny předem.</w:t>
      </w:r>
    </w:p>
    <w:p w14:paraId="0B1772B8" w14:textId="77777777" w:rsidR="00543455" w:rsidRPr="00497D9E" w:rsidRDefault="00543455" w:rsidP="00C32950">
      <w:pPr>
        <w:autoSpaceDE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97D9E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1D98A622" w14:textId="77777777" w:rsidR="00543455" w:rsidRPr="00497D9E" w:rsidRDefault="00543455" w:rsidP="00C32950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97D9E">
        <w:rPr>
          <w:rFonts w:ascii="Arial" w:hAnsi="Arial" w:cs="Arial"/>
          <w:b/>
          <w:bCs/>
          <w:sz w:val="22"/>
          <w:szCs w:val="22"/>
        </w:rPr>
        <w:t>Přechod vlastnictví a odpovědnost za škody na zboží</w:t>
      </w:r>
    </w:p>
    <w:p w14:paraId="042A1D0E" w14:textId="77777777" w:rsidR="00A16A76" w:rsidRPr="00497D9E" w:rsidRDefault="00543455" w:rsidP="005355DF">
      <w:pPr>
        <w:widowControl w:val="0"/>
        <w:numPr>
          <w:ilvl w:val="0"/>
          <w:numId w:val="30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>Vlastnické právo ke zboží přechází na kupujícího ok</w:t>
      </w:r>
      <w:r w:rsidR="00A16A76" w:rsidRPr="00497D9E">
        <w:rPr>
          <w:rFonts w:ascii="Arial" w:hAnsi="Arial" w:cs="Arial"/>
          <w:sz w:val="22"/>
          <w:szCs w:val="22"/>
        </w:rPr>
        <w:t xml:space="preserve">amžikem úplného zaplacení kupní ceny.                                                                                                  </w:t>
      </w:r>
    </w:p>
    <w:p w14:paraId="5EA94620" w14:textId="77777777" w:rsidR="00543455" w:rsidRPr="00497D9E" w:rsidRDefault="00543455" w:rsidP="005355DF">
      <w:pPr>
        <w:widowControl w:val="0"/>
        <w:numPr>
          <w:ilvl w:val="0"/>
          <w:numId w:val="30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 xml:space="preserve">Nebezpečí škody na zboží přechází z prodávajícího </w:t>
      </w:r>
      <w:r w:rsidR="00AE4B51" w:rsidRPr="00497D9E">
        <w:rPr>
          <w:rFonts w:ascii="Arial" w:hAnsi="Arial" w:cs="Arial"/>
          <w:sz w:val="22"/>
          <w:szCs w:val="22"/>
        </w:rPr>
        <w:t>n</w:t>
      </w:r>
      <w:r w:rsidRPr="00497D9E">
        <w:rPr>
          <w:rFonts w:ascii="Arial" w:hAnsi="Arial" w:cs="Arial"/>
          <w:sz w:val="22"/>
          <w:szCs w:val="22"/>
        </w:rPr>
        <w:t>a kupujícího okamžikem předání zboží a podpisem dodacího listu prodávajícím a přejímajícím</w:t>
      </w:r>
      <w:r w:rsidR="00916C76" w:rsidRPr="00497D9E">
        <w:rPr>
          <w:rFonts w:ascii="Arial" w:hAnsi="Arial" w:cs="Arial"/>
          <w:sz w:val="22"/>
          <w:szCs w:val="22"/>
        </w:rPr>
        <w:t>.</w:t>
      </w:r>
    </w:p>
    <w:p w14:paraId="1EF421A1" w14:textId="77777777" w:rsidR="000927F9" w:rsidRPr="00502897" w:rsidRDefault="000927F9" w:rsidP="005355DF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6BAD576" w14:textId="77777777" w:rsidR="00543455" w:rsidRPr="00930073" w:rsidRDefault="00543455" w:rsidP="00181EB9">
      <w:pPr>
        <w:autoSpaceDE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930073">
        <w:rPr>
          <w:rFonts w:ascii="Arial" w:hAnsi="Arial" w:cs="Arial"/>
          <w:b/>
          <w:bCs/>
          <w:sz w:val="22"/>
          <w:szCs w:val="22"/>
        </w:rPr>
        <w:t>VI.</w:t>
      </w:r>
    </w:p>
    <w:p w14:paraId="189BDDA5" w14:textId="77777777" w:rsidR="00543455" w:rsidRPr="00930073" w:rsidRDefault="00543455" w:rsidP="00181EB9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0073">
        <w:rPr>
          <w:rFonts w:ascii="Arial" w:hAnsi="Arial" w:cs="Arial"/>
          <w:b/>
          <w:bCs/>
          <w:sz w:val="22"/>
          <w:szCs w:val="22"/>
        </w:rPr>
        <w:t>Záruka a reklamační podmínky</w:t>
      </w:r>
    </w:p>
    <w:p w14:paraId="2E92CB40" w14:textId="77777777" w:rsidR="00543455" w:rsidRPr="00930073" w:rsidRDefault="00543455" w:rsidP="007479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 xml:space="preserve">Délka záruční doby </w:t>
      </w:r>
      <w:r w:rsidR="002C4070" w:rsidRPr="00930073">
        <w:rPr>
          <w:rFonts w:ascii="Arial" w:hAnsi="Arial" w:cs="Arial"/>
          <w:sz w:val="22"/>
          <w:szCs w:val="22"/>
        </w:rPr>
        <w:t>záruky za jakost dodaného zboží činí</w:t>
      </w:r>
      <w:r w:rsidR="00931AD2" w:rsidRPr="00930073">
        <w:rPr>
          <w:rFonts w:ascii="Arial" w:hAnsi="Arial" w:cs="Arial"/>
          <w:sz w:val="22"/>
          <w:szCs w:val="22"/>
        </w:rPr>
        <w:t xml:space="preserve"> </w:t>
      </w:r>
      <w:r w:rsidR="00470979" w:rsidRPr="00930073">
        <w:rPr>
          <w:rFonts w:ascii="Arial" w:hAnsi="Arial" w:cs="Arial"/>
          <w:sz w:val="22"/>
          <w:szCs w:val="22"/>
        </w:rPr>
        <w:t>60</w:t>
      </w:r>
      <w:r w:rsidR="00B11355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 xml:space="preserve">měsíců </w:t>
      </w:r>
      <w:r w:rsidR="00916C76" w:rsidRPr="00930073">
        <w:rPr>
          <w:rFonts w:ascii="Arial" w:hAnsi="Arial" w:cs="Arial"/>
          <w:sz w:val="22"/>
          <w:szCs w:val="22"/>
        </w:rPr>
        <w:t xml:space="preserve">na nástroj </w:t>
      </w:r>
      <w:r w:rsidR="0020482C" w:rsidRPr="00930073">
        <w:rPr>
          <w:rFonts w:ascii="Arial" w:hAnsi="Arial" w:cs="Arial"/>
          <w:sz w:val="22"/>
          <w:szCs w:val="22"/>
        </w:rPr>
        <w:t>a příslušenství</w:t>
      </w:r>
      <w:r w:rsidR="002C4070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>ode dne převzetí movitých věcí kupujícím na konstrukční a materiálové vady hudebních nástrojů za podmínky, že způsob skladování a užívání odpovídá příslušným normám platným pro daný druh zboží.</w:t>
      </w:r>
    </w:p>
    <w:p w14:paraId="7FEC120D" w14:textId="0B7062D4" w:rsidR="00543455" w:rsidRPr="00930073" w:rsidRDefault="00543455" w:rsidP="0093007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>Reklamace se uplatňuje přejímkou zboží u prodávajícího bezodkladně po zjištění vady na zboží a nahlášením na</w:t>
      </w:r>
      <w:r w:rsidR="00B11355" w:rsidRPr="00930073">
        <w:rPr>
          <w:rFonts w:ascii="Arial" w:hAnsi="Arial" w:cs="Arial"/>
          <w:sz w:val="22"/>
          <w:szCs w:val="22"/>
        </w:rPr>
        <w:t>:</w:t>
      </w:r>
      <w:r w:rsidR="00930073" w:rsidRPr="00930073">
        <w:rPr>
          <w:rFonts w:ascii="Arial" w:hAnsi="Arial" w:cs="Arial"/>
          <w:sz w:val="22"/>
          <w:szCs w:val="22"/>
        </w:rPr>
        <w:t xml:space="preserve"> Jarmila Mariášová – </w:t>
      </w:r>
      <w:r w:rsidR="00470979" w:rsidRPr="00930073">
        <w:rPr>
          <w:rFonts w:ascii="Arial" w:hAnsi="Arial" w:cs="Arial"/>
          <w:sz w:val="22"/>
          <w:szCs w:val="22"/>
        </w:rPr>
        <w:t>tel.: +421</w:t>
      </w:r>
      <w:r w:rsidR="00930073" w:rsidRPr="00930073">
        <w:rPr>
          <w:rFonts w:ascii="Arial" w:hAnsi="Arial" w:cs="Arial"/>
          <w:sz w:val="22"/>
          <w:szCs w:val="22"/>
        </w:rPr>
        <w:t xml:space="preserve"> 608 777 482, </w:t>
      </w:r>
      <w:r w:rsidR="00470979" w:rsidRPr="00930073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930073" w:rsidRPr="00930073">
          <w:rPr>
            <w:rStyle w:val="Hypertextovodkaz"/>
            <w:rFonts w:ascii="Arial" w:hAnsi="Arial" w:cs="Arial"/>
            <w:sz w:val="22"/>
            <w:szCs w:val="22"/>
          </w:rPr>
          <w:t>h.n.mariasovi@outlook.cz</w:t>
        </w:r>
      </w:hyperlink>
      <w:r w:rsidR="00930073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 xml:space="preserve">a následně do 24 hodin </w:t>
      </w:r>
      <w:r w:rsidR="000927F9" w:rsidRPr="00930073">
        <w:rPr>
          <w:rFonts w:ascii="Arial" w:hAnsi="Arial" w:cs="Arial"/>
          <w:sz w:val="22"/>
          <w:szCs w:val="22"/>
        </w:rPr>
        <w:t xml:space="preserve">bude </w:t>
      </w:r>
      <w:r w:rsidRPr="00930073">
        <w:rPr>
          <w:rFonts w:ascii="Arial" w:hAnsi="Arial" w:cs="Arial"/>
          <w:sz w:val="22"/>
          <w:szCs w:val="22"/>
        </w:rPr>
        <w:t>prodávajícímu</w:t>
      </w:r>
      <w:r w:rsidR="000927F9" w:rsidRPr="00930073">
        <w:rPr>
          <w:rFonts w:ascii="Arial" w:hAnsi="Arial" w:cs="Arial"/>
          <w:sz w:val="22"/>
          <w:szCs w:val="22"/>
        </w:rPr>
        <w:t xml:space="preserve"> zasláno</w:t>
      </w:r>
      <w:r w:rsidRPr="00930073">
        <w:rPr>
          <w:rFonts w:ascii="Arial" w:hAnsi="Arial" w:cs="Arial"/>
          <w:sz w:val="22"/>
          <w:szCs w:val="22"/>
        </w:rPr>
        <w:t xml:space="preserve"> písemné oznámení o nahlášení závady.</w:t>
      </w:r>
    </w:p>
    <w:p w14:paraId="1E7D73A3" w14:textId="77777777" w:rsidR="00543455" w:rsidRPr="00930073" w:rsidRDefault="00543455" w:rsidP="007479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>Prodávající zajišťuje servisní službu</w:t>
      </w:r>
      <w:r w:rsidR="000927F9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 xml:space="preserve">v době záruky </w:t>
      </w:r>
      <w:r w:rsidR="002F36F8" w:rsidRPr="00930073">
        <w:rPr>
          <w:rFonts w:ascii="Arial" w:hAnsi="Arial" w:cs="Arial"/>
          <w:sz w:val="22"/>
          <w:szCs w:val="22"/>
        </w:rPr>
        <w:t xml:space="preserve">60 měsíců </w:t>
      </w:r>
      <w:r w:rsidRPr="00930073">
        <w:rPr>
          <w:rFonts w:ascii="Arial" w:hAnsi="Arial" w:cs="Arial"/>
          <w:sz w:val="22"/>
          <w:szCs w:val="22"/>
        </w:rPr>
        <w:t>od data prodeje</w:t>
      </w:r>
      <w:r w:rsidR="00530C1D" w:rsidRPr="00930073">
        <w:rPr>
          <w:rFonts w:ascii="Arial" w:hAnsi="Arial" w:cs="Arial"/>
          <w:sz w:val="22"/>
          <w:szCs w:val="22"/>
        </w:rPr>
        <w:t xml:space="preserve"> </w:t>
      </w:r>
      <w:r w:rsidR="002F36F8" w:rsidRPr="00930073">
        <w:rPr>
          <w:rFonts w:ascii="Arial" w:hAnsi="Arial" w:cs="Arial"/>
          <w:sz w:val="22"/>
          <w:szCs w:val="22"/>
        </w:rPr>
        <w:t>hudebního nástroje</w:t>
      </w:r>
      <w:r w:rsidR="00F05C2C" w:rsidRPr="00930073">
        <w:rPr>
          <w:rFonts w:ascii="Arial" w:hAnsi="Arial" w:cs="Arial"/>
          <w:sz w:val="22"/>
          <w:szCs w:val="22"/>
        </w:rPr>
        <w:t>. D</w:t>
      </w:r>
      <w:r w:rsidRPr="00930073">
        <w:rPr>
          <w:rFonts w:ascii="Arial" w:hAnsi="Arial" w:cs="Arial"/>
          <w:sz w:val="22"/>
          <w:szCs w:val="22"/>
        </w:rPr>
        <w:t>o 14 dní od nahlášení závady zajistí náhradní řešení po dobu nezbytné opravy.</w:t>
      </w:r>
    </w:p>
    <w:p w14:paraId="4DC9F1E1" w14:textId="77777777" w:rsidR="00543455" w:rsidRPr="00930073" w:rsidRDefault="00543455" w:rsidP="007479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 xml:space="preserve">Pokud </w:t>
      </w:r>
      <w:r w:rsidR="004A4D29" w:rsidRPr="00930073">
        <w:rPr>
          <w:rFonts w:ascii="Arial" w:hAnsi="Arial" w:cs="Arial"/>
          <w:sz w:val="22"/>
          <w:szCs w:val="22"/>
        </w:rPr>
        <w:t>v záruční době bude na hudebním nástroji</w:t>
      </w:r>
      <w:r w:rsidRPr="00930073">
        <w:rPr>
          <w:rFonts w:ascii="Arial" w:hAnsi="Arial" w:cs="Arial"/>
          <w:sz w:val="22"/>
          <w:szCs w:val="22"/>
        </w:rPr>
        <w:t xml:space="preserve"> zjištěna vada, kterou nelze odstranit do</w:t>
      </w:r>
      <w:r w:rsidR="000927F9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>30</w:t>
      </w:r>
      <w:r w:rsidR="000927F9" w:rsidRPr="00930073">
        <w:rPr>
          <w:rFonts w:ascii="Arial" w:hAnsi="Arial" w:cs="Arial"/>
          <w:sz w:val="22"/>
          <w:szCs w:val="22"/>
        </w:rPr>
        <w:t xml:space="preserve"> </w:t>
      </w:r>
      <w:r w:rsidRPr="00930073">
        <w:rPr>
          <w:rFonts w:ascii="Arial" w:hAnsi="Arial" w:cs="Arial"/>
          <w:sz w:val="22"/>
          <w:szCs w:val="22"/>
        </w:rPr>
        <w:t xml:space="preserve">dnů, prodávající zajistí do 1 měsíce od zjištění neodstranitelné vady dodání nového zboží stejného typu, které bude předem odborně vyzkoušeno zástupcem přejímajícího. </w:t>
      </w:r>
    </w:p>
    <w:p w14:paraId="57513162" w14:textId="77777777" w:rsidR="00543455" w:rsidRPr="00930073" w:rsidRDefault="00543455" w:rsidP="007479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>Při mechanickém poškození či opravách bez vyrozumění a souhlasu prodávajícího se nárok na případné bezplatné garanční opravy ruší. Pokud 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V případě výrobní závady bude nástroj bezplatně opraven, resp. vyměněn za nový, podle povahy závady. Na veškeré opravy má prodávající v tuzemsku smluvní opraváře. Vyžaduje-li kupující opravu přímo od zahraničního výrobce, není vždy v možnostech výrobce vyřídit reklamaci v době dané naší zákonnou normou (1 měsíc). Na mechanicky či chemicky poškozený nástroj (pádem, úderem, deformací, poškrábáním, kontaktem se ž</w:t>
      </w:r>
      <w:r w:rsidR="00916C76" w:rsidRPr="00930073">
        <w:rPr>
          <w:rFonts w:ascii="Arial" w:hAnsi="Arial" w:cs="Arial"/>
          <w:sz w:val="22"/>
          <w:szCs w:val="22"/>
        </w:rPr>
        <w:t>í</w:t>
      </w:r>
      <w:r w:rsidRPr="00930073">
        <w:rPr>
          <w:rFonts w:ascii="Arial" w:hAnsi="Arial" w:cs="Arial"/>
          <w:sz w:val="22"/>
          <w:szCs w:val="22"/>
        </w:rPr>
        <w:t>ravinami, používáním v agresivním prostředí apod.) se záruka nevztahuje. S nástrojem (pokud možno v originálním balení) zasílejte k opravě vždy kopii faktury. Je v zájmu kupujícího zásilku pro přepravu související s reklamací pojistit. Záruka se nevztahuje také na oxidace kovových částí vlivem ohmatání nebo změny teploty, poškození látkových ploch vlivem ohmatání, opotřebení potem a chemickým působením, porušením funkce neodborným zásahem nebo opravou, opotřebení a deformace korků, vady pružin nebo pístů.</w:t>
      </w:r>
    </w:p>
    <w:p w14:paraId="60E064FA" w14:textId="77777777" w:rsidR="00543455" w:rsidRPr="00930073" w:rsidRDefault="00543455" w:rsidP="00747962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930073">
        <w:rPr>
          <w:rFonts w:ascii="Arial" w:hAnsi="Arial" w:cs="Arial"/>
          <w:sz w:val="22"/>
          <w:szCs w:val="22"/>
        </w:rPr>
        <w:t>Práva z odpovědnosti za vady díla se řídí ustanovením § 2615 a následujících zákona č. 89/2012 Sb., občanský zákoník, ve znění pozdějších předpisů.</w:t>
      </w:r>
    </w:p>
    <w:p w14:paraId="1B8EA5A3" w14:textId="77777777" w:rsidR="000927F9" w:rsidRPr="00502897" w:rsidRDefault="000927F9" w:rsidP="005355DF">
      <w:pPr>
        <w:pStyle w:val="Sez1"/>
        <w:numPr>
          <w:ilvl w:val="0"/>
          <w:numId w:val="0"/>
        </w:numPr>
        <w:rPr>
          <w:rFonts w:ascii="Arial" w:hAnsi="Arial" w:cs="Arial"/>
          <w:szCs w:val="22"/>
          <w:highlight w:val="yellow"/>
        </w:rPr>
      </w:pPr>
    </w:p>
    <w:p w14:paraId="68BDF4C4" w14:textId="77777777" w:rsidR="00BA30EA" w:rsidRDefault="00BA30E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A751763" w14:textId="5FDAD22D" w:rsidR="00543455" w:rsidRPr="00497D9E" w:rsidRDefault="00543455" w:rsidP="00181EB9">
      <w:pPr>
        <w:jc w:val="center"/>
        <w:rPr>
          <w:rFonts w:ascii="Arial" w:hAnsi="Arial" w:cs="Arial"/>
          <w:b/>
          <w:sz w:val="22"/>
          <w:szCs w:val="22"/>
        </w:rPr>
      </w:pPr>
      <w:r w:rsidRPr="00497D9E">
        <w:rPr>
          <w:rFonts w:ascii="Arial" w:hAnsi="Arial" w:cs="Arial"/>
          <w:b/>
          <w:sz w:val="22"/>
          <w:szCs w:val="22"/>
        </w:rPr>
        <w:lastRenderedPageBreak/>
        <w:t>VII.</w:t>
      </w:r>
    </w:p>
    <w:p w14:paraId="090EFB26" w14:textId="77777777" w:rsidR="00543455" w:rsidRPr="00497D9E" w:rsidRDefault="00543455" w:rsidP="00181EB9">
      <w:pPr>
        <w:jc w:val="center"/>
        <w:rPr>
          <w:rFonts w:ascii="Arial" w:hAnsi="Arial" w:cs="Arial"/>
          <w:b/>
          <w:sz w:val="22"/>
          <w:szCs w:val="22"/>
        </w:rPr>
      </w:pPr>
      <w:r w:rsidRPr="00497D9E">
        <w:rPr>
          <w:rFonts w:ascii="Arial" w:hAnsi="Arial" w:cs="Arial"/>
          <w:b/>
          <w:sz w:val="22"/>
          <w:szCs w:val="22"/>
        </w:rPr>
        <w:t>Závěrečná ustanovení</w:t>
      </w:r>
    </w:p>
    <w:p w14:paraId="1EC58D8A" w14:textId="77777777" w:rsidR="00543455" w:rsidRPr="00497D9E" w:rsidRDefault="00543455" w:rsidP="00181E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 xml:space="preserve">Smlouva je vyhotovena ve dvou stejnopisech, kdy každý má právo originálu a každá ze smluvních stran obdržela po jednom výtisku smlouvy. </w:t>
      </w:r>
    </w:p>
    <w:p w14:paraId="1BD3AB78" w14:textId="77777777" w:rsidR="00543455" w:rsidRPr="00497D9E" w:rsidRDefault="00543455" w:rsidP="00181E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>Smlouva může být měněna či doplňována pouze písemnými, oboustranně dohodnutými, postupně číslovanými dodatky, které se tím stávají její nedílnou součástí.</w:t>
      </w:r>
    </w:p>
    <w:p w14:paraId="2265E73F" w14:textId="77777777" w:rsidR="00543455" w:rsidRPr="00497D9E" w:rsidRDefault="00543455" w:rsidP="00181EB9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14:paraId="3A652EC2" w14:textId="77777777" w:rsidR="007A2191" w:rsidRPr="00497D9E" w:rsidRDefault="007A2191" w:rsidP="007A2191">
      <w:pPr>
        <w:numPr>
          <w:ilvl w:val="0"/>
          <w:numId w:val="35"/>
        </w:numPr>
        <w:ind w:right="1"/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 xml:space="preserve"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 </w:t>
      </w:r>
    </w:p>
    <w:p w14:paraId="56BF9E45" w14:textId="77777777" w:rsidR="00543455" w:rsidRPr="00497D9E" w:rsidRDefault="00543455" w:rsidP="006E1197">
      <w:pPr>
        <w:numPr>
          <w:ilvl w:val="0"/>
          <w:numId w:val="3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>Na důkaz souhlasu se zněním Smlouvy připojují smluvní strany svobodně a vážně svoje podpisy.</w:t>
      </w:r>
    </w:p>
    <w:p w14:paraId="10279616" w14:textId="77777777" w:rsidR="00A16A76" w:rsidRPr="00497D9E" w:rsidRDefault="000A43FD" w:rsidP="00797075">
      <w:pPr>
        <w:pStyle w:val="Odstavecseseznamem"/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497D9E">
        <w:rPr>
          <w:rFonts w:ascii="Arial" w:hAnsi="Arial" w:cs="Arial"/>
        </w:rPr>
        <w:t>Tato smlouva nabývá platnosti dnem podpisu smluvních stran. V pochybnostech se má za to, že rozhodující je datum podpisu smluvní strany, která smlouvu podepsala později. Obě smluvní strany berou na vědomí, že smlouva nabývá účinnosti teprve jejím uveřejněním v registru smluv podle zákona č. 340/2015 Sb. (zákon o registru smluv) a souhlasí s uveřejněním této smlouvy v úplném znění.</w:t>
      </w:r>
    </w:p>
    <w:p w14:paraId="59B57560" w14:textId="77777777" w:rsidR="00E44506" w:rsidRPr="00502897" w:rsidRDefault="00E44506" w:rsidP="00E4450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64C43C" w14:textId="77777777" w:rsidR="00E44506" w:rsidRPr="00502897" w:rsidRDefault="00E44506" w:rsidP="00E4450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C8FBE7" w14:textId="77777777" w:rsidR="00E44506" w:rsidRPr="00502897" w:rsidRDefault="00E44506" w:rsidP="00E4450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74990D" w14:textId="77777777" w:rsidR="00E44506" w:rsidRPr="00502897" w:rsidRDefault="00E44506" w:rsidP="00E4450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029D1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>V Brně dne ………………………..                    V …</w:t>
      </w:r>
      <w:r w:rsidR="006E1197" w:rsidRPr="00497D9E">
        <w:rPr>
          <w:rFonts w:ascii="Arial" w:hAnsi="Arial" w:cs="Arial"/>
          <w:sz w:val="22"/>
          <w:szCs w:val="22"/>
        </w:rPr>
        <w:t>..</w:t>
      </w:r>
      <w:r w:rsidRPr="00497D9E">
        <w:rPr>
          <w:rFonts w:ascii="Arial" w:hAnsi="Arial" w:cs="Arial"/>
          <w:sz w:val="22"/>
          <w:szCs w:val="22"/>
        </w:rPr>
        <w:t>…………</w:t>
      </w:r>
      <w:r w:rsidR="006E1197" w:rsidRPr="00497D9E">
        <w:rPr>
          <w:rFonts w:ascii="Arial" w:hAnsi="Arial" w:cs="Arial"/>
          <w:sz w:val="22"/>
          <w:szCs w:val="22"/>
        </w:rPr>
        <w:t>..</w:t>
      </w:r>
      <w:r w:rsidRPr="00497D9E">
        <w:rPr>
          <w:rFonts w:ascii="Arial" w:hAnsi="Arial" w:cs="Arial"/>
          <w:sz w:val="22"/>
          <w:szCs w:val="22"/>
        </w:rPr>
        <w:t>…. dne ………</w:t>
      </w:r>
      <w:r w:rsidR="006E1197" w:rsidRPr="00497D9E">
        <w:rPr>
          <w:rFonts w:ascii="Arial" w:hAnsi="Arial" w:cs="Arial"/>
          <w:sz w:val="22"/>
          <w:szCs w:val="22"/>
        </w:rPr>
        <w:t>..</w:t>
      </w:r>
      <w:r w:rsidRPr="00497D9E">
        <w:rPr>
          <w:rFonts w:ascii="Arial" w:hAnsi="Arial" w:cs="Arial"/>
          <w:sz w:val="22"/>
          <w:szCs w:val="22"/>
        </w:rPr>
        <w:t xml:space="preserve">……… </w:t>
      </w:r>
    </w:p>
    <w:p w14:paraId="66F10333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</w:p>
    <w:p w14:paraId="4714B848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</w:p>
    <w:p w14:paraId="00EE8C8F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</w:p>
    <w:p w14:paraId="5A92FABA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</w:p>
    <w:p w14:paraId="53A994ED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</w:p>
    <w:p w14:paraId="2BC327DC" w14:textId="77777777" w:rsidR="00E44506" w:rsidRPr="00497D9E" w:rsidRDefault="00E44506" w:rsidP="00E44506">
      <w:pPr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>……………………………………….</w:t>
      </w:r>
      <w:r w:rsidRPr="00497D9E">
        <w:rPr>
          <w:rFonts w:ascii="Arial" w:hAnsi="Arial" w:cs="Arial"/>
          <w:sz w:val="22"/>
          <w:szCs w:val="22"/>
        </w:rPr>
        <w:tab/>
        <w:t xml:space="preserve">                       ……………………………………….</w:t>
      </w:r>
    </w:p>
    <w:p w14:paraId="78DCDBA4" w14:textId="77777777" w:rsidR="00B779DA" w:rsidRPr="00497D9E" w:rsidRDefault="00B779DA" w:rsidP="00B779DA">
      <w:pPr>
        <w:rPr>
          <w:rFonts w:ascii="Arial" w:hAnsi="Arial" w:cs="Arial"/>
          <w:sz w:val="22"/>
          <w:szCs w:val="22"/>
        </w:rPr>
      </w:pPr>
    </w:p>
    <w:p w14:paraId="4BE30FAC" w14:textId="77777777" w:rsidR="00E44506" w:rsidRPr="00502897" w:rsidRDefault="00E44506" w:rsidP="00B779DA">
      <w:pPr>
        <w:rPr>
          <w:rFonts w:ascii="Arial" w:hAnsi="Arial" w:cs="Arial"/>
          <w:sz w:val="22"/>
          <w:szCs w:val="22"/>
        </w:rPr>
      </w:pPr>
      <w:r w:rsidRPr="00497D9E">
        <w:rPr>
          <w:rFonts w:ascii="Arial" w:hAnsi="Arial" w:cs="Arial"/>
          <w:sz w:val="22"/>
          <w:szCs w:val="22"/>
        </w:rPr>
        <w:t xml:space="preserve">                  </w:t>
      </w:r>
      <w:r w:rsidR="00024BBD" w:rsidRPr="00497D9E">
        <w:rPr>
          <w:rFonts w:ascii="Arial" w:hAnsi="Arial" w:cs="Arial"/>
          <w:sz w:val="22"/>
          <w:szCs w:val="22"/>
        </w:rPr>
        <w:t>kupující</w:t>
      </w:r>
      <w:r w:rsidRPr="00497D9E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024BBD" w:rsidRPr="00497D9E">
        <w:rPr>
          <w:rFonts w:ascii="Arial" w:hAnsi="Arial" w:cs="Arial"/>
          <w:sz w:val="22"/>
          <w:szCs w:val="22"/>
        </w:rPr>
        <w:t xml:space="preserve">  prodávající</w:t>
      </w:r>
    </w:p>
    <w:p w14:paraId="60DD254E" w14:textId="77777777" w:rsidR="00E44506" w:rsidRPr="00502897" w:rsidRDefault="00E44506" w:rsidP="00B779DA"/>
    <w:bookmarkEnd w:id="0"/>
    <w:p w14:paraId="1EED09CA" w14:textId="77777777" w:rsidR="00E44506" w:rsidRPr="00502897" w:rsidRDefault="00E44506" w:rsidP="00B779DA"/>
    <w:sectPr w:rsidR="00E44506" w:rsidRPr="00502897" w:rsidSect="00572266">
      <w:headerReference w:type="even" r:id="rId9"/>
      <w:footerReference w:type="even" r:id="rId10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420D" w14:textId="77777777" w:rsidR="007D570B" w:rsidRDefault="007D570B">
      <w:r>
        <w:separator/>
      </w:r>
    </w:p>
  </w:endnote>
  <w:endnote w:type="continuationSeparator" w:id="0">
    <w:p w14:paraId="49E27124" w14:textId="77777777" w:rsidR="007D570B" w:rsidRDefault="007D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F58EA" w14:textId="77777777" w:rsidR="00543455" w:rsidRDefault="00543455"/>
  <w:p w14:paraId="5512D8A8" w14:textId="77777777" w:rsidR="00543455" w:rsidRDefault="00543455"/>
  <w:p w14:paraId="4F0E8217" w14:textId="77777777" w:rsidR="00543455" w:rsidRDefault="005434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80E2" w14:textId="77777777" w:rsidR="007D570B" w:rsidRDefault="007D570B">
      <w:r>
        <w:separator/>
      </w:r>
    </w:p>
  </w:footnote>
  <w:footnote w:type="continuationSeparator" w:id="0">
    <w:p w14:paraId="3707F78F" w14:textId="77777777" w:rsidR="007D570B" w:rsidRDefault="007D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462B" w14:textId="77777777" w:rsidR="00543455" w:rsidRDefault="00543455"/>
  <w:p w14:paraId="5C279B0A" w14:textId="77777777" w:rsidR="00543455" w:rsidRDefault="005434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A735AC"/>
    <w:multiLevelType w:val="hybridMultilevel"/>
    <w:tmpl w:val="C646E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BCC0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7960AF"/>
    <w:multiLevelType w:val="hybridMultilevel"/>
    <w:tmpl w:val="DBA038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65B4A"/>
    <w:multiLevelType w:val="hybridMultilevel"/>
    <w:tmpl w:val="5C0EF0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4B25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985676B"/>
    <w:multiLevelType w:val="hybridMultilevel"/>
    <w:tmpl w:val="824ABB34"/>
    <w:lvl w:ilvl="0" w:tplc="A0568B46">
      <w:start w:val="2"/>
      <w:numFmt w:val="decimal"/>
      <w:lvlText w:val="%1."/>
      <w:lvlJc w:val="left"/>
      <w:pPr>
        <w:tabs>
          <w:tab w:val="num" w:pos="2904"/>
        </w:tabs>
        <w:ind w:left="290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7" w15:restartNumberingAfterBreak="0">
    <w:nsid w:val="39913551"/>
    <w:multiLevelType w:val="hybridMultilevel"/>
    <w:tmpl w:val="FDAA108E"/>
    <w:lvl w:ilvl="0" w:tplc="933CE490">
      <w:start w:val="5"/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01F5"/>
    <w:multiLevelType w:val="singleLevel"/>
    <w:tmpl w:val="8536CFA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E772016"/>
    <w:multiLevelType w:val="hybridMultilevel"/>
    <w:tmpl w:val="EFA67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217460"/>
    <w:multiLevelType w:val="hybridMultilevel"/>
    <w:tmpl w:val="97BEC9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B207A"/>
    <w:multiLevelType w:val="hybridMultilevel"/>
    <w:tmpl w:val="42DC4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912E4"/>
    <w:multiLevelType w:val="hybridMultilevel"/>
    <w:tmpl w:val="DC2E4A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3835B9A"/>
    <w:multiLevelType w:val="hybridMultilevel"/>
    <w:tmpl w:val="CE44AC6A"/>
    <w:lvl w:ilvl="0" w:tplc="8536CFA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B0DED"/>
    <w:multiLevelType w:val="hybridMultilevel"/>
    <w:tmpl w:val="0C269124"/>
    <w:lvl w:ilvl="0" w:tplc="C054F3D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18" w15:restartNumberingAfterBreak="0">
    <w:nsid w:val="69E014F6"/>
    <w:multiLevelType w:val="hybridMultilevel"/>
    <w:tmpl w:val="C1209A06"/>
    <w:lvl w:ilvl="0" w:tplc="4728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6A2C779B"/>
    <w:multiLevelType w:val="hybridMultilevel"/>
    <w:tmpl w:val="2EE46B90"/>
    <w:lvl w:ilvl="0" w:tplc="28909A2C">
      <w:start w:val="1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95210"/>
    <w:multiLevelType w:val="multilevel"/>
    <w:tmpl w:val="DDAEF250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1" w15:restartNumberingAfterBreak="0">
    <w:nsid w:val="6E23717A"/>
    <w:multiLevelType w:val="hybridMultilevel"/>
    <w:tmpl w:val="FFDAE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4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5" w15:restartNumberingAfterBreak="0">
    <w:nsid w:val="755E689C"/>
    <w:multiLevelType w:val="hybridMultilevel"/>
    <w:tmpl w:val="FBDCD8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AF44331"/>
    <w:multiLevelType w:val="hybridMultilevel"/>
    <w:tmpl w:val="379603C6"/>
    <w:lvl w:ilvl="0" w:tplc="1DAA7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7D8408A0"/>
    <w:multiLevelType w:val="hybridMultilevel"/>
    <w:tmpl w:val="9510F73C"/>
    <w:lvl w:ilvl="0" w:tplc="00E21D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62584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68608689">
    <w:abstractNumId w:val="23"/>
  </w:num>
  <w:num w:numId="2" w16cid:durableId="665745250">
    <w:abstractNumId w:val="24"/>
  </w:num>
  <w:num w:numId="3" w16cid:durableId="1848129076">
    <w:abstractNumId w:val="17"/>
  </w:num>
  <w:num w:numId="4" w16cid:durableId="2030256007">
    <w:abstractNumId w:val="24"/>
  </w:num>
  <w:num w:numId="5" w16cid:durableId="622804313">
    <w:abstractNumId w:val="17"/>
  </w:num>
  <w:num w:numId="6" w16cid:durableId="817723272">
    <w:abstractNumId w:val="24"/>
    <w:lvlOverride w:ilvl="0">
      <w:startOverride w:val="1"/>
    </w:lvlOverride>
  </w:num>
  <w:num w:numId="7" w16cid:durableId="941916124">
    <w:abstractNumId w:val="24"/>
    <w:lvlOverride w:ilvl="0">
      <w:startOverride w:val="1"/>
    </w:lvlOverride>
  </w:num>
  <w:num w:numId="8" w16cid:durableId="1634361599">
    <w:abstractNumId w:val="24"/>
    <w:lvlOverride w:ilvl="0">
      <w:startOverride w:val="1"/>
    </w:lvlOverride>
  </w:num>
  <w:num w:numId="9" w16cid:durableId="1421372392">
    <w:abstractNumId w:val="24"/>
    <w:lvlOverride w:ilvl="0">
      <w:startOverride w:val="1"/>
    </w:lvlOverride>
  </w:num>
  <w:num w:numId="10" w16cid:durableId="2001738627">
    <w:abstractNumId w:val="24"/>
    <w:lvlOverride w:ilvl="0">
      <w:startOverride w:val="1"/>
    </w:lvlOverride>
  </w:num>
  <w:num w:numId="11" w16cid:durableId="1484807515">
    <w:abstractNumId w:val="24"/>
    <w:lvlOverride w:ilvl="0">
      <w:startOverride w:val="1"/>
    </w:lvlOverride>
  </w:num>
  <w:num w:numId="12" w16cid:durableId="2015645749">
    <w:abstractNumId w:val="5"/>
  </w:num>
  <w:num w:numId="13" w16cid:durableId="308243596">
    <w:abstractNumId w:val="17"/>
    <w:lvlOverride w:ilvl="0">
      <w:startOverride w:val="1"/>
    </w:lvlOverride>
  </w:num>
  <w:num w:numId="14" w16cid:durableId="1852451477">
    <w:abstractNumId w:val="24"/>
    <w:lvlOverride w:ilvl="0">
      <w:startOverride w:val="1"/>
    </w:lvlOverride>
  </w:num>
  <w:num w:numId="15" w16cid:durableId="178589396">
    <w:abstractNumId w:val="24"/>
    <w:lvlOverride w:ilvl="0">
      <w:startOverride w:val="1"/>
    </w:lvlOverride>
  </w:num>
  <w:num w:numId="16" w16cid:durableId="1100104630">
    <w:abstractNumId w:val="24"/>
    <w:lvlOverride w:ilvl="0">
      <w:startOverride w:val="1"/>
    </w:lvlOverride>
  </w:num>
  <w:num w:numId="17" w16cid:durableId="1972512242">
    <w:abstractNumId w:val="17"/>
    <w:lvlOverride w:ilvl="0">
      <w:startOverride w:val="1"/>
    </w:lvlOverride>
  </w:num>
  <w:num w:numId="18" w16cid:durableId="325977688">
    <w:abstractNumId w:val="17"/>
    <w:lvlOverride w:ilvl="0">
      <w:startOverride w:val="1"/>
    </w:lvlOverride>
  </w:num>
  <w:num w:numId="19" w16cid:durableId="1956476023">
    <w:abstractNumId w:val="8"/>
  </w:num>
  <w:num w:numId="20" w16cid:durableId="1900675318">
    <w:abstractNumId w:val="17"/>
    <w:lvlOverride w:ilvl="0">
      <w:startOverride w:val="1"/>
    </w:lvlOverride>
  </w:num>
  <w:num w:numId="21" w16cid:durableId="630982760">
    <w:abstractNumId w:val="17"/>
    <w:lvlOverride w:ilvl="0">
      <w:startOverride w:val="1"/>
    </w:lvlOverride>
  </w:num>
  <w:num w:numId="22" w16cid:durableId="1872524990">
    <w:abstractNumId w:val="17"/>
    <w:lvlOverride w:ilvl="0">
      <w:startOverride w:val="1"/>
    </w:lvlOverride>
  </w:num>
  <w:num w:numId="23" w16cid:durableId="1595093941">
    <w:abstractNumId w:val="6"/>
  </w:num>
  <w:num w:numId="24" w16cid:durableId="952322775">
    <w:abstractNumId w:val="4"/>
  </w:num>
  <w:num w:numId="25" w16cid:durableId="1880387492">
    <w:abstractNumId w:val="10"/>
  </w:num>
  <w:num w:numId="26" w16cid:durableId="430393194">
    <w:abstractNumId w:val="20"/>
  </w:num>
  <w:num w:numId="27" w16cid:durableId="1701198484">
    <w:abstractNumId w:val="18"/>
  </w:num>
  <w:num w:numId="28" w16cid:durableId="1931229446">
    <w:abstractNumId w:val="27"/>
  </w:num>
  <w:num w:numId="29" w16cid:durableId="1377703718">
    <w:abstractNumId w:val="9"/>
  </w:num>
  <w:num w:numId="30" w16cid:durableId="1749183463">
    <w:abstractNumId w:val="22"/>
  </w:num>
  <w:num w:numId="31" w16cid:durableId="1041443892">
    <w:abstractNumId w:val="12"/>
  </w:num>
  <w:num w:numId="32" w16cid:durableId="364789896">
    <w:abstractNumId w:val="26"/>
  </w:num>
  <w:num w:numId="33" w16cid:durableId="279724735">
    <w:abstractNumId w:val="14"/>
  </w:num>
  <w:num w:numId="34" w16cid:durableId="1559589968">
    <w:abstractNumId w:val="25"/>
  </w:num>
  <w:num w:numId="35" w16cid:durableId="2083944388">
    <w:abstractNumId w:val="2"/>
  </w:num>
  <w:num w:numId="36" w16cid:durableId="1730959787">
    <w:abstractNumId w:val="28"/>
  </w:num>
  <w:num w:numId="37" w16cid:durableId="1188134653">
    <w:abstractNumId w:val="3"/>
  </w:num>
  <w:num w:numId="38" w16cid:durableId="179783300">
    <w:abstractNumId w:val="21"/>
  </w:num>
  <w:num w:numId="39" w16cid:durableId="1165970609">
    <w:abstractNumId w:val="1"/>
  </w:num>
  <w:num w:numId="40" w16cid:durableId="6208895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79448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09162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9227126">
    <w:abstractNumId w:val="19"/>
  </w:num>
  <w:num w:numId="44" w16cid:durableId="1110974380">
    <w:abstractNumId w:val="15"/>
  </w:num>
  <w:num w:numId="45" w16cid:durableId="1656035138">
    <w:abstractNumId w:val="11"/>
  </w:num>
  <w:num w:numId="46" w16cid:durableId="384912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6F"/>
    <w:rsid w:val="00010081"/>
    <w:rsid w:val="00015808"/>
    <w:rsid w:val="000225C9"/>
    <w:rsid w:val="00024BBD"/>
    <w:rsid w:val="00032954"/>
    <w:rsid w:val="00045923"/>
    <w:rsid w:val="000473B0"/>
    <w:rsid w:val="00060295"/>
    <w:rsid w:val="0008694C"/>
    <w:rsid w:val="000927F9"/>
    <w:rsid w:val="00093C00"/>
    <w:rsid w:val="000A43FD"/>
    <w:rsid w:val="000B59FB"/>
    <w:rsid w:val="000C2BCC"/>
    <w:rsid w:val="000E3A61"/>
    <w:rsid w:val="00100F73"/>
    <w:rsid w:val="00102419"/>
    <w:rsid w:val="00103341"/>
    <w:rsid w:val="00117C80"/>
    <w:rsid w:val="00123282"/>
    <w:rsid w:val="0013036B"/>
    <w:rsid w:val="0014141D"/>
    <w:rsid w:val="001512BF"/>
    <w:rsid w:val="00154465"/>
    <w:rsid w:val="00155703"/>
    <w:rsid w:val="00160BDC"/>
    <w:rsid w:val="001702E9"/>
    <w:rsid w:val="00181EB9"/>
    <w:rsid w:val="00190845"/>
    <w:rsid w:val="00197C79"/>
    <w:rsid w:val="001A589A"/>
    <w:rsid w:val="001A65AB"/>
    <w:rsid w:val="001C0247"/>
    <w:rsid w:val="001D0B67"/>
    <w:rsid w:val="001E2C98"/>
    <w:rsid w:val="0020482C"/>
    <w:rsid w:val="0024121F"/>
    <w:rsid w:val="00256EE8"/>
    <w:rsid w:val="00257529"/>
    <w:rsid w:val="002600EE"/>
    <w:rsid w:val="00261ABC"/>
    <w:rsid w:val="00263574"/>
    <w:rsid w:val="00294074"/>
    <w:rsid w:val="002941A9"/>
    <w:rsid w:val="002A43BF"/>
    <w:rsid w:val="002B18AF"/>
    <w:rsid w:val="002C3272"/>
    <w:rsid w:val="002C4070"/>
    <w:rsid w:val="002D167D"/>
    <w:rsid w:val="002E5B68"/>
    <w:rsid w:val="002E72D8"/>
    <w:rsid w:val="002F2F7E"/>
    <w:rsid w:val="002F36F8"/>
    <w:rsid w:val="00306804"/>
    <w:rsid w:val="00313AC7"/>
    <w:rsid w:val="00324606"/>
    <w:rsid w:val="003564A3"/>
    <w:rsid w:val="00362CC9"/>
    <w:rsid w:val="00363A17"/>
    <w:rsid w:val="0036668E"/>
    <w:rsid w:val="003701BF"/>
    <w:rsid w:val="00376ACA"/>
    <w:rsid w:val="00380F25"/>
    <w:rsid w:val="003A51A3"/>
    <w:rsid w:val="003C21C6"/>
    <w:rsid w:val="003C3936"/>
    <w:rsid w:val="003C53E0"/>
    <w:rsid w:val="003E2442"/>
    <w:rsid w:val="003E30E5"/>
    <w:rsid w:val="003F4BDF"/>
    <w:rsid w:val="004130DF"/>
    <w:rsid w:val="00420985"/>
    <w:rsid w:val="00423CF0"/>
    <w:rsid w:val="0044092C"/>
    <w:rsid w:val="0045340F"/>
    <w:rsid w:val="004543A1"/>
    <w:rsid w:val="0046474C"/>
    <w:rsid w:val="00470979"/>
    <w:rsid w:val="00472660"/>
    <w:rsid w:val="00472E46"/>
    <w:rsid w:val="0047695D"/>
    <w:rsid w:val="004877F7"/>
    <w:rsid w:val="00487CCD"/>
    <w:rsid w:val="004940B2"/>
    <w:rsid w:val="00494A54"/>
    <w:rsid w:val="00496844"/>
    <w:rsid w:val="00496E35"/>
    <w:rsid w:val="00497D9E"/>
    <w:rsid w:val="004A37E7"/>
    <w:rsid w:val="004A4D29"/>
    <w:rsid w:val="004B451A"/>
    <w:rsid w:val="004B664E"/>
    <w:rsid w:val="004C4718"/>
    <w:rsid w:val="004C57C4"/>
    <w:rsid w:val="004D503F"/>
    <w:rsid w:val="004F29F1"/>
    <w:rsid w:val="004F2F92"/>
    <w:rsid w:val="00502897"/>
    <w:rsid w:val="00510B5A"/>
    <w:rsid w:val="00513469"/>
    <w:rsid w:val="005148B8"/>
    <w:rsid w:val="005239E8"/>
    <w:rsid w:val="00523C2C"/>
    <w:rsid w:val="00525AEC"/>
    <w:rsid w:val="00530C1D"/>
    <w:rsid w:val="005320AA"/>
    <w:rsid w:val="00534BCD"/>
    <w:rsid w:val="005355DF"/>
    <w:rsid w:val="00543455"/>
    <w:rsid w:val="00545F0B"/>
    <w:rsid w:val="00552A18"/>
    <w:rsid w:val="00560080"/>
    <w:rsid w:val="00572266"/>
    <w:rsid w:val="005916B0"/>
    <w:rsid w:val="005B1A62"/>
    <w:rsid w:val="005C215F"/>
    <w:rsid w:val="005C3E25"/>
    <w:rsid w:val="005D28A7"/>
    <w:rsid w:val="005D2FEA"/>
    <w:rsid w:val="005E051F"/>
    <w:rsid w:val="005E161A"/>
    <w:rsid w:val="005E56D4"/>
    <w:rsid w:val="005F0404"/>
    <w:rsid w:val="005F0729"/>
    <w:rsid w:val="00612752"/>
    <w:rsid w:val="00633A66"/>
    <w:rsid w:val="006577A0"/>
    <w:rsid w:val="00667701"/>
    <w:rsid w:val="0068676F"/>
    <w:rsid w:val="00691ECC"/>
    <w:rsid w:val="00692798"/>
    <w:rsid w:val="00693D16"/>
    <w:rsid w:val="006A1BA0"/>
    <w:rsid w:val="006A52D0"/>
    <w:rsid w:val="006B41F5"/>
    <w:rsid w:val="006C2E82"/>
    <w:rsid w:val="006D1947"/>
    <w:rsid w:val="006D2BDF"/>
    <w:rsid w:val="006D6A8E"/>
    <w:rsid w:val="006E0007"/>
    <w:rsid w:val="006E1197"/>
    <w:rsid w:val="006F45C5"/>
    <w:rsid w:val="006F6506"/>
    <w:rsid w:val="00717A7C"/>
    <w:rsid w:val="00725F9D"/>
    <w:rsid w:val="00747962"/>
    <w:rsid w:val="00752688"/>
    <w:rsid w:val="00754818"/>
    <w:rsid w:val="00785F51"/>
    <w:rsid w:val="00797075"/>
    <w:rsid w:val="007A0416"/>
    <w:rsid w:val="007A2191"/>
    <w:rsid w:val="007C2EC8"/>
    <w:rsid w:val="007C4E0B"/>
    <w:rsid w:val="007C61E6"/>
    <w:rsid w:val="007D570B"/>
    <w:rsid w:val="007E0FBF"/>
    <w:rsid w:val="007F2002"/>
    <w:rsid w:val="007F5347"/>
    <w:rsid w:val="008109F5"/>
    <w:rsid w:val="00827B86"/>
    <w:rsid w:val="00840523"/>
    <w:rsid w:val="008456A9"/>
    <w:rsid w:val="00847D4E"/>
    <w:rsid w:val="00851100"/>
    <w:rsid w:val="0086364F"/>
    <w:rsid w:val="008640BA"/>
    <w:rsid w:val="00866A75"/>
    <w:rsid w:val="00894FAB"/>
    <w:rsid w:val="008A7A68"/>
    <w:rsid w:val="008C15CC"/>
    <w:rsid w:val="008C1FB2"/>
    <w:rsid w:val="008C238E"/>
    <w:rsid w:val="008F51AD"/>
    <w:rsid w:val="00900432"/>
    <w:rsid w:val="00916C76"/>
    <w:rsid w:val="00930073"/>
    <w:rsid w:val="00931AD2"/>
    <w:rsid w:val="00935E46"/>
    <w:rsid w:val="0095256F"/>
    <w:rsid w:val="009605BE"/>
    <w:rsid w:val="00966678"/>
    <w:rsid w:val="009756AF"/>
    <w:rsid w:val="00980379"/>
    <w:rsid w:val="009849BC"/>
    <w:rsid w:val="00984E90"/>
    <w:rsid w:val="00992D9A"/>
    <w:rsid w:val="009937DE"/>
    <w:rsid w:val="009B748A"/>
    <w:rsid w:val="009C27E9"/>
    <w:rsid w:val="009C484C"/>
    <w:rsid w:val="009C69BA"/>
    <w:rsid w:val="009D55C6"/>
    <w:rsid w:val="009E785A"/>
    <w:rsid w:val="00A069BB"/>
    <w:rsid w:val="00A16A76"/>
    <w:rsid w:val="00A23F3A"/>
    <w:rsid w:val="00A40D04"/>
    <w:rsid w:val="00A54A25"/>
    <w:rsid w:val="00A6668B"/>
    <w:rsid w:val="00A74CDC"/>
    <w:rsid w:val="00A86036"/>
    <w:rsid w:val="00AA1582"/>
    <w:rsid w:val="00AA3FFA"/>
    <w:rsid w:val="00AA7AF5"/>
    <w:rsid w:val="00AB2BFC"/>
    <w:rsid w:val="00AC5F6F"/>
    <w:rsid w:val="00AD4CC7"/>
    <w:rsid w:val="00AD6683"/>
    <w:rsid w:val="00AE4116"/>
    <w:rsid w:val="00AE4B51"/>
    <w:rsid w:val="00B10BE9"/>
    <w:rsid w:val="00B11355"/>
    <w:rsid w:val="00B157E9"/>
    <w:rsid w:val="00B21129"/>
    <w:rsid w:val="00B30541"/>
    <w:rsid w:val="00B33BA9"/>
    <w:rsid w:val="00B40ED5"/>
    <w:rsid w:val="00B61CE1"/>
    <w:rsid w:val="00B779DA"/>
    <w:rsid w:val="00B85A75"/>
    <w:rsid w:val="00BA30EA"/>
    <w:rsid w:val="00BA5A43"/>
    <w:rsid w:val="00BA61BB"/>
    <w:rsid w:val="00BC07A7"/>
    <w:rsid w:val="00BC2C3D"/>
    <w:rsid w:val="00C10538"/>
    <w:rsid w:val="00C13133"/>
    <w:rsid w:val="00C1739D"/>
    <w:rsid w:val="00C25D17"/>
    <w:rsid w:val="00C32950"/>
    <w:rsid w:val="00C44B97"/>
    <w:rsid w:val="00C6327A"/>
    <w:rsid w:val="00C75086"/>
    <w:rsid w:val="00C812A2"/>
    <w:rsid w:val="00CA3D19"/>
    <w:rsid w:val="00CB27D2"/>
    <w:rsid w:val="00CD0C88"/>
    <w:rsid w:val="00CF35F2"/>
    <w:rsid w:val="00CF3C35"/>
    <w:rsid w:val="00D04E65"/>
    <w:rsid w:val="00D116E1"/>
    <w:rsid w:val="00D11A92"/>
    <w:rsid w:val="00D23621"/>
    <w:rsid w:val="00D238DD"/>
    <w:rsid w:val="00D7393D"/>
    <w:rsid w:val="00D813C5"/>
    <w:rsid w:val="00D92314"/>
    <w:rsid w:val="00D954C9"/>
    <w:rsid w:val="00DA19A9"/>
    <w:rsid w:val="00DD3024"/>
    <w:rsid w:val="00DD4773"/>
    <w:rsid w:val="00E121A0"/>
    <w:rsid w:val="00E30552"/>
    <w:rsid w:val="00E32ABE"/>
    <w:rsid w:val="00E44506"/>
    <w:rsid w:val="00E505A8"/>
    <w:rsid w:val="00E50B6A"/>
    <w:rsid w:val="00E54622"/>
    <w:rsid w:val="00E67647"/>
    <w:rsid w:val="00E75B2C"/>
    <w:rsid w:val="00E773C1"/>
    <w:rsid w:val="00E82D3F"/>
    <w:rsid w:val="00E938C4"/>
    <w:rsid w:val="00E970A2"/>
    <w:rsid w:val="00EA2B50"/>
    <w:rsid w:val="00EB3185"/>
    <w:rsid w:val="00ED2D6A"/>
    <w:rsid w:val="00EE0298"/>
    <w:rsid w:val="00EE4074"/>
    <w:rsid w:val="00EF29E8"/>
    <w:rsid w:val="00EF46AC"/>
    <w:rsid w:val="00F05C2C"/>
    <w:rsid w:val="00F23DDD"/>
    <w:rsid w:val="00F2487E"/>
    <w:rsid w:val="00F5343E"/>
    <w:rsid w:val="00F628BF"/>
    <w:rsid w:val="00F628FE"/>
    <w:rsid w:val="00F65841"/>
    <w:rsid w:val="00F736B3"/>
    <w:rsid w:val="00F76393"/>
    <w:rsid w:val="00F7689B"/>
    <w:rsid w:val="00F87864"/>
    <w:rsid w:val="00FC1177"/>
    <w:rsid w:val="00FC2805"/>
    <w:rsid w:val="00FD6113"/>
    <w:rsid w:val="00FD7DC5"/>
    <w:rsid w:val="00FE6239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99C89F"/>
  <w15:chartTrackingRefBased/>
  <w15:docId w15:val="{3FFAA29E-4114-44F2-B33D-9329C18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2266"/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701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3701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3701BF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701BF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3701B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3701BF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3701BF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3701BF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3701BF"/>
    <w:rPr>
      <w:rFonts w:ascii="Cambria" w:hAnsi="Cambria" w:cs="Times New Roman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5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link w:val="Zpat"/>
    <w:uiPriority w:val="99"/>
    <w:semiHidden/>
    <w:locked/>
    <w:rsid w:val="003701BF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link w:val="Datum"/>
    <w:uiPriority w:val="99"/>
    <w:semiHidden/>
    <w:locked/>
    <w:rsid w:val="003701BF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link w:val="Textkomente"/>
    <w:uiPriority w:val="99"/>
    <w:semiHidden/>
    <w:locked/>
    <w:rsid w:val="003C53E0"/>
    <w:rPr>
      <w:rFonts w:cs="Times New Roman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3701BF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3701BF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C32950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32950"/>
    <w:rPr>
      <w:rFonts w:cs="Times New Roman"/>
      <w:sz w:val="22"/>
      <w:szCs w:val="22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C5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C53E0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EF46A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F46AC"/>
  </w:style>
  <w:style w:type="paragraph" w:styleId="Odstavecseseznamem">
    <w:name w:val="List Paragraph"/>
    <w:basedOn w:val="Normln"/>
    <w:uiPriority w:val="34"/>
    <w:qFormat/>
    <w:rsid w:val="00C75086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locked/>
    <w:rsid w:val="00C1739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1739D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CD0C88"/>
  </w:style>
  <w:style w:type="paragraph" w:styleId="Nzev">
    <w:name w:val="Title"/>
    <w:basedOn w:val="Normln"/>
    <w:next w:val="Normln"/>
    <w:link w:val="NzevChar"/>
    <w:uiPriority w:val="10"/>
    <w:qFormat/>
    <w:rsid w:val="00CD0C88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0C88"/>
    <w:rPr>
      <w:rFonts w:ascii="Cambria" w:hAnsi="Cambria"/>
      <w:i/>
      <w:iCs/>
      <w:color w:val="243F60"/>
      <w:sz w:val="60"/>
      <w:szCs w:val="6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3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n.mariasovi@outloo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867F1-D969-4AB9-AD4E-18D76A4F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3957</TotalTime>
  <Pages>4</Pages>
  <Words>1339</Words>
  <Characters>7906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MANDÁTNÍ</vt:lpstr>
      <vt:lpstr>SMLOUVA MANDÁTNÍ</vt:lpstr>
    </vt:vector>
  </TitlesOfParts>
  <Company>Audit &amp; Consulting Experts</Company>
  <LinksUpToDate>false</LinksUpToDate>
  <CharactersWithSpaces>9227</CharactersWithSpaces>
  <SharedDoc>false</SharedDoc>
  <HLinks>
    <vt:vector size="6" baseType="variant">
      <vt:variant>
        <vt:i4>3538972</vt:i4>
      </vt:variant>
      <vt:variant>
        <vt:i4>0</vt:i4>
      </vt:variant>
      <vt:variant>
        <vt:i4>0</vt:i4>
      </vt:variant>
      <vt:variant>
        <vt:i4>5</vt:i4>
      </vt:variant>
      <vt:variant>
        <vt:lpwstr>mailto:cupakova@ndbrno.cz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Novotný Radek</dc:creator>
  <cp:keywords/>
  <cp:lastModifiedBy>Břízová Romana</cp:lastModifiedBy>
  <cp:revision>26</cp:revision>
  <cp:lastPrinted>2020-02-11T11:36:00Z</cp:lastPrinted>
  <dcterms:created xsi:type="dcterms:W3CDTF">2023-10-26T12:43:00Z</dcterms:created>
  <dcterms:modified xsi:type="dcterms:W3CDTF">2024-08-19T15:02:00Z</dcterms:modified>
</cp:coreProperties>
</file>