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63.6pt;margin-top:0;width:89.3pt;height:40.7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</w:p>
    <w:p>
      <w:pPr>
        <w:widowControl w:val="0"/>
        <w:spacing w:line="446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2" w:h="16834"/>
          <w:pgMar w:top="576" w:left="1537" w:right="810" w:bottom="788" w:header="0" w:footer="3" w:gutter="0"/>
          <w:rtlGutter w:val="0"/>
          <w:cols w:space="720"/>
          <w:noEndnote/>
          <w:docGrid w:linePitch="360"/>
        </w:sectPr>
      </w:pPr>
    </w:p>
    <w:p>
      <w:pPr>
        <w:pStyle w:val="Style6"/>
        <w:widowControl w:val="0"/>
        <w:keepNext/>
        <w:keepLines/>
        <w:shd w:val="clear" w:color="auto" w:fill="auto"/>
        <w:bidi w:val="0"/>
        <w:jc w:val="left"/>
        <w:spacing w:before="0" w:after="208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Dodatek č. 01 Smlouvy o přeložce zařízení distribuční soustavy č. 9090012384</w:t>
      </w:r>
      <w:bookmarkEnd w:id="0"/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uzavřené dle ust. § 47 zákona č. 458/2000 Sb., energetického zákona a ust. § 1746 odst. 2 zákona č. 89/2012 Sb., občanského zákoníku mezi</w:t>
      </w:r>
    </w:p>
    <w:p>
      <w:pPr>
        <w:pStyle w:val="Style6"/>
        <w:widowControl w:val="0"/>
        <w:keepNext/>
        <w:keepLines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0.2pt;margin-top:-14.75pt;width:43.9pt;height:13.4pt;z-index:-12582937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3"/>
                      <w:b/>
                      <w:bCs/>
                    </w:rPr>
                    <w:t>Žadatelem</w:t>
                  </w:r>
                </w:p>
              </w:txbxContent>
            </v:textbox>
            <w10:wrap type="topAndBottom" anchorx="margin"/>
          </v:shape>
        </w:pict>
      </w: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Město Třebíč</w:t>
      </w:r>
      <w:bookmarkEnd w:id="1"/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Sídlo: Karlovo nám. 104/55, Vnitřní Město, 674 01 Třebíč IČO: 00290629, DIČ: CZ00290629 Adresa pro zasílání písemností: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Karlovo nám. 104/55, Vnitřní Město, 674 01 Třebíč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Zástupce ve věcech smluvních: Mgr. Pavel Kraus, vedoucí odboru správy majetku a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Provozovatelem distribuční soustavy (dále jen „Provozovatel DS")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EG.D, a.s.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Sídlo: Lidická 1873/36, Černá Pole, 602 00 Brno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Zápis v OR: Společnost je zapsána v obchodním rejstříku vedeném Krajským soudem v Brně, v oddílu B, vložce 8477 IČO: 28085400 DIČ: CZ28085400</w:t>
      </w:r>
    </w:p>
    <w:p>
      <w:pPr>
        <w:pStyle w:val="Style8"/>
        <w:tabs>
          <w:tab w:leader="none" w:pos="280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rStyle w:val="CharStyle11"/>
        </w:rPr>
        <w:t xml:space="preserve">Zástupce: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ve věcech smluvních:</w:t>
        <w:tab/>
        <w:t>Ing. Zdeněk Máca, Management připojování a přeložek</w:t>
      </w:r>
    </w:p>
    <w:p>
      <w:pPr>
        <w:pStyle w:val="Style8"/>
        <w:tabs>
          <w:tab w:leader="none" w:pos="280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 věcech technických:</w:t>
        <w:tab/>
        <w:t xml:space="preserve">Ing. Iveta Wehrenbergová, 568 60 - 4454, </w:t>
      </w:r>
      <w:r>
        <w:fldChar w:fldCharType="begin"/>
      </w:r>
      <w:r>
        <w:rPr/>
        <w:instrText> HYPERLINK "mailto:iveta.wehrenbergova@egd.cz" </w:instrText>
      </w:r>
      <w:r>
        <w:fldChar w:fldCharType="separate"/>
      </w:r>
      <w:r>
        <w:rPr>
          <w:lang w:val="en-US" w:eastAsia="en-US" w:bidi="en-US"/>
          <w:w w:val="100"/>
          <w:spacing w:val="0"/>
          <w:color w:val="000000"/>
          <w:position w:val="0"/>
        </w:rPr>
        <w:t>iveta.wehrenbergova@egd.cz</w:t>
      </w:r>
      <w:r>
        <w:fldChar w:fldCharType="end"/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243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Bankovní spojení: Komerční banka, a.s. číslo účtu: 35-4544230267/0100 </w:t>
      </w:r>
      <w:r>
        <w:rPr>
          <w:rStyle w:val="CharStyle11"/>
        </w:rPr>
        <w:t xml:space="preserve">variabilní symbol: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9090012384 IBAN: CZ45 0100 0000 3545 4423 0267 BIC (SWIFT) kód: KOMBCZPP (dále jen „Provozovatel DS")</w:t>
      </w:r>
    </w:p>
    <w:p>
      <w:pPr>
        <w:pStyle w:val="Style6"/>
        <w:numPr>
          <w:ilvl w:val="0"/>
          <w:numId w:val="1"/>
        </w:numPr>
        <w:tabs>
          <w:tab w:leader="none" w:pos="248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227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Předmět dodatku</w:t>
      </w:r>
      <w:bookmarkEnd w:id="2"/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237" w:line="22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Předmětem tohoto dodatku je navýšení nákladů na provedení přeložky z původní částky 183 258 Kč na částku 224 369 Kč. Navýšení nákladů je způsobeno dodatečným požadavkem Žadatele na větší rozsah přeložky kabelového vedení v ul. Kotlářská, a to mezi objekty Karlovo nám. 46/35 a Kotlářská 72/3. V původním návrhu přeložky nebylo přeložení tohoto kabelu řešeno.</w:t>
      </w:r>
    </w:p>
    <w:p>
      <w:pPr>
        <w:pStyle w:val="Style6"/>
        <w:numPr>
          <w:ilvl w:val="0"/>
          <w:numId w:val="1"/>
        </w:numPr>
        <w:tabs>
          <w:tab w:leader="none" w:pos="302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230" w:lineRule="exact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Závěrečná ustanovení</w:t>
      </w:r>
      <w:bookmarkEnd w:id="3"/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Ostatní ustanovení smlouvy zůstávají nadále v platnosti a účinnosti v nezměněném znění a nejsou tímto dodatkem jakkoliv dotčena.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272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Tento dodatek je vyhotoven ve dvou stejnopisech s platností originálu, z nichž každá ze stran obdrží po jednom výtisku. Smluvní strany prohlašují, že se s textem dodatku smlouvy seznámily a souhlasí s ním, na důkaz čehož ji oprávněné osoby obou smluvních stran stvrzují svými vlastnoručními podpisy.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24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nabývá platnosti dnem jeho podpisu smluvními stranami.</w:t>
      </w:r>
    </w:p>
    <w:p>
      <w:pPr>
        <w:pStyle w:val="Style6"/>
        <w:widowControl w:val="0"/>
        <w:keepNext/>
        <w:keepLines/>
        <w:shd w:val="clear" w:color="auto" w:fill="auto"/>
        <w:bidi w:val="0"/>
        <w:jc w:val="both"/>
        <w:spacing w:before="0" w:after="0"/>
        <w:ind w:left="0" w:right="0" w:firstLine="0"/>
      </w:pPr>
      <w:r>
        <w:pict>
          <v:shape id="_x0000_s1028" type="#_x0000_t202" style="position:absolute;margin-left:237.25pt;margin-top:-9.9pt;width:78.85pt;height:35.3pt;z-index:-125829375;mso-wrap-distance-left:80.3pt;mso-wrap-distance-right:119.pt;mso-wrap-distance-bottom:110.15pt;mso-position-horizontal-relative:margin" wrapcoords="0 0 8692 0 8692 6085 21600 9606 21600 21600 152 21600 152 9606 0 6085 0 0" filled="f" stroked="f">
            <v:textbox style="mso-fit-shape-to-text:t" inset="0,0,0,0">
              <w:txbxContent>
                <w:p>
                  <w:pPr>
                    <w:framePr w:h="706" w:hSpace="1606" w:vSpace="2203" w:wrap="around" w:vAnchor="text" w:hAnchor="margin" w:x="4746" w:y="-197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029" type="#_x0000_t75" style="width:79pt;height:35pt;">
                        <v:imagedata r:id="rId7" r:href="rId8"/>
                      </v:shape>
                    </w:pict>
                  </w:r>
                </w:p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Za Žadatele: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0" type="#_x0000_t202" style="position:absolute;margin-left:238.7pt;margin-top:121.25pt;width:124.pt;height:12.45pt;z-index:-125829374;mso-wrap-distance-left:81.7pt;mso-wrap-distance-top:68.2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vedoucí odboru správy majetku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1" type="#_x0000_t202" style="position:absolute;margin-left:238.85pt;margin-top:132.8pt;width:53.65pt;height:12.55pt;z-index:-125829373;mso-wrap-distance-left:81.7pt;mso-wrap-distance-top:68.2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Město Třebíč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2" type="#_x0000_t75" style="position:absolute;margin-left:240.3pt;margin-top:58.3pt;width:196.pt;height:62.45pt;z-index:-125829372;mso-wrap-distance-left:81.7pt;mso-wrap-distance-top:68.2pt;mso-wrap-distance-right:5.pt;mso-position-horizontal-relative:margin">
            <v:imagedata r:id="rId9" r:href="rId10"/>
            <w10:wrap type="square" side="left" anchorx="margin"/>
          </v:shape>
        </w:pict>
      </w: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České Budějovice,</w:t>
      </w:r>
      <w:bookmarkEnd w:id="4"/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514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dne: 27.08.2024 Za Provozovatele DS:</w:t>
      </w:r>
    </w:p>
    <w:p>
      <w:pPr>
        <w:framePr w:h="619" w:wrap="notBeside" w:vAnchor="text" w:hAnchor="text" w:y="1"/>
        <w:widowControl w:val="0"/>
        <w:jc w:val="left"/>
        <w:rPr>
          <w:sz w:val="2"/>
          <w:szCs w:val="2"/>
        </w:rPr>
      </w:pPr>
      <w:r>
        <w:pict>
          <v:shape id="_x0000_s1033" type="#_x0000_t75" style="width:97pt;height:31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359" w:after="0" w:line="22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Ing. Zdeněk Máca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227" w:lineRule="exact"/>
        <w:ind w:left="0" w:right="0" w:firstLine="0"/>
        <w:sectPr>
          <w:type w:val="continuous"/>
          <w:pgSz w:w="11902" w:h="16834"/>
          <w:pgMar w:top="1415" w:left="1602" w:right="810" w:bottom="3748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Vedoucí managementu připoj.a přeložek EG.D, a.s.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1" w:after="51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2" w:h="16834"/>
          <w:pgMar w:top="576" w:left="0" w:right="0" w:bottom="576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446" w:lineRule="exact"/>
      </w:pPr>
      <w:r>
        <w:pict>
          <v:shape id="_x0000_s1034" type="#_x0000_t202" style="position:absolute;margin-left:5.e-002pt;margin-top:5.95pt;width:16.75pt;height:13.6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5" w:name="bookmark5"/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1|1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6.55pt;margin-top:0;width:378.35pt;height:22.7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auto"/>
                    <w:ind w:left="0" w:right="0" w:firstLine="0"/>
                  </w:pPr>
                  <w:r>
                    <w:rPr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PUY998909001238420240827131215H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416.7pt;margin-top:5.7pt;width:55.8pt;height:12.3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16"/>
                    </w:rPr>
                    <w:t>9090012384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rPr>
          <w:sz w:val="2"/>
          <w:szCs w:val="2"/>
        </w:rPr>
      </w:pPr>
    </w:p>
    <w:sectPr>
      <w:type w:val="continuous"/>
      <w:pgSz w:w="11902" w:h="16834"/>
      <w:pgMar w:top="576" w:left="1537" w:right="810" w:bottom="576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17"/>
        <w:szCs w:val="17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 Exact"/>
    <w:basedOn w:val="DefaultParagraphFont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5">
    <w:name w:val="Char Style 5 Exact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7">
    <w:name w:val="Char Style 7"/>
    <w:basedOn w:val="DefaultParagraphFont"/>
    <w:link w:val="Style6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0">
    <w:name w:val="Char Style 10"/>
    <w:basedOn w:val="DefaultParagraphFont"/>
    <w:link w:val="Style2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1">
    <w:name w:val="Char Style 11"/>
    <w:basedOn w:val="CharStyle9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3">
    <w:name w:val="Char Style 13 Exact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  <w:spacing w:val="40"/>
    </w:rPr>
  </w:style>
  <w:style w:type="character" w:customStyle="1" w:styleId="CharStyle15">
    <w:name w:val="Char Style 15"/>
    <w:basedOn w:val="DefaultParagraphFont"/>
    <w:link w:val="Style14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16">
    <w:name w:val="Char Style 16 Exact"/>
    <w:basedOn w:val="DefaultParagraphFont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2">
    <w:name w:val="Style 2"/>
    <w:basedOn w:val="Normal"/>
    <w:link w:val="CharStyle10"/>
    <w:pPr>
      <w:widowControl w:val="0"/>
      <w:shd w:val="clear" w:color="auto" w:fill="FFFFFF"/>
      <w:spacing w:line="23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19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outlineLvl w:val="1"/>
      <w:spacing w:after="240" w:line="19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before="240" w:line="23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outlineLvl w:val="0"/>
      <w:spacing w:line="19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  <w:spacing w:val="40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